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3C1C3">
      <w:pPr>
        <w:spacing w:line="600" w:lineRule="exact"/>
        <w:jc w:val="left"/>
        <w:outlineLvl w:val="0"/>
        <w:rPr>
          <w:rFonts w:ascii="方正小标宋简体" w:hAnsi="宋体" w:eastAsia="方正小标宋简体"/>
          <w:szCs w:val="21"/>
        </w:rPr>
      </w:pPr>
      <w:bookmarkStart w:id="0" w:name="_Toc15306267"/>
    </w:p>
    <w:p w14:paraId="45978527">
      <w:pPr>
        <w:pStyle w:val="2"/>
        <w:spacing w:before="93"/>
      </w:pPr>
    </w:p>
    <w:p w14:paraId="5863F20F">
      <w:pPr>
        <w:spacing w:line="600" w:lineRule="exact"/>
        <w:jc w:val="center"/>
        <w:outlineLvl w:val="0"/>
        <w:rPr>
          <w:rFonts w:ascii="方正小标宋简体" w:hAnsi="宋体" w:eastAsia="方正小标宋简体"/>
          <w:sz w:val="72"/>
          <w:szCs w:val="72"/>
        </w:rPr>
      </w:pPr>
    </w:p>
    <w:p w14:paraId="5C9C44F9">
      <w:pPr>
        <w:spacing w:line="600" w:lineRule="exact"/>
        <w:jc w:val="center"/>
        <w:outlineLvl w:val="0"/>
        <w:rPr>
          <w:rFonts w:ascii="方正小标宋简体" w:hAnsi="宋体" w:eastAsia="方正小标宋简体"/>
          <w:sz w:val="72"/>
          <w:szCs w:val="72"/>
        </w:rPr>
      </w:pPr>
    </w:p>
    <w:p w14:paraId="1F91BCB0">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8441"/>
      <w:bookmarkStart w:id="3" w:name="_Toc15396597"/>
      <w:bookmarkStart w:id="4" w:name="_Toc15396475"/>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bookmarkEnd w:id="0"/>
    <w:p w14:paraId="5A765A94">
      <w:pPr>
        <w:pStyle w:val="2"/>
        <w:jc w:val="center"/>
        <w:rPr>
          <w:rFonts w:hint="eastAsia" w:ascii="方正小标宋简体" w:hAnsi="宋体" w:eastAsia="方正小标宋简体" w:cs="Times New Roman"/>
          <w:color w:val="auto"/>
          <w:kern w:val="2"/>
          <w:sz w:val="72"/>
          <w:szCs w:val="72"/>
          <w:highlight w:val="none"/>
          <w:lang w:val="en-US" w:eastAsia="zh-CN" w:bidi="ar-SA"/>
        </w:rPr>
      </w:pPr>
      <w:r>
        <w:rPr>
          <w:rFonts w:hint="eastAsia" w:ascii="方正小标宋简体" w:hAnsi="宋体" w:eastAsia="方正小标宋简体" w:cs="Times New Roman"/>
          <w:color w:val="auto"/>
          <w:kern w:val="2"/>
          <w:sz w:val="72"/>
          <w:szCs w:val="72"/>
          <w:highlight w:val="none"/>
          <w:lang w:val="en-US" w:eastAsia="zh-CN" w:bidi="ar-SA"/>
        </w:rPr>
        <w:t>峨边彝族自治县中医医院单位决算</w:t>
      </w:r>
    </w:p>
    <w:p w14:paraId="232A29C4">
      <w:pPr>
        <w:widowControl/>
        <w:jc w:val="center"/>
        <w:rPr>
          <w:rFonts w:ascii="黑体" w:hAnsi="黑体" w:eastAsia="黑体"/>
          <w:sz w:val="48"/>
          <w:szCs w:val="48"/>
        </w:rPr>
      </w:pPr>
      <w:r>
        <w:rPr>
          <w:rFonts w:ascii="方正小标宋简体" w:hAnsi="宋体" w:eastAsia="方正小标宋简体"/>
          <w:sz w:val="72"/>
          <w:szCs w:val="72"/>
        </w:rPr>
        <w:br w:type="page"/>
      </w:r>
      <w:r>
        <w:rPr>
          <w:rFonts w:hint="eastAsia" w:ascii="黑体" w:hAnsi="黑体" w:eastAsia="黑体"/>
          <w:sz w:val="48"/>
          <w:szCs w:val="48"/>
        </w:rPr>
        <w:t>目录</w:t>
      </w:r>
    </w:p>
    <w:p w14:paraId="0408CA2D">
      <w:pPr>
        <w:widowControl/>
        <w:jc w:val="center"/>
        <w:rPr>
          <w:rFonts w:ascii="黑体" w:hAnsi="黑体" w:eastAsia="黑体" w:cstheme="minorBidi"/>
          <w:sz w:val="28"/>
          <w:szCs w:val="28"/>
        </w:rPr>
      </w:pPr>
    </w:p>
    <w:p w14:paraId="23F7CC88">
      <w:pPr>
        <w:pStyle w:val="12"/>
        <w:rPr>
          <w:sz w:val="32"/>
          <w:szCs w:val="32"/>
        </w:rPr>
      </w:pPr>
      <w:r>
        <w:rPr>
          <w:rFonts w:hint="eastAsia"/>
          <w:sz w:val="32"/>
          <w:szCs w:val="32"/>
        </w:rPr>
        <w:t>公开时间：202</w:t>
      </w:r>
      <w:r>
        <w:rPr>
          <w:rFonts w:hint="eastAsia"/>
          <w:sz w:val="32"/>
          <w:szCs w:val="32"/>
          <w:lang w:val="en-US" w:eastAsia="zh-CN"/>
        </w:rPr>
        <w:t>4</w:t>
      </w:r>
      <w:r>
        <w:rPr>
          <w:rFonts w:hint="eastAsia"/>
          <w:sz w:val="32"/>
          <w:szCs w:val="32"/>
        </w:rPr>
        <w:t>年</w:t>
      </w:r>
      <w:r>
        <w:rPr>
          <w:rFonts w:hint="eastAsia"/>
          <w:sz w:val="32"/>
          <w:szCs w:val="32"/>
          <w:lang w:val="en-US" w:eastAsia="zh-CN"/>
        </w:rPr>
        <w:t>10</w:t>
      </w:r>
      <w:r>
        <w:rPr>
          <w:rFonts w:hint="eastAsia"/>
          <w:sz w:val="32"/>
          <w:szCs w:val="32"/>
        </w:rPr>
        <w:t>月</w:t>
      </w:r>
      <w:r>
        <w:rPr>
          <w:rFonts w:hint="eastAsia"/>
          <w:sz w:val="32"/>
          <w:szCs w:val="32"/>
          <w:lang w:val="en-US" w:eastAsia="zh-CN"/>
        </w:rPr>
        <w:t>22</w:t>
      </w:r>
      <w:r>
        <w:rPr>
          <w:rFonts w:hint="eastAsia"/>
          <w:sz w:val="32"/>
          <w:szCs w:val="32"/>
        </w:rPr>
        <w:t>日</w:t>
      </w:r>
    </w:p>
    <w:p w14:paraId="4719EC56"/>
    <w:sdt>
      <w:sdtPr>
        <w:rPr>
          <w:rFonts w:ascii="宋体" w:hAnsi="宋体" w:eastAsia="宋体" w:cs="Times New Roman"/>
          <w:kern w:val="2"/>
          <w:sz w:val="21"/>
          <w:szCs w:val="24"/>
          <w:lang w:val="en-US" w:eastAsia="zh-CN" w:bidi="ar-SA"/>
        </w:rPr>
        <w:id w:val="147475943"/>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D01DFE5">
          <w:pPr>
            <w:spacing w:before="0" w:beforeLines="0" w:after="0" w:afterLines="0" w:line="240" w:lineRule="auto"/>
            <w:ind w:left="0" w:leftChars="0" w:right="0" w:rightChars="0" w:firstLine="0" w:firstLineChars="0"/>
            <w:jc w:val="center"/>
            <w:rPr>
              <w:b/>
            </w:rPr>
          </w:pPr>
          <w:bookmarkStart w:id="6" w:name="_Toc15377196"/>
          <w:bookmarkStart w:id="7" w:name="_Toc15396599"/>
          <w:r>
            <w:fldChar w:fldCharType="begin"/>
          </w:r>
          <w:r>
            <w:instrText xml:space="preserve">TOC \o "1-2" \h \u </w:instrText>
          </w:r>
          <w:r>
            <w:fldChar w:fldCharType="separate"/>
          </w:r>
        </w:p>
        <w:p w14:paraId="4A968980">
          <w:pPr>
            <w:pStyle w:val="35"/>
            <w:tabs>
              <w:tab w:val="right" w:leader="dot" w:pos="8306"/>
            </w:tabs>
            <w:rPr>
              <w:b/>
            </w:rPr>
          </w:pPr>
          <w:r>
            <w:rPr>
              <w:b/>
            </w:rPr>
            <w:fldChar w:fldCharType="begin"/>
          </w:r>
          <w:r>
            <w:rPr>
              <w:b/>
            </w:rPr>
            <w:instrText xml:space="preserve"> HYPERLINK \l _Toc24180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rFonts w:hint="eastAsia"/>
              <w:b/>
              <w:lang w:val="en-US" w:eastAsia="zh-CN"/>
            </w:rPr>
            <w:t>3</w:t>
          </w:r>
          <w:r>
            <w:rPr>
              <w:b/>
            </w:rPr>
            <w:fldChar w:fldCharType="end"/>
          </w:r>
        </w:p>
        <w:p w14:paraId="54C075C2">
          <w:pPr>
            <w:pStyle w:val="36"/>
            <w:tabs>
              <w:tab w:val="right" w:leader="dot" w:pos="8306"/>
            </w:tabs>
          </w:pPr>
          <w:r>
            <w:fldChar w:fldCharType="begin"/>
          </w:r>
          <w:r>
            <w:instrText xml:space="preserve"> HYPERLINK \l _Toc21840 </w:instrText>
          </w:r>
          <w:r>
            <w:fldChar w:fldCharType="separate"/>
          </w:r>
          <w:r>
            <w:rPr>
              <w:rFonts w:hint="eastAsia" w:ascii="黑体" w:hAnsi="黑体" w:eastAsia="黑体"/>
              <w:bCs w:val="0"/>
            </w:rPr>
            <w:t>一、 主要职责</w:t>
          </w:r>
          <w:r>
            <w:tab/>
          </w:r>
          <w:r>
            <w:rPr>
              <w:rFonts w:hint="eastAsia"/>
              <w:lang w:val="en-US" w:eastAsia="zh-CN"/>
            </w:rPr>
            <w:t>3</w:t>
          </w:r>
          <w:r>
            <w:fldChar w:fldCharType="end"/>
          </w:r>
        </w:p>
        <w:p w14:paraId="75FC87EE">
          <w:pPr>
            <w:pStyle w:val="36"/>
            <w:tabs>
              <w:tab w:val="right" w:leader="dot" w:pos="8306"/>
            </w:tabs>
          </w:pPr>
          <w:r>
            <w:fldChar w:fldCharType="begin"/>
          </w:r>
          <w:r>
            <w:instrText xml:space="preserve"> HYPERLINK \l _Toc3843 </w:instrText>
          </w:r>
          <w:r>
            <w:fldChar w:fldCharType="separate"/>
          </w:r>
          <w:r>
            <w:rPr>
              <w:rFonts w:hint="eastAsia" w:ascii="黑体" w:hAnsi="黑体" w:eastAsia="黑体"/>
            </w:rPr>
            <w:t>二、机构设置</w:t>
          </w:r>
          <w:r>
            <w:tab/>
          </w:r>
          <w:r>
            <w:rPr>
              <w:rFonts w:hint="eastAsia"/>
              <w:lang w:val="en-US" w:eastAsia="zh-CN"/>
            </w:rPr>
            <w:t>4</w:t>
          </w:r>
          <w:r>
            <w:fldChar w:fldCharType="end"/>
          </w:r>
        </w:p>
        <w:p w14:paraId="1C923077">
          <w:pPr>
            <w:pStyle w:val="35"/>
            <w:tabs>
              <w:tab w:val="right" w:leader="dot" w:pos="8306"/>
            </w:tabs>
            <w:rPr>
              <w:b/>
            </w:rPr>
          </w:pPr>
          <w:r>
            <w:rPr>
              <w:b/>
            </w:rPr>
            <w:fldChar w:fldCharType="begin"/>
          </w:r>
          <w:r>
            <w:rPr>
              <w:b/>
            </w:rPr>
            <w:instrText xml:space="preserve"> HYPERLINK \l _Toc10633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rFonts w:hint="eastAsia"/>
              <w:b/>
              <w:lang w:val="en-US" w:eastAsia="zh-CN"/>
            </w:rPr>
            <w:t>5</w:t>
          </w:r>
          <w:r>
            <w:rPr>
              <w:b/>
            </w:rPr>
            <w:fldChar w:fldCharType="end"/>
          </w:r>
        </w:p>
        <w:p w14:paraId="67ADB7B5">
          <w:pPr>
            <w:pStyle w:val="36"/>
            <w:tabs>
              <w:tab w:val="right" w:leader="dot" w:pos="8306"/>
            </w:tabs>
          </w:pPr>
          <w:r>
            <w:fldChar w:fldCharType="begin"/>
          </w:r>
          <w:r>
            <w:instrText xml:space="preserve"> HYPERLINK \l _Toc23498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5</w:t>
          </w:r>
          <w:r>
            <w:fldChar w:fldCharType="end"/>
          </w:r>
        </w:p>
        <w:p w14:paraId="3A519CE5">
          <w:pPr>
            <w:pStyle w:val="36"/>
            <w:tabs>
              <w:tab w:val="right" w:leader="dot" w:pos="8306"/>
            </w:tabs>
          </w:pPr>
          <w:r>
            <w:fldChar w:fldCharType="begin"/>
          </w:r>
          <w:r>
            <w:instrText xml:space="preserve"> HYPERLINK \l _Toc30073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5</w:t>
          </w:r>
          <w:r>
            <w:fldChar w:fldCharType="end"/>
          </w:r>
        </w:p>
        <w:p w14:paraId="1338C6D7">
          <w:pPr>
            <w:pStyle w:val="36"/>
            <w:tabs>
              <w:tab w:val="right" w:leader="dot" w:pos="8306"/>
            </w:tabs>
            <w:rPr>
              <w:rFonts w:hint="eastAsia" w:eastAsiaTheme="minorEastAsia"/>
              <w:lang w:val="en-US" w:eastAsia="zh-CN"/>
            </w:rPr>
          </w:pPr>
          <w:r>
            <w:fldChar w:fldCharType="begin"/>
          </w:r>
          <w:r>
            <w:instrText xml:space="preserve"> HYPERLINK \l _Toc13501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6</w:t>
          </w:r>
          <w:r>
            <w:fldChar w:fldCharType="end"/>
          </w:r>
        </w:p>
        <w:p w14:paraId="5B4F67B8">
          <w:pPr>
            <w:pStyle w:val="36"/>
            <w:tabs>
              <w:tab w:val="right" w:leader="dot" w:pos="8306"/>
            </w:tabs>
          </w:pPr>
          <w:r>
            <w:fldChar w:fldCharType="begin"/>
          </w:r>
          <w:r>
            <w:instrText xml:space="preserve"> HYPERLINK \l _Toc8997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7</w:t>
          </w:r>
          <w:r>
            <w:fldChar w:fldCharType="end"/>
          </w:r>
        </w:p>
        <w:p w14:paraId="0EEE3246">
          <w:pPr>
            <w:pStyle w:val="36"/>
            <w:tabs>
              <w:tab w:val="right" w:leader="dot" w:pos="8306"/>
            </w:tabs>
          </w:pPr>
          <w:r>
            <w:fldChar w:fldCharType="begin"/>
          </w:r>
          <w:r>
            <w:instrText xml:space="preserve"> HYPERLINK \l _Toc7137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7</w:t>
          </w:r>
          <w:r>
            <w:fldChar w:fldCharType="end"/>
          </w:r>
        </w:p>
        <w:p w14:paraId="78264A85">
          <w:pPr>
            <w:pStyle w:val="36"/>
            <w:tabs>
              <w:tab w:val="right" w:leader="dot" w:pos="8306"/>
            </w:tabs>
            <w:rPr>
              <w:rFonts w:hint="eastAsia" w:eastAsiaTheme="minorEastAsia"/>
              <w:lang w:val="en-US" w:eastAsia="zh-CN"/>
            </w:rPr>
          </w:pPr>
          <w:r>
            <w:fldChar w:fldCharType="begin"/>
          </w:r>
          <w:r>
            <w:instrText xml:space="preserve"> HYPERLINK \l _Toc1428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1</w:t>
          </w:r>
        </w:p>
        <w:p w14:paraId="3EA9B395">
          <w:pPr>
            <w:pStyle w:val="36"/>
            <w:tabs>
              <w:tab w:val="right" w:leader="dot" w:pos="8306"/>
            </w:tabs>
            <w:rPr>
              <w:rFonts w:hint="eastAsia" w:eastAsiaTheme="minorEastAsia"/>
              <w:lang w:val="en-US" w:eastAsia="zh-CN"/>
            </w:rPr>
          </w:pPr>
          <w:r>
            <w:fldChar w:fldCharType="begin"/>
          </w:r>
          <w:r>
            <w:instrText xml:space="preserve"> HYPERLINK \l _Toc20965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rPr>
              <w:rFonts w:hint="eastAsia"/>
              <w:lang w:val="en-US" w:eastAsia="zh-CN"/>
            </w:rPr>
            <w:t>1</w:t>
          </w:r>
          <w:r>
            <w:fldChar w:fldCharType="end"/>
          </w:r>
          <w:r>
            <w:rPr>
              <w:rFonts w:hint="eastAsia"/>
              <w:lang w:val="en-US" w:eastAsia="zh-CN"/>
            </w:rPr>
            <w:t>1</w:t>
          </w:r>
        </w:p>
        <w:p w14:paraId="3B851397">
          <w:pPr>
            <w:pStyle w:val="36"/>
            <w:tabs>
              <w:tab w:val="right" w:leader="dot" w:pos="8306"/>
            </w:tabs>
            <w:rPr>
              <w:rFonts w:hint="eastAsia" w:eastAsiaTheme="minorEastAsia"/>
              <w:lang w:val="en-US" w:eastAsia="zh-CN"/>
            </w:rPr>
          </w:pPr>
          <w:r>
            <w:fldChar w:fldCharType="begin"/>
          </w:r>
          <w:r>
            <w:instrText xml:space="preserve"> HYPERLINK \l _Toc15658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3</w:t>
          </w:r>
        </w:p>
        <w:p w14:paraId="5EFE92DA">
          <w:pPr>
            <w:pStyle w:val="36"/>
            <w:tabs>
              <w:tab w:val="right" w:leader="dot" w:pos="8306"/>
            </w:tabs>
            <w:rPr>
              <w:rFonts w:hint="eastAsia" w:eastAsiaTheme="minorEastAsia"/>
              <w:lang w:val="en-US" w:eastAsia="zh-CN"/>
            </w:rPr>
          </w:pPr>
          <w:r>
            <w:fldChar w:fldCharType="begin"/>
          </w:r>
          <w:r>
            <w:instrText xml:space="preserve"> HYPERLINK \l _Toc17955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3</w:t>
          </w:r>
        </w:p>
        <w:p w14:paraId="6118E853">
          <w:pPr>
            <w:pStyle w:val="36"/>
            <w:tabs>
              <w:tab w:val="right" w:leader="dot" w:pos="8306"/>
            </w:tabs>
            <w:rPr>
              <w:rFonts w:hint="eastAsia" w:eastAsiaTheme="minorEastAsia"/>
              <w:lang w:val="en-US" w:eastAsia="zh-CN"/>
            </w:rPr>
          </w:pPr>
          <w:r>
            <w:fldChar w:fldCharType="begin"/>
          </w:r>
          <w:r>
            <w:instrText xml:space="preserve"> HYPERLINK \l _Toc22672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3</w:t>
          </w:r>
        </w:p>
        <w:p w14:paraId="0ADA8FAA">
          <w:pPr>
            <w:pStyle w:val="35"/>
            <w:tabs>
              <w:tab w:val="right" w:leader="dot" w:pos="8306"/>
            </w:tabs>
            <w:rPr>
              <w:rFonts w:hint="eastAsia" w:eastAsiaTheme="minorEastAsia"/>
              <w:lang w:val="en-US" w:eastAsia="zh-CN"/>
            </w:rPr>
          </w:pPr>
          <w:r>
            <w:rPr>
              <w:b/>
            </w:rPr>
            <w:fldChar w:fldCharType="begin"/>
          </w:r>
          <w:r>
            <w:rPr>
              <w:b/>
            </w:rPr>
            <w:instrText xml:space="preserve"> HYPERLINK \l _Toc12333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5</w:t>
          </w:r>
        </w:p>
        <w:p w14:paraId="6E817538">
          <w:pPr>
            <w:pStyle w:val="35"/>
            <w:tabs>
              <w:tab w:val="right" w:leader="dot" w:pos="8306"/>
            </w:tabs>
            <w:rPr>
              <w:rFonts w:hint="eastAsia" w:eastAsiaTheme="minorEastAsia"/>
              <w:lang w:val="en-US" w:eastAsia="zh-CN"/>
            </w:rPr>
          </w:pPr>
          <w:r>
            <w:rPr>
              <w:b/>
            </w:rPr>
            <w:fldChar w:fldCharType="begin"/>
          </w:r>
          <w:r>
            <w:rPr>
              <w:b/>
            </w:rPr>
            <w:instrText xml:space="preserve"> HYPERLINK \l _Toc964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1</w:t>
          </w:r>
          <w:r>
            <w:rPr>
              <w:b/>
            </w:rPr>
            <w:fldChar w:fldCharType="end"/>
          </w:r>
          <w:r>
            <w:rPr>
              <w:rFonts w:hint="eastAsia"/>
              <w:b/>
              <w:lang w:val="en-US" w:eastAsia="zh-CN"/>
            </w:rPr>
            <w:t>8</w:t>
          </w:r>
        </w:p>
        <w:p w14:paraId="7C83DD19">
          <w:pPr>
            <w:pStyle w:val="35"/>
            <w:tabs>
              <w:tab w:val="right" w:leader="dot" w:pos="8306"/>
            </w:tabs>
            <w:rPr>
              <w:rFonts w:hint="eastAsia" w:eastAsiaTheme="minorEastAsia"/>
              <w:b/>
              <w:lang w:val="en-US" w:eastAsia="zh-CN"/>
            </w:rPr>
          </w:pPr>
          <w:r>
            <w:rPr>
              <w:b/>
            </w:rPr>
            <w:fldChar w:fldCharType="begin"/>
          </w:r>
          <w:r>
            <w:rPr>
              <w:b/>
            </w:rPr>
            <w:instrText xml:space="preserve"> HYPERLINK \l _Toc12725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rFonts w:hint="eastAsia"/>
              <w:b/>
              <w:lang w:val="en-US" w:eastAsia="zh-CN"/>
            </w:rPr>
            <w:t>2</w:t>
          </w:r>
          <w:r>
            <w:rPr>
              <w:b/>
            </w:rPr>
            <w:fldChar w:fldCharType="end"/>
          </w:r>
          <w:r>
            <w:rPr>
              <w:rFonts w:hint="eastAsia"/>
              <w:b/>
              <w:lang w:val="en-US" w:eastAsia="zh-CN"/>
            </w:rPr>
            <w:t>6</w:t>
          </w:r>
        </w:p>
        <w:p w14:paraId="61898E6B">
          <w:pPr>
            <w:pStyle w:val="36"/>
            <w:tabs>
              <w:tab w:val="right" w:leader="dot" w:pos="8306"/>
            </w:tabs>
            <w:rPr>
              <w:rFonts w:hint="eastAsia" w:eastAsiaTheme="minorEastAsia"/>
              <w:lang w:val="en-US" w:eastAsia="zh-CN"/>
            </w:rPr>
          </w:pPr>
          <w:r>
            <w:fldChar w:fldCharType="begin"/>
          </w:r>
          <w:r>
            <w:instrText xml:space="preserve"> HYPERLINK \l _Toc32722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2</w:t>
          </w:r>
          <w:r>
            <w:fldChar w:fldCharType="end"/>
          </w:r>
          <w:r>
            <w:rPr>
              <w:rFonts w:hint="eastAsia"/>
              <w:lang w:val="en-US" w:eastAsia="zh-CN"/>
            </w:rPr>
            <w:t>7</w:t>
          </w:r>
        </w:p>
        <w:p w14:paraId="45610E56">
          <w:pPr>
            <w:pStyle w:val="36"/>
            <w:tabs>
              <w:tab w:val="right" w:leader="dot" w:pos="8306"/>
            </w:tabs>
            <w:rPr>
              <w:rFonts w:hint="eastAsia" w:eastAsiaTheme="minorEastAsia"/>
              <w:lang w:val="en-US" w:eastAsia="zh-CN"/>
            </w:rPr>
          </w:pPr>
          <w:r>
            <w:fldChar w:fldCharType="begin"/>
          </w:r>
          <w:r>
            <w:instrText xml:space="preserve"> HYPERLINK \l _Toc10331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2</w:t>
          </w:r>
          <w:r>
            <w:fldChar w:fldCharType="end"/>
          </w:r>
          <w:r>
            <w:rPr>
              <w:rFonts w:hint="eastAsia"/>
              <w:lang w:val="en-US" w:eastAsia="zh-CN"/>
            </w:rPr>
            <w:t>7</w:t>
          </w:r>
        </w:p>
        <w:p w14:paraId="36286E25">
          <w:pPr>
            <w:pStyle w:val="36"/>
            <w:tabs>
              <w:tab w:val="right" w:leader="dot" w:pos="8306"/>
            </w:tabs>
            <w:rPr>
              <w:rFonts w:hint="eastAsia" w:eastAsiaTheme="minorEastAsia"/>
              <w:lang w:val="en-US" w:eastAsia="zh-CN"/>
            </w:rPr>
          </w:pPr>
          <w:r>
            <w:fldChar w:fldCharType="begin"/>
          </w:r>
          <w:r>
            <w:instrText xml:space="preserve"> HYPERLINK \l _Toc16852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2</w:t>
          </w:r>
          <w:r>
            <w:fldChar w:fldCharType="end"/>
          </w:r>
          <w:r>
            <w:rPr>
              <w:rFonts w:hint="eastAsia"/>
              <w:lang w:val="en-US" w:eastAsia="zh-CN"/>
            </w:rPr>
            <w:t>7</w:t>
          </w:r>
        </w:p>
        <w:p w14:paraId="6948B057">
          <w:pPr>
            <w:pStyle w:val="36"/>
            <w:tabs>
              <w:tab w:val="right" w:leader="dot" w:pos="8306"/>
            </w:tabs>
            <w:rPr>
              <w:rFonts w:hint="eastAsia" w:eastAsiaTheme="minorEastAsia"/>
              <w:lang w:val="en-US" w:eastAsia="zh-CN"/>
            </w:rPr>
          </w:pPr>
          <w:r>
            <w:fldChar w:fldCharType="begin"/>
          </w:r>
          <w:r>
            <w:instrText xml:space="preserve"> HYPERLINK \l _Toc6432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2</w:t>
          </w:r>
          <w:r>
            <w:fldChar w:fldCharType="end"/>
          </w:r>
          <w:r>
            <w:rPr>
              <w:rFonts w:hint="eastAsia"/>
              <w:lang w:val="en-US" w:eastAsia="zh-CN"/>
            </w:rPr>
            <w:t>7</w:t>
          </w:r>
        </w:p>
        <w:p w14:paraId="7BB423B4">
          <w:pPr>
            <w:pStyle w:val="36"/>
            <w:tabs>
              <w:tab w:val="right" w:leader="dot" w:pos="8306"/>
            </w:tabs>
            <w:rPr>
              <w:rFonts w:hint="eastAsia" w:eastAsiaTheme="minorEastAsia"/>
              <w:lang w:val="en-US" w:eastAsia="zh-CN"/>
            </w:rPr>
          </w:pPr>
          <w:r>
            <w:fldChar w:fldCharType="begin"/>
          </w:r>
          <w:r>
            <w:instrText xml:space="preserve"> HYPERLINK \l _Toc20803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2</w:t>
          </w:r>
          <w:r>
            <w:fldChar w:fldCharType="end"/>
          </w:r>
          <w:r>
            <w:rPr>
              <w:rFonts w:hint="eastAsia"/>
              <w:lang w:val="en-US" w:eastAsia="zh-CN"/>
            </w:rPr>
            <w:t>7</w:t>
          </w:r>
        </w:p>
        <w:p w14:paraId="3B370A4F">
          <w:pPr>
            <w:pStyle w:val="36"/>
            <w:tabs>
              <w:tab w:val="right" w:leader="dot" w:pos="8306"/>
            </w:tabs>
            <w:rPr>
              <w:rFonts w:hint="eastAsia" w:eastAsiaTheme="minorEastAsia"/>
              <w:lang w:val="en-US" w:eastAsia="zh-CN"/>
            </w:rPr>
          </w:pPr>
          <w:r>
            <w:fldChar w:fldCharType="begin"/>
          </w:r>
          <w:r>
            <w:instrText xml:space="preserve"> HYPERLINK \l _Toc13110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2</w:t>
          </w:r>
          <w:r>
            <w:fldChar w:fldCharType="end"/>
          </w:r>
          <w:r>
            <w:rPr>
              <w:rFonts w:hint="eastAsia"/>
              <w:lang w:val="en-US" w:eastAsia="zh-CN"/>
            </w:rPr>
            <w:t>7</w:t>
          </w:r>
        </w:p>
        <w:p w14:paraId="6CC630FD">
          <w:pPr>
            <w:pStyle w:val="36"/>
            <w:tabs>
              <w:tab w:val="right" w:leader="dot" w:pos="8306"/>
            </w:tabs>
            <w:rPr>
              <w:rFonts w:hint="eastAsia" w:eastAsiaTheme="minorEastAsia"/>
              <w:lang w:val="en-US" w:eastAsia="zh-CN"/>
            </w:rPr>
          </w:pPr>
          <w:r>
            <w:fldChar w:fldCharType="begin"/>
          </w:r>
          <w:r>
            <w:instrText xml:space="preserve"> HYPERLINK \l _Toc24822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2</w:t>
          </w:r>
          <w:r>
            <w:fldChar w:fldCharType="end"/>
          </w:r>
          <w:r>
            <w:rPr>
              <w:rFonts w:hint="eastAsia"/>
              <w:lang w:val="en-US" w:eastAsia="zh-CN"/>
            </w:rPr>
            <w:t>7</w:t>
          </w:r>
        </w:p>
        <w:p w14:paraId="11B178BA">
          <w:pPr>
            <w:pStyle w:val="36"/>
            <w:tabs>
              <w:tab w:val="right" w:leader="dot" w:pos="8306"/>
            </w:tabs>
            <w:rPr>
              <w:rFonts w:hint="eastAsia" w:eastAsiaTheme="minorEastAsia"/>
              <w:lang w:val="en-US" w:eastAsia="zh-CN"/>
            </w:rPr>
          </w:pPr>
          <w:r>
            <w:fldChar w:fldCharType="begin"/>
          </w:r>
          <w:r>
            <w:instrText xml:space="preserve"> HYPERLINK \l _Toc17628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rPr>
              <w:rFonts w:hint="eastAsia"/>
              <w:lang w:val="en-US" w:eastAsia="zh-CN"/>
            </w:rPr>
            <w:t>2</w:t>
          </w:r>
          <w:r>
            <w:fldChar w:fldCharType="end"/>
          </w:r>
          <w:r>
            <w:rPr>
              <w:rFonts w:hint="eastAsia"/>
              <w:lang w:val="en-US" w:eastAsia="zh-CN"/>
            </w:rPr>
            <w:t>7</w:t>
          </w:r>
        </w:p>
        <w:p w14:paraId="43B3581A">
          <w:pPr>
            <w:pStyle w:val="36"/>
            <w:tabs>
              <w:tab w:val="right" w:leader="dot" w:pos="8306"/>
            </w:tabs>
            <w:rPr>
              <w:rFonts w:hint="eastAsia" w:eastAsiaTheme="minorEastAsia"/>
              <w:lang w:val="en-US" w:eastAsia="zh-CN"/>
            </w:rPr>
          </w:pPr>
          <w:r>
            <w:fldChar w:fldCharType="begin"/>
          </w:r>
          <w:r>
            <w:instrText xml:space="preserve"> HYPERLINK \l _Toc23021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2</w:t>
          </w:r>
          <w:r>
            <w:fldChar w:fldCharType="end"/>
          </w:r>
          <w:r>
            <w:rPr>
              <w:rFonts w:hint="eastAsia"/>
              <w:lang w:val="en-US" w:eastAsia="zh-CN"/>
            </w:rPr>
            <w:t>7</w:t>
          </w:r>
        </w:p>
        <w:p w14:paraId="6638ED35">
          <w:pPr>
            <w:pStyle w:val="36"/>
            <w:tabs>
              <w:tab w:val="right" w:leader="dot" w:pos="8306"/>
            </w:tabs>
            <w:rPr>
              <w:rFonts w:hint="eastAsia" w:eastAsiaTheme="minorEastAsia"/>
              <w:lang w:val="en-US" w:eastAsia="zh-CN"/>
            </w:rPr>
          </w:pPr>
          <w:r>
            <w:fldChar w:fldCharType="begin"/>
          </w:r>
          <w:r>
            <w:instrText xml:space="preserve"> HYPERLINK \l _Toc32734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2</w:t>
          </w:r>
          <w:r>
            <w:fldChar w:fldCharType="end"/>
          </w:r>
          <w:r>
            <w:rPr>
              <w:rFonts w:hint="eastAsia"/>
              <w:lang w:val="en-US" w:eastAsia="zh-CN"/>
            </w:rPr>
            <w:t>7</w:t>
          </w:r>
        </w:p>
        <w:p w14:paraId="4A061D31">
          <w:pPr>
            <w:pStyle w:val="36"/>
            <w:tabs>
              <w:tab w:val="right" w:leader="dot" w:pos="8306"/>
            </w:tabs>
            <w:rPr>
              <w:rFonts w:hint="eastAsia" w:eastAsiaTheme="minorEastAsia"/>
              <w:lang w:val="en-US" w:eastAsia="zh-CN"/>
            </w:rPr>
          </w:pPr>
          <w:r>
            <w:fldChar w:fldCharType="begin"/>
          </w:r>
          <w:r>
            <w:instrText xml:space="preserve"> HYPERLINK \l _Toc10311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2</w:t>
          </w:r>
          <w:r>
            <w:fldChar w:fldCharType="end"/>
          </w:r>
          <w:r>
            <w:rPr>
              <w:rFonts w:hint="eastAsia"/>
              <w:lang w:val="en-US" w:eastAsia="zh-CN"/>
            </w:rPr>
            <w:t>7</w:t>
          </w:r>
        </w:p>
        <w:p w14:paraId="1D6DA038">
          <w:pPr>
            <w:pStyle w:val="36"/>
            <w:tabs>
              <w:tab w:val="right" w:leader="dot" w:pos="8306"/>
            </w:tabs>
            <w:rPr>
              <w:rFonts w:hint="eastAsia" w:eastAsiaTheme="minorEastAsia"/>
              <w:lang w:val="en-US" w:eastAsia="zh-CN"/>
            </w:rPr>
          </w:pPr>
          <w:r>
            <w:fldChar w:fldCharType="begin"/>
          </w:r>
          <w:r>
            <w:instrText xml:space="preserve"> HYPERLINK \l _Toc17225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2</w:t>
          </w:r>
          <w:r>
            <w:fldChar w:fldCharType="end"/>
          </w:r>
          <w:r>
            <w:rPr>
              <w:rFonts w:hint="eastAsia"/>
              <w:lang w:val="en-US" w:eastAsia="zh-CN"/>
            </w:rPr>
            <w:t>7</w:t>
          </w:r>
        </w:p>
        <w:p w14:paraId="2D55B2B0">
          <w:pPr>
            <w:pStyle w:val="36"/>
            <w:tabs>
              <w:tab w:val="right" w:leader="dot" w:pos="8306"/>
            </w:tabs>
            <w:rPr>
              <w:rFonts w:hint="eastAsia" w:eastAsiaTheme="minorEastAsia"/>
              <w:lang w:val="en-US" w:eastAsia="zh-CN"/>
            </w:rPr>
          </w:pPr>
          <w:r>
            <w:fldChar w:fldCharType="begin"/>
          </w:r>
          <w:r>
            <w:instrText xml:space="preserve"> HYPERLINK \l _Toc19649 </w:instrText>
          </w:r>
          <w:r>
            <w:fldChar w:fldCharType="separate"/>
          </w:r>
          <w:r>
            <w:rPr>
              <w:rFonts w:hint="eastAsia" w:ascii="仿宋" w:hAnsi="仿宋" w:eastAsia="仿宋"/>
              <w:bCs w:val="0"/>
            </w:rPr>
            <w:t>十三、财政拨款“三公”经费支出决算表</w:t>
          </w:r>
          <w:r>
            <w:tab/>
          </w:r>
          <w:r>
            <w:rPr>
              <w:rFonts w:hint="eastAsia"/>
              <w:lang w:val="en-US" w:eastAsia="zh-CN"/>
            </w:rPr>
            <w:t>2</w:t>
          </w:r>
          <w:r>
            <w:fldChar w:fldCharType="end"/>
          </w:r>
          <w:r>
            <w:rPr>
              <w:rFonts w:hint="eastAsia"/>
              <w:lang w:val="en-US" w:eastAsia="zh-CN"/>
            </w:rPr>
            <w:t>7</w:t>
          </w:r>
        </w:p>
        <w:p w14:paraId="2A66860E">
          <w:pPr>
            <w:rPr>
              <w:b/>
            </w:rPr>
          </w:pPr>
          <w:r>
            <w:rPr>
              <w:b/>
            </w:rPr>
            <w:fldChar w:fldCharType="end"/>
          </w:r>
        </w:p>
      </w:sdtContent>
    </w:sdt>
    <w:p w14:paraId="324C7F35">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仿宋_GB2312" w:eastAsia="仿宋_GB2312" w:cs="仿宋_GB2312"/>
          <w:bCs/>
          <w:kern w:val="44"/>
          <w:sz w:val="32"/>
          <w:szCs w:val="32"/>
        </w:rPr>
      </w:pPr>
      <w:r>
        <w:rPr>
          <w:rFonts w:hint="eastAsia" w:ascii="仿宋_GB2312" w:hAnsi="仿宋_GB2312" w:eastAsia="仿宋_GB2312" w:cs="仿宋_GB2312"/>
          <w:b/>
          <w:sz w:val="32"/>
          <w:szCs w:val="32"/>
        </w:rPr>
        <w:br w:type="page"/>
      </w:r>
    </w:p>
    <w:p w14:paraId="6FD1ED3F">
      <w:pPr>
        <w:pStyle w:val="3"/>
        <w:jc w:val="center"/>
        <w:rPr>
          <w:rFonts w:ascii="黑体" w:eastAsia="黑体"/>
          <w:sz w:val="32"/>
          <w:szCs w:val="32"/>
        </w:rPr>
      </w:pPr>
      <w:r>
        <w:rPr>
          <w:rFonts w:hint="eastAsia" w:ascii="黑体" w:hAnsi="黑体" w:eastAsia="黑体"/>
          <w:b w:val="0"/>
        </w:rPr>
        <w:t>第一部分 单位</w:t>
      </w:r>
      <w:r>
        <w:rPr>
          <w:rStyle w:val="29"/>
          <w:rFonts w:hint="eastAsia" w:ascii="黑体" w:hAnsi="黑体" w:eastAsia="黑体"/>
          <w:b w:val="0"/>
          <w:bCs w:val="0"/>
        </w:rPr>
        <w:t>概况</w:t>
      </w:r>
      <w:bookmarkEnd w:id="6"/>
      <w:bookmarkEnd w:id="7"/>
    </w:p>
    <w:p w14:paraId="24586425">
      <w:pPr>
        <w:pStyle w:val="4"/>
        <w:numPr>
          <w:ilvl w:val="0"/>
          <w:numId w:val="1"/>
        </w:numPr>
        <w:rPr>
          <w:rStyle w:val="30"/>
          <w:rFonts w:hint="eastAsia" w:ascii="仿宋_GB2312" w:hAnsi="仿宋_GB2312" w:eastAsia="仿宋_GB2312" w:cs="仿宋_GB2312"/>
          <w:b/>
          <w:bCs/>
          <w:sz w:val="32"/>
          <w:szCs w:val="32"/>
        </w:rPr>
      </w:pPr>
      <w:bookmarkStart w:id="8" w:name="_Toc15396600"/>
      <w:bookmarkStart w:id="9" w:name="_Toc15377197"/>
      <w:r>
        <w:rPr>
          <w:rStyle w:val="30"/>
          <w:rFonts w:hint="eastAsia" w:ascii="仿宋_GB2312" w:hAnsi="仿宋_GB2312" w:eastAsia="仿宋_GB2312" w:cs="仿宋_GB2312"/>
          <w:b/>
          <w:bCs/>
          <w:sz w:val="32"/>
          <w:szCs w:val="32"/>
        </w:rPr>
        <w:t>主要职责</w:t>
      </w:r>
    </w:p>
    <w:p w14:paraId="4FE9BAA7">
      <w:pPr>
        <w:pStyle w:val="4"/>
        <w:numPr>
          <w:ilvl w:val="0"/>
          <w:numId w:val="0"/>
        </w:numPr>
        <w:ind w:firstLine="640" w:firstLineChars="200"/>
        <w:rPr>
          <w:rFonts w:hint="eastAsia" w:ascii="仿宋_GB2312" w:hAnsi="仿宋_GB2312" w:eastAsia="仿宋_GB2312" w:cs="仿宋_GB2312"/>
          <w:sz w:val="32"/>
          <w:szCs w:val="32"/>
        </w:rPr>
      </w:pP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1.</w:t>
      </w:r>
      <w:bookmarkStart w:id="61" w:name="_GoBack"/>
      <w:bookmarkEnd w:id="61"/>
      <w:r>
        <w:rPr>
          <w:rStyle w:val="18"/>
          <w:rFonts w:hint="eastAsia" w:ascii="仿宋_GB2312" w:hAnsi="仿宋_GB2312" w:eastAsia="仿宋_GB2312" w:cs="仿宋_GB2312"/>
          <w:b w:val="0"/>
          <w:bCs w:val="0"/>
          <w:i w:val="0"/>
          <w:iCs w:val="0"/>
          <w:caps w:val="0"/>
          <w:color w:val="auto"/>
          <w:spacing w:val="0"/>
          <w:sz w:val="32"/>
          <w:szCs w:val="32"/>
          <w:shd w:val="clear" w:color="auto" w:fill="auto"/>
        </w:rPr>
        <w:t>提供中西医医疗、预防、保健、计划生育、康复等医疗卫生服务。</w:t>
      </w:r>
      <w:r>
        <w:rPr>
          <w:rFonts w:hint="eastAsia" w:ascii="仿宋_GB2312" w:hAnsi="仿宋_GB2312" w:eastAsia="仿宋_GB2312" w:cs="仿宋_GB2312"/>
          <w:b w:val="0"/>
          <w:bCs w:val="0"/>
          <w:i w:val="0"/>
          <w:iCs w:val="0"/>
          <w:caps w:val="0"/>
          <w:color w:val="auto"/>
          <w:spacing w:val="0"/>
          <w:sz w:val="32"/>
          <w:szCs w:val="32"/>
          <w:shd w:val="clear" w:color="auto" w:fill="auto"/>
        </w:rPr>
        <w:br w:type="textWrapping"/>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 xml:space="preserve">    </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2</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贯彻落实医药卫生体制改革、中西医并重方针和国家中医药法律法规，执行中医药政策；拟定实施中医药、民族医药和中西医结合发展战略、规划；指导全县各医疗机构发展中医药和中西医结合业务建设。</w:t>
      </w:r>
      <w:r>
        <w:rPr>
          <w:rFonts w:hint="eastAsia" w:ascii="仿宋_GB2312" w:hAnsi="仿宋_GB2312" w:eastAsia="仿宋_GB2312" w:cs="仿宋_GB2312"/>
          <w:b w:val="0"/>
          <w:bCs w:val="0"/>
          <w:i w:val="0"/>
          <w:iCs w:val="0"/>
          <w:caps w:val="0"/>
          <w:color w:val="auto"/>
          <w:spacing w:val="0"/>
          <w:sz w:val="32"/>
          <w:szCs w:val="32"/>
          <w:shd w:val="clear" w:color="auto" w:fill="auto"/>
        </w:rPr>
        <w:br w:type="textWrapping"/>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 xml:space="preserve">    </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3</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确保全县人民中西医疗健康需求，建立与地方经济发展相适应的中西医结合医疗环境。加强中医医院标准化管理。</w:t>
      </w:r>
      <w:r>
        <w:rPr>
          <w:rFonts w:hint="eastAsia" w:ascii="仿宋_GB2312" w:hAnsi="仿宋_GB2312" w:eastAsia="仿宋_GB2312" w:cs="仿宋_GB2312"/>
          <w:b w:val="0"/>
          <w:bCs w:val="0"/>
          <w:i w:val="0"/>
          <w:iCs w:val="0"/>
          <w:caps w:val="0"/>
          <w:color w:val="auto"/>
          <w:spacing w:val="0"/>
          <w:sz w:val="32"/>
          <w:szCs w:val="32"/>
          <w:shd w:val="clear" w:color="auto" w:fill="auto"/>
        </w:rPr>
        <w:br w:type="textWrapping"/>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 xml:space="preserve">    </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4</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贯彻落实基本药物制度和药品集中采购工作，执行医用耗材集中采购；负责医院内部的药品和医疗器械管理工作。</w:t>
      </w:r>
      <w:r>
        <w:rPr>
          <w:rFonts w:hint="eastAsia" w:ascii="仿宋_GB2312" w:hAnsi="仿宋_GB2312" w:eastAsia="仿宋_GB2312" w:cs="仿宋_GB2312"/>
          <w:b w:val="0"/>
          <w:bCs w:val="0"/>
          <w:i w:val="0"/>
          <w:iCs w:val="0"/>
          <w:caps w:val="0"/>
          <w:color w:val="auto"/>
          <w:spacing w:val="0"/>
          <w:sz w:val="32"/>
          <w:szCs w:val="32"/>
          <w:shd w:val="clear" w:color="auto" w:fill="auto"/>
        </w:rPr>
        <w:br w:type="textWrapping"/>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 xml:space="preserve">    </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5</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负责沙坪镇基本公共卫生服务</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eastAsia="zh-CN"/>
        </w:rPr>
        <w:t>和突发公共卫生应急事件</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工作。</w:t>
      </w:r>
      <w:r>
        <w:rPr>
          <w:rFonts w:hint="eastAsia" w:ascii="仿宋_GB2312" w:hAnsi="仿宋_GB2312" w:eastAsia="仿宋_GB2312" w:cs="仿宋_GB2312"/>
          <w:b w:val="0"/>
          <w:bCs w:val="0"/>
          <w:i w:val="0"/>
          <w:iCs w:val="0"/>
          <w:caps w:val="0"/>
          <w:color w:val="auto"/>
          <w:spacing w:val="0"/>
          <w:sz w:val="32"/>
          <w:szCs w:val="32"/>
          <w:shd w:val="clear" w:color="auto" w:fill="auto"/>
        </w:rPr>
        <w:br w:type="textWrapping"/>
      </w:r>
      <w:r>
        <w:rPr>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 xml:space="preserve">    </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6</w:t>
      </w: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w:t>
      </w:r>
      <w:r>
        <w:rPr>
          <w:rStyle w:val="18"/>
          <w:rFonts w:hint="eastAsia" w:ascii="仿宋_GB2312" w:hAnsi="仿宋_GB2312" w:eastAsia="仿宋_GB2312" w:cs="仿宋_GB2312"/>
          <w:b w:val="0"/>
          <w:bCs w:val="0"/>
          <w:i w:val="0"/>
          <w:iCs w:val="0"/>
          <w:caps w:val="0"/>
          <w:color w:val="auto"/>
          <w:spacing w:val="0"/>
          <w:sz w:val="32"/>
          <w:szCs w:val="32"/>
          <w:shd w:val="clear" w:color="auto" w:fill="auto"/>
        </w:rPr>
        <w:t>做好城镇职工基本医疗保险、城镇居民基本医疗保险和新型农村合作医疗保险等定点医疗机构的各项工作。</w:t>
      </w:r>
    </w:p>
    <w:p w14:paraId="03A98763">
      <w:pPr>
        <w:numPr>
          <w:ilvl w:val="0"/>
          <w:numId w:val="0"/>
        </w:numPr>
        <w:ind w:left="560" w:leftChars="0"/>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pPr>
      <w:r>
        <w:rPr>
          <w:rStyle w:val="18"/>
          <w:rFonts w:hint="eastAsia" w:ascii="仿宋_GB2312" w:hAnsi="仿宋_GB2312" w:eastAsia="仿宋_GB2312" w:cs="仿宋_GB2312"/>
          <w:b w:val="0"/>
          <w:bCs w:val="0"/>
          <w:i w:val="0"/>
          <w:iCs w:val="0"/>
          <w:caps w:val="0"/>
          <w:color w:val="auto"/>
          <w:spacing w:val="0"/>
          <w:sz w:val="32"/>
          <w:szCs w:val="32"/>
          <w:shd w:val="clear" w:color="auto" w:fill="auto"/>
          <w:lang w:val="en-US" w:eastAsia="zh-CN"/>
        </w:rPr>
        <w:t>7.参与卫生扶贫、重要会议与重大活动的医疗卫生保障工作。</w:t>
      </w:r>
    </w:p>
    <w:p w14:paraId="4C1E3B59">
      <w:pPr>
        <w:pStyle w:val="2"/>
        <w:numPr>
          <w:ilvl w:val="0"/>
          <w:numId w:val="0"/>
        </w:numPr>
        <w:ind w:left="560" w:leftChars="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sz w:val="32"/>
          <w:szCs w:val="32"/>
          <w:lang w:val="en-US" w:eastAsia="zh-CN"/>
        </w:rPr>
        <w:t>8</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承担县委</w:t>
      </w:r>
      <w:r>
        <w:rPr>
          <w:rFonts w:hint="eastAsia" w:hAnsi="仿宋_GB2312" w:cs="仿宋_GB2312"/>
          <w:sz w:val="32"/>
          <w:szCs w:val="32"/>
          <w:lang w:val="en-US" w:eastAsia="zh-CN"/>
        </w:rPr>
        <w:t>、县</w:t>
      </w:r>
      <w:r>
        <w:rPr>
          <w:rFonts w:hint="eastAsia" w:ascii="仿宋_GB2312" w:hAnsi="仿宋_GB2312" w:eastAsia="仿宋_GB2312" w:cs="仿宋_GB2312"/>
          <w:sz w:val="32"/>
          <w:szCs w:val="32"/>
          <w:lang w:val="en-US" w:eastAsia="zh-CN"/>
        </w:rPr>
        <w:t>政府及县卫健局交办的其他卫生工作。</w:t>
      </w:r>
    </w:p>
    <w:p w14:paraId="60CFD873">
      <w:pPr>
        <w:rPr>
          <w:rFonts w:hint="eastAsia" w:ascii="仿宋_GB2312" w:hAnsi="仿宋_GB2312" w:eastAsia="仿宋_GB2312" w:cs="仿宋_GB2312"/>
          <w:sz w:val="32"/>
          <w:szCs w:val="32"/>
        </w:rPr>
      </w:pPr>
    </w:p>
    <w:p w14:paraId="04B7A81C">
      <w:pPr>
        <w:pStyle w:val="4"/>
        <w:numPr>
          <w:ilvl w:val="0"/>
          <w:numId w:val="1"/>
        </w:numPr>
        <w:ind w:left="0" w:leftChars="0" w:firstLine="0" w:firstLineChars="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机构设置</w:t>
      </w:r>
    </w:p>
    <w:p w14:paraId="24A0D3BD">
      <w:pPr>
        <w:ind w:firstLine="640" w:firstLineChars="200"/>
        <w:rPr>
          <w:rFonts w:hint="eastAsia" w:ascii="仿宋_GB2312" w:hAnsi="仿宋_GB2312" w:eastAsia="仿宋" w:cs="仿宋_GB2312"/>
          <w:sz w:val="32"/>
          <w:szCs w:val="32"/>
          <w:lang w:val="en-US" w:eastAsia="zh-CN"/>
        </w:rPr>
      </w:pPr>
      <w:r>
        <w:rPr>
          <w:rFonts w:hint="eastAsia" w:ascii="仿宋" w:hAnsi="仿宋" w:eastAsia="仿宋"/>
          <w:sz w:val="32"/>
          <w:szCs w:val="32"/>
        </w:rPr>
        <w:t>峨边彝族自治县</w:t>
      </w:r>
      <w:r>
        <w:rPr>
          <w:rFonts w:hint="eastAsia" w:ascii="仿宋" w:hAnsi="仿宋" w:eastAsia="仿宋"/>
          <w:sz w:val="32"/>
          <w:szCs w:val="32"/>
          <w:lang w:eastAsia="zh-CN"/>
        </w:rPr>
        <w:t>中医医院</w:t>
      </w:r>
      <w:r>
        <w:rPr>
          <w:rFonts w:hint="eastAsia" w:ascii="仿宋" w:hAnsi="仿宋" w:eastAsia="仿宋"/>
          <w:sz w:val="32"/>
          <w:szCs w:val="32"/>
        </w:rPr>
        <w:t>是峨边卫生健康局下属二级预算单位，属于公益</w:t>
      </w:r>
      <w:r>
        <w:rPr>
          <w:rFonts w:hint="eastAsia" w:ascii="仿宋" w:hAnsi="仿宋" w:eastAsia="仿宋"/>
          <w:sz w:val="32"/>
          <w:szCs w:val="32"/>
          <w:lang w:eastAsia="zh-CN"/>
        </w:rPr>
        <w:t>二</w:t>
      </w:r>
      <w:r>
        <w:rPr>
          <w:rFonts w:hint="eastAsia" w:ascii="仿宋" w:hAnsi="仿宋" w:eastAsia="仿宋"/>
          <w:sz w:val="32"/>
          <w:szCs w:val="32"/>
        </w:rPr>
        <w:t>类事业单位</w:t>
      </w:r>
      <w:r>
        <w:rPr>
          <w:rFonts w:hint="eastAsia" w:ascii="仿宋" w:hAnsi="仿宋" w:eastAsia="仿宋"/>
          <w:sz w:val="32"/>
          <w:szCs w:val="32"/>
          <w:lang w:eastAsia="zh-CN"/>
        </w:rPr>
        <w:t>。</w:t>
      </w:r>
    </w:p>
    <w:p w14:paraId="5F268EF0">
      <w:pPr>
        <w:rPr>
          <w:rFonts w:hint="eastAsia" w:ascii="仿宋_GB2312" w:hAnsi="仿宋_GB2312" w:eastAsia="仿宋_GB2312" w:cs="仿宋_GB2312"/>
          <w:sz w:val="32"/>
          <w:szCs w:val="32"/>
        </w:rPr>
      </w:pPr>
    </w:p>
    <w:bookmarkEnd w:id="8"/>
    <w:bookmarkEnd w:id="9"/>
    <w:p w14:paraId="1ACFAF27">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br w:type="page"/>
      </w:r>
    </w:p>
    <w:p w14:paraId="629D5B32">
      <w:pPr>
        <w:pStyle w:val="3"/>
        <w:ind w:right="440"/>
        <w:jc w:val="center"/>
        <w:rPr>
          <w:rStyle w:val="29"/>
          <w:rFonts w:ascii="黑体" w:hAnsi="黑体" w:eastAsia="黑体"/>
          <w:b w:val="0"/>
          <w:bCs/>
        </w:rPr>
      </w:pPr>
      <w:bookmarkStart w:id="10" w:name="_Toc15396602"/>
      <w:bookmarkStart w:id="11" w:name="_Toc15377204"/>
      <w:r>
        <w:rPr>
          <w:rFonts w:hint="eastAsia" w:ascii="黑体" w:hAnsi="黑体" w:eastAsia="黑体"/>
          <w:b w:val="0"/>
        </w:rPr>
        <w:t>第二部分 2023年度</w:t>
      </w:r>
      <w:r>
        <w:rPr>
          <w:rStyle w:val="29"/>
          <w:rFonts w:hint="eastAsia" w:ascii="黑体" w:hAnsi="黑体" w:eastAsia="黑体"/>
          <w:b w:val="0"/>
          <w:bCs/>
        </w:rPr>
        <w:t>单位决算情况说明</w:t>
      </w:r>
      <w:bookmarkEnd w:id="10"/>
      <w:bookmarkEnd w:id="11"/>
    </w:p>
    <w:p w14:paraId="56077B9D"/>
    <w:p w14:paraId="7E0EB953">
      <w:pPr>
        <w:pStyle w:val="28"/>
        <w:numPr>
          <w:ilvl w:val="0"/>
          <w:numId w:val="2"/>
        </w:numPr>
        <w:spacing w:line="600" w:lineRule="exact"/>
        <w:ind w:firstLineChars="0"/>
        <w:outlineLvl w:val="1"/>
        <w:rPr>
          <w:rStyle w:val="30"/>
          <w:rFonts w:hint="eastAsia" w:ascii="仿宋_GB2312" w:hAnsi="仿宋_GB2312" w:eastAsia="仿宋_GB2312" w:cs="仿宋_GB2312"/>
          <w:b/>
          <w:bCs/>
          <w:sz w:val="32"/>
          <w:szCs w:val="32"/>
        </w:rPr>
      </w:pPr>
      <w:bookmarkStart w:id="12" w:name="_Toc15377205"/>
      <w:bookmarkStart w:id="13" w:name="_Toc15396603"/>
      <w:r>
        <w:rPr>
          <w:rFonts w:hint="eastAsia" w:ascii="仿宋_GB2312" w:hAnsi="仿宋_GB2312" w:eastAsia="仿宋_GB2312" w:cs="仿宋_GB2312"/>
          <w:b/>
          <w:bCs/>
          <w:sz w:val="32"/>
          <w:szCs w:val="32"/>
        </w:rPr>
        <w:t>收</w:t>
      </w:r>
      <w:r>
        <w:rPr>
          <w:rStyle w:val="30"/>
          <w:rFonts w:hint="eastAsia" w:ascii="仿宋_GB2312" w:hAnsi="仿宋_GB2312" w:eastAsia="仿宋_GB2312" w:cs="仿宋_GB2312"/>
          <w:b/>
          <w:bCs/>
          <w:sz w:val="32"/>
          <w:szCs w:val="32"/>
        </w:rPr>
        <w:t>入支出决算总体情况说明</w:t>
      </w:r>
      <w:bookmarkEnd w:id="12"/>
      <w:bookmarkEnd w:id="13"/>
    </w:p>
    <w:p w14:paraId="2C377E4E">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2023年度收、支总计均为</w:t>
      </w:r>
      <w:r>
        <w:rPr>
          <w:rFonts w:hint="eastAsia" w:ascii="仿宋_GB2312" w:hAnsi="仿宋_GB2312" w:eastAsia="仿宋_GB2312" w:cs="仿宋_GB2312"/>
          <w:b/>
          <w:sz w:val="32"/>
          <w:szCs w:val="32"/>
        </w:rPr>
        <w:t>4963.49</w:t>
      </w:r>
      <w:r>
        <w:rPr>
          <w:rFonts w:hint="eastAsia" w:ascii="仿宋_GB2312" w:hAnsi="仿宋_GB2312" w:eastAsia="仿宋_GB2312" w:cs="仿宋_GB2312"/>
          <w:sz w:val="32"/>
          <w:szCs w:val="32"/>
        </w:rPr>
        <w:t>万元。与2022年度相比，收、支总计各</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557.48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12.65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搬迁新医院，事业收入增加</w:t>
      </w:r>
      <w:r>
        <w:rPr>
          <w:rFonts w:hint="eastAsia" w:ascii="仿宋_GB2312" w:hAnsi="仿宋_GB2312" w:eastAsia="仿宋_GB2312" w:cs="仿宋_GB2312"/>
          <w:sz w:val="32"/>
          <w:szCs w:val="32"/>
        </w:rPr>
        <w:t>。</w:t>
      </w:r>
    </w:p>
    <w:p w14:paraId="23518C8E">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657725" cy="2647950"/>
            <wp:effectExtent l="0" t="0" r="9525" b="0"/>
            <wp:docPr id="4" name="图片 4" descr="1727489379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7489379189"/>
                    <pic:cNvPicPr>
                      <a:picLocks noChangeAspect="1"/>
                    </pic:cNvPicPr>
                  </pic:nvPicPr>
                  <pic:blipFill>
                    <a:blip r:embed="rId6"/>
                    <a:stretch>
                      <a:fillRect/>
                    </a:stretch>
                  </pic:blipFill>
                  <pic:spPr>
                    <a:xfrm>
                      <a:off x="0" y="0"/>
                      <a:ext cx="4657725" cy="2647950"/>
                    </a:xfrm>
                    <a:prstGeom prst="rect">
                      <a:avLst/>
                    </a:prstGeom>
                  </pic:spPr>
                </pic:pic>
              </a:graphicData>
            </a:graphic>
          </wp:inline>
        </w:drawing>
      </w:r>
    </w:p>
    <w:p w14:paraId="06E8D2CD">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7B98AE5C">
      <w:pPr>
        <w:pStyle w:val="28"/>
        <w:numPr>
          <w:ilvl w:val="0"/>
          <w:numId w:val="2"/>
        </w:numPr>
        <w:spacing w:line="600" w:lineRule="exact"/>
        <w:ind w:firstLineChars="0"/>
        <w:outlineLvl w:val="1"/>
        <w:rPr>
          <w:rStyle w:val="30"/>
          <w:rFonts w:hint="eastAsia" w:ascii="仿宋_GB2312" w:hAnsi="仿宋_GB2312" w:eastAsia="仿宋_GB2312" w:cs="仿宋_GB2312"/>
          <w:b/>
          <w:bCs/>
          <w:sz w:val="32"/>
          <w:szCs w:val="32"/>
        </w:rPr>
      </w:pPr>
      <w:bookmarkStart w:id="14" w:name="_Toc15377206"/>
      <w:bookmarkStart w:id="15" w:name="_Toc15396604"/>
      <w:r>
        <w:rPr>
          <w:rFonts w:hint="eastAsia" w:ascii="仿宋_GB2312" w:hAnsi="仿宋_GB2312" w:eastAsia="仿宋_GB2312" w:cs="仿宋_GB2312"/>
          <w:b/>
          <w:bCs/>
          <w:sz w:val="32"/>
          <w:szCs w:val="32"/>
        </w:rPr>
        <w:t>收</w:t>
      </w:r>
      <w:r>
        <w:rPr>
          <w:rStyle w:val="30"/>
          <w:rFonts w:hint="eastAsia" w:ascii="仿宋_GB2312" w:hAnsi="仿宋_GB2312" w:eastAsia="仿宋_GB2312" w:cs="仿宋_GB2312"/>
          <w:b/>
          <w:bCs/>
          <w:sz w:val="32"/>
          <w:szCs w:val="32"/>
        </w:rPr>
        <w:t>入决算情况说明</w:t>
      </w:r>
      <w:bookmarkEnd w:id="14"/>
      <w:bookmarkEnd w:id="15"/>
    </w:p>
    <w:p w14:paraId="4388B56D">
      <w:pPr>
        <w:spacing w:line="600" w:lineRule="exact"/>
        <w:ind w:firstLine="640" w:firstLineChars="200"/>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2023年度本年收入合计</w:t>
      </w:r>
      <w:r>
        <w:rPr>
          <w:rFonts w:hint="eastAsia" w:ascii="仿宋_GB2312" w:hAnsi="仿宋_GB2312" w:eastAsia="仿宋_GB2312" w:cs="仿宋_GB2312"/>
          <w:b/>
          <w:sz w:val="32"/>
          <w:szCs w:val="32"/>
        </w:rPr>
        <w:t>4753.49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b/>
          <w:sz w:val="32"/>
          <w:szCs w:val="32"/>
        </w:rPr>
        <w:t>1540.96</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32.41%</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万元，占0%；事业收入</w:t>
      </w:r>
      <w:r>
        <w:rPr>
          <w:rFonts w:hint="eastAsia" w:ascii="仿宋_GB2312" w:hAnsi="仿宋_GB2312" w:eastAsia="仿宋_GB2312" w:cs="仿宋_GB2312"/>
          <w:b/>
          <w:sz w:val="32"/>
          <w:szCs w:val="32"/>
        </w:rPr>
        <w:t>3211.32</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67.55</w:t>
      </w:r>
      <w:r>
        <w:rPr>
          <w:rFonts w:hint="eastAsia" w:ascii="仿宋_GB2312" w:hAnsi="仿宋_GB2312" w:eastAsia="仿宋_GB2312" w:cs="仿宋_GB2312"/>
          <w:sz w:val="32"/>
          <w:szCs w:val="32"/>
        </w:rPr>
        <w:t>%；经营收入</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b/>
          <w:sz w:val="32"/>
          <w:szCs w:val="32"/>
        </w:rPr>
        <w:t>1.21</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09A7E69C">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4552950" cy="2705100"/>
            <wp:effectExtent l="0" t="0" r="0" b="0"/>
            <wp:docPr id="3" name="图片 3" descr="1727489276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7489276120"/>
                    <pic:cNvPicPr>
                      <a:picLocks noChangeAspect="1"/>
                    </pic:cNvPicPr>
                  </pic:nvPicPr>
                  <pic:blipFill>
                    <a:blip r:embed="rId7"/>
                    <a:stretch>
                      <a:fillRect/>
                    </a:stretch>
                  </pic:blipFill>
                  <pic:spPr>
                    <a:xfrm>
                      <a:off x="0" y="0"/>
                      <a:ext cx="4552950" cy="2705100"/>
                    </a:xfrm>
                    <a:prstGeom prst="rect">
                      <a:avLst/>
                    </a:prstGeom>
                  </pic:spPr>
                </pic:pic>
              </a:graphicData>
            </a:graphic>
          </wp:inline>
        </w:drawing>
      </w:r>
    </w:p>
    <w:p w14:paraId="455BE9A0">
      <w:pPr>
        <w:pStyle w:val="2"/>
        <w:rPr>
          <w:rFonts w:hint="eastAsia" w:ascii="仿宋_GB2312" w:hAnsi="仿宋_GB2312" w:eastAsia="仿宋_GB2312" w:cs="仿宋_GB2312"/>
          <w:sz w:val="32"/>
          <w:szCs w:val="32"/>
          <w:lang w:eastAsia="zh-CN"/>
        </w:rPr>
      </w:pPr>
    </w:p>
    <w:p w14:paraId="54F6FAB7">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0AF19EBF">
      <w:pPr>
        <w:pStyle w:val="28"/>
        <w:numPr>
          <w:ilvl w:val="0"/>
          <w:numId w:val="2"/>
        </w:numPr>
        <w:spacing w:line="600" w:lineRule="exact"/>
        <w:ind w:firstLineChars="0"/>
        <w:outlineLvl w:val="1"/>
        <w:rPr>
          <w:rStyle w:val="30"/>
          <w:rFonts w:hint="eastAsia" w:ascii="仿宋_GB2312" w:hAnsi="仿宋_GB2312" w:eastAsia="仿宋_GB2312" w:cs="仿宋_GB2312"/>
          <w:b/>
          <w:bCs/>
          <w:sz w:val="32"/>
          <w:szCs w:val="32"/>
        </w:rPr>
      </w:pPr>
      <w:bookmarkStart w:id="16" w:name="_Toc15396605"/>
      <w:bookmarkStart w:id="17" w:name="_Toc15377207"/>
      <w:r>
        <w:rPr>
          <w:rFonts w:hint="eastAsia" w:ascii="仿宋_GB2312" w:hAnsi="仿宋_GB2312" w:eastAsia="仿宋_GB2312" w:cs="仿宋_GB2312"/>
          <w:b/>
          <w:bCs/>
          <w:sz w:val="32"/>
          <w:szCs w:val="32"/>
        </w:rPr>
        <w:t>支</w:t>
      </w:r>
      <w:r>
        <w:rPr>
          <w:rStyle w:val="30"/>
          <w:rFonts w:hint="eastAsia" w:ascii="仿宋_GB2312" w:hAnsi="仿宋_GB2312" w:eastAsia="仿宋_GB2312" w:cs="仿宋_GB2312"/>
          <w:b/>
          <w:bCs/>
          <w:sz w:val="32"/>
          <w:szCs w:val="32"/>
        </w:rPr>
        <w:t>出决算情况说明</w:t>
      </w:r>
      <w:bookmarkEnd w:id="16"/>
      <w:bookmarkEnd w:id="17"/>
    </w:p>
    <w:p w14:paraId="18C3236A">
      <w:pPr>
        <w:spacing w:line="60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2023年度本年支出合计</w:t>
      </w:r>
      <w:r>
        <w:rPr>
          <w:rFonts w:hint="eastAsia" w:ascii="仿宋_GB2312" w:hAnsi="仿宋_GB2312" w:eastAsia="仿宋_GB2312" w:cs="仿宋_GB2312"/>
          <w:b/>
          <w:sz w:val="32"/>
          <w:szCs w:val="32"/>
        </w:rPr>
        <w:t>4651.87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b/>
          <w:sz w:val="32"/>
          <w:szCs w:val="32"/>
        </w:rPr>
        <w:t>3722.75</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80.02</w:t>
      </w:r>
      <w:r>
        <w:rPr>
          <w:rFonts w:hint="eastAsia" w:ascii="仿宋_GB2312" w:hAnsi="仿宋_GB2312" w:eastAsia="仿宋_GB2312" w:cs="仿宋_GB2312"/>
          <w:sz w:val="32"/>
          <w:szCs w:val="32"/>
        </w:rPr>
        <w:t>%；项目支出</w:t>
      </w:r>
      <w:r>
        <w:rPr>
          <w:rFonts w:hint="eastAsia" w:ascii="仿宋_GB2312" w:hAnsi="仿宋_GB2312" w:eastAsia="仿宋_GB2312" w:cs="仿宋_GB2312"/>
          <w:b/>
          <w:sz w:val="32"/>
          <w:szCs w:val="32"/>
        </w:rPr>
        <w:t>929.12</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19.97</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w:t>
      </w:r>
    </w:p>
    <w:p w14:paraId="0DCD0818">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438650" cy="2676525"/>
            <wp:effectExtent l="0" t="0" r="0" b="9525"/>
            <wp:docPr id="5" name="图片 5" descr="172748948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7489480590"/>
                    <pic:cNvPicPr>
                      <a:picLocks noChangeAspect="1"/>
                    </pic:cNvPicPr>
                  </pic:nvPicPr>
                  <pic:blipFill>
                    <a:blip r:embed="rId8"/>
                    <a:stretch>
                      <a:fillRect/>
                    </a:stretch>
                  </pic:blipFill>
                  <pic:spPr>
                    <a:xfrm>
                      <a:off x="0" y="0"/>
                      <a:ext cx="4438650" cy="2676525"/>
                    </a:xfrm>
                    <a:prstGeom prst="rect">
                      <a:avLst/>
                    </a:prstGeom>
                  </pic:spPr>
                </pic:pic>
              </a:graphicData>
            </a:graphic>
          </wp:inline>
        </w:drawing>
      </w:r>
    </w:p>
    <w:p w14:paraId="54DCC0B6">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14:paraId="7963E0D6">
      <w:pPr>
        <w:spacing w:line="600" w:lineRule="exact"/>
        <w:ind w:firstLine="643" w:firstLineChars="200"/>
        <w:outlineLvl w:val="1"/>
        <w:rPr>
          <w:rStyle w:val="30"/>
          <w:rFonts w:hint="eastAsia" w:ascii="仿宋_GB2312" w:hAnsi="仿宋_GB2312" w:eastAsia="仿宋_GB2312" w:cs="仿宋_GB2312"/>
          <w:b/>
          <w:bCs/>
          <w:sz w:val="32"/>
          <w:szCs w:val="32"/>
        </w:rPr>
      </w:pPr>
      <w:bookmarkStart w:id="18" w:name="_Toc15377208"/>
      <w:bookmarkStart w:id="19" w:name="_Toc15396606"/>
      <w:r>
        <w:rPr>
          <w:rFonts w:hint="eastAsia" w:ascii="仿宋_GB2312" w:hAnsi="仿宋_GB2312" w:eastAsia="仿宋_GB2312" w:cs="仿宋_GB2312"/>
          <w:b/>
          <w:bCs/>
          <w:sz w:val="32"/>
          <w:szCs w:val="32"/>
        </w:rPr>
        <w:t>四、财</w:t>
      </w:r>
      <w:r>
        <w:rPr>
          <w:rStyle w:val="30"/>
          <w:rFonts w:hint="eastAsia" w:ascii="仿宋_GB2312" w:hAnsi="仿宋_GB2312" w:eastAsia="仿宋_GB2312" w:cs="仿宋_GB2312"/>
          <w:b/>
          <w:bCs/>
          <w:sz w:val="32"/>
          <w:szCs w:val="32"/>
        </w:rPr>
        <w:t>政拨款收入支出决算总体情况说明</w:t>
      </w:r>
      <w:bookmarkEnd w:id="18"/>
      <w:bookmarkEnd w:id="19"/>
    </w:p>
    <w:p w14:paraId="6909BA82">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2023年度财政拨款收、支总计均为</w:t>
      </w:r>
      <w:r>
        <w:rPr>
          <w:rFonts w:hint="eastAsia" w:ascii="仿宋_GB2312" w:hAnsi="仿宋_GB2312" w:eastAsia="仿宋_GB2312" w:cs="仿宋_GB2312"/>
          <w:b/>
          <w:sz w:val="32"/>
          <w:szCs w:val="32"/>
        </w:rPr>
        <w:t>1750.96</w:t>
      </w:r>
      <w:r>
        <w:rPr>
          <w:rFonts w:hint="eastAsia" w:ascii="仿宋_GB2312" w:hAnsi="仿宋_GB2312" w:eastAsia="仿宋_GB2312" w:cs="仿宋_GB2312"/>
          <w:sz w:val="32"/>
          <w:szCs w:val="32"/>
        </w:rPr>
        <w:t>万元。与2022年度相比，财政拨款收、支总计各减少</w:t>
      </w:r>
      <w:r>
        <w:rPr>
          <w:rFonts w:hint="eastAsia" w:ascii="仿宋_GB2312" w:hAnsi="仿宋_GB2312" w:eastAsia="仿宋_GB2312" w:cs="仿宋_GB2312"/>
          <w:sz w:val="32"/>
          <w:szCs w:val="32"/>
          <w:lang w:val="en-US" w:eastAsia="zh-CN"/>
        </w:rPr>
        <w:t>853.31</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32.76</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highlight w:val="none"/>
          <w:lang w:eastAsia="zh-CN"/>
        </w:rPr>
        <w:t>新医院基建项目款支付减少。</w:t>
      </w:r>
    </w:p>
    <w:p w14:paraId="13667E54">
      <w:pPr>
        <w:pStyle w:val="2"/>
        <w:rPr>
          <w:rFonts w:hint="eastAsia" w:ascii="仿宋_GB2312" w:hAnsi="仿宋_GB2312" w:eastAsia="仿宋_GB2312" w:cs="仿宋_GB2312"/>
          <w:sz w:val="32"/>
          <w:szCs w:val="32"/>
        </w:rPr>
      </w:pPr>
    </w:p>
    <w:p w14:paraId="71DD5FF5">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467225" cy="2562225"/>
            <wp:effectExtent l="0" t="0" r="9525" b="9525"/>
            <wp:docPr id="6" name="图片 6" descr="1727490059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7490059435"/>
                    <pic:cNvPicPr>
                      <a:picLocks noChangeAspect="1"/>
                    </pic:cNvPicPr>
                  </pic:nvPicPr>
                  <pic:blipFill>
                    <a:blip r:embed="rId9"/>
                    <a:stretch>
                      <a:fillRect/>
                    </a:stretch>
                  </pic:blipFill>
                  <pic:spPr>
                    <a:xfrm>
                      <a:off x="0" y="0"/>
                      <a:ext cx="4467225" cy="2562225"/>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p>
    <w:p w14:paraId="3CBC8862">
      <w:pPr>
        <w:pStyle w:val="2"/>
        <w:rPr>
          <w:rFonts w:hint="eastAsia" w:ascii="仿宋_GB2312" w:hAnsi="仿宋_GB2312" w:eastAsia="仿宋_GB2312" w:cs="仿宋_GB2312"/>
          <w:sz w:val="32"/>
          <w:szCs w:val="32"/>
        </w:rPr>
      </w:pPr>
    </w:p>
    <w:p w14:paraId="1B687586">
      <w:pPr>
        <w:spacing w:line="60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（图4：财政拨款收、支决算总计变动情况）（柱状图）</w:t>
      </w:r>
    </w:p>
    <w:p w14:paraId="2D3F0AA7">
      <w:pPr>
        <w:spacing w:line="600" w:lineRule="exact"/>
        <w:ind w:firstLine="643" w:firstLineChars="200"/>
        <w:outlineLvl w:val="1"/>
        <w:rPr>
          <w:rStyle w:val="30"/>
          <w:rFonts w:hint="eastAsia" w:ascii="仿宋_GB2312" w:hAnsi="仿宋_GB2312" w:eastAsia="仿宋_GB2312" w:cs="仿宋_GB2312"/>
          <w:b/>
          <w:bCs/>
          <w:sz w:val="32"/>
          <w:szCs w:val="32"/>
        </w:rPr>
      </w:pPr>
      <w:bookmarkStart w:id="20" w:name="_Toc15377209"/>
      <w:bookmarkStart w:id="21" w:name="_Toc15396607"/>
      <w:r>
        <w:rPr>
          <w:rFonts w:hint="eastAsia" w:ascii="仿宋_GB2312" w:hAnsi="仿宋_GB2312" w:eastAsia="仿宋_GB2312" w:cs="仿宋_GB2312"/>
          <w:b/>
          <w:bCs/>
          <w:sz w:val="32"/>
          <w:szCs w:val="32"/>
        </w:rPr>
        <w:t>五、一</w:t>
      </w:r>
      <w:r>
        <w:rPr>
          <w:rStyle w:val="30"/>
          <w:rFonts w:hint="eastAsia" w:ascii="仿宋_GB2312" w:hAnsi="仿宋_GB2312" w:eastAsia="仿宋_GB2312" w:cs="仿宋_GB2312"/>
          <w:b/>
          <w:bCs/>
          <w:sz w:val="32"/>
          <w:szCs w:val="32"/>
        </w:rPr>
        <w:t>般公共预算财政拨款支出决算情况说明</w:t>
      </w:r>
      <w:bookmarkEnd w:id="20"/>
      <w:bookmarkEnd w:id="21"/>
    </w:p>
    <w:p w14:paraId="4C2069E1">
      <w:pPr>
        <w:spacing w:line="600" w:lineRule="exact"/>
        <w:ind w:firstLine="643" w:firstLineChars="200"/>
        <w:outlineLvl w:val="2"/>
        <w:rPr>
          <w:rFonts w:hint="eastAsia" w:ascii="仿宋_GB2312" w:hAnsi="仿宋_GB2312" w:eastAsia="仿宋_GB2312" w:cs="仿宋_GB2312"/>
          <w:b/>
          <w:bCs w:val="0"/>
          <w:sz w:val="32"/>
          <w:szCs w:val="32"/>
        </w:rPr>
      </w:pPr>
      <w:bookmarkStart w:id="22" w:name="_Toc15377210"/>
      <w:r>
        <w:rPr>
          <w:rFonts w:hint="eastAsia" w:ascii="仿宋_GB2312" w:hAnsi="仿宋_GB2312" w:eastAsia="仿宋_GB2312" w:cs="仿宋_GB2312"/>
          <w:b/>
          <w:bCs w:val="0"/>
          <w:sz w:val="32"/>
          <w:szCs w:val="32"/>
        </w:rPr>
        <w:t>（一）一般公共预算财政拨款支出决算总体情况</w:t>
      </w:r>
      <w:bookmarkEnd w:id="22"/>
    </w:p>
    <w:p w14:paraId="72319B30">
      <w:pPr>
        <w:spacing w:line="60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sz w:val="32"/>
          <w:szCs w:val="32"/>
        </w:rPr>
        <w:t>2023年度一般公共预算财政拨款支出1750.96万元，占本年支出合计的37.63%。与2022年度相比，一般公共预算财政拨款支出减少</w:t>
      </w:r>
      <w:r>
        <w:rPr>
          <w:rFonts w:hint="eastAsia" w:ascii="仿宋_GB2312" w:hAnsi="仿宋_GB2312" w:eastAsia="仿宋_GB2312" w:cs="仿宋_GB2312"/>
          <w:b w:val="0"/>
          <w:bCs w:val="0"/>
          <w:sz w:val="32"/>
          <w:szCs w:val="32"/>
          <w:lang w:val="en-US" w:eastAsia="zh-CN"/>
        </w:rPr>
        <w:t>853.31</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32.76</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b w:val="0"/>
          <w:bCs w:val="0"/>
          <w:color w:val="auto"/>
          <w:sz w:val="32"/>
          <w:szCs w:val="32"/>
          <w:highlight w:val="none"/>
          <w:lang w:eastAsia="zh-CN"/>
        </w:rPr>
        <w:t>新医院基建项目款支付减少。</w:t>
      </w:r>
    </w:p>
    <w:p w14:paraId="502C36BE">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543425" cy="2638425"/>
            <wp:effectExtent l="0" t="0" r="9525" b="9525"/>
            <wp:docPr id="7" name="图片 7" descr="1727494087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7494087229"/>
                    <pic:cNvPicPr>
                      <a:picLocks noChangeAspect="1"/>
                    </pic:cNvPicPr>
                  </pic:nvPicPr>
                  <pic:blipFill>
                    <a:blip r:embed="rId10"/>
                    <a:stretch>
                      <a:fillRect/>
                    </a:stretch>
                  </pic:blipFill>
                  <pic:spPr>
                    <a:xfrm>
                      <a:off x="0" y="0"/>
                      <a:ext cx="4543425" cy="2638425"/>
                    </a:xfrm>
                    <a:prstGeom prst="rect">
                      <a:avLst/>
                    </a:prstGeom>
                  </pic:spPr>
                </pic:pic>
              </a:graphicData>
            </a:graphic>
          </wp:inline>
        </w:drawing>
      </w:r>
    </w:p>
    <w:p w14:paraId="0DC37A4A">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14:paraId="38833C97">
      <w:pPr>
        <w:spacing w:line="600" w:lineRule="exact"/>
        <w:ind w:firstLine="643" w:firstLineChars="200"/>
        <w:outlineLvl w:val="2"/>
        <w:rPr>
          <w:rFonts w:hint="eastAsia" w:ascii="仿宋_GB2312" w:hAnsi="仿宋_GB2312" w:eastAsia="仿宋_GB2312" w:cs="仿宋_GB2312"/>
          <w:b/>
          <w:bCs w:val="0"/>
          <w:sz w:val="32"/>
          <w:szCs w:val="32"/>
        </w:rPr>
      </w:pPr>
      <w:bookmarkStart w:id="23" w:name="_Toc15377211"/>
      <w:r>
        <w:rPr>
          <w:rFonts w:hint="eastAsia" w:ascii="仿宋_GB2312" w:hAnsi="仿宋_GB2312" w:eastAsia="仿宋_GB2312" w:cs="仿宋_GB2312"/>
          <w:b/>
          <w:bCs w:val="0"/>
          <w:sz w:val="32"/>
          <w:szCs w:val="32"/>
        </w:rPr>
        <w:t>（二）一般公共预算财政拨款支出决算结构情况</w:t>
      </w:r>
      <w:bookmarkEnd w:id="23"/>
    </w:p>
    <w:p w14:paraId="68FE9CD7">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2023年度一般公共预算财政拨款支出1750.96万元，主要用于以下方面:</w:t>
      </w:r>
      <w:r>
        <w:rPr>
          <w:rFonts w:hint="eastAsia" w:ascii="仿宋_GB2312" w:hAnsi="仿宋_GB2312" w:eastAsia="仿宋_GB2312" w:cs="仿宋_GB2312"/>
          <w:b w:val="0"/>
          <w:bCs w:val="0"/>
          <w:sz w:val="32"/>
          <w:szCs w:val="32"/>
          <w:lang w:eastAsia="zh-CN"/>
        </w:rPr>
        <w:t>一</w:t>
      </w:r>
      <w:r>
        <w:rPr>
          <w:rFonts w:hint="eastAsia" w:ascii="仿宋_GB2312" w:hAnsi="仿宋_GB2312" w:eastAsia="仿宋_GB2312" w:cs="仿宋_GB2312"/>
          <w:b w:val="0"/>
          <w:bCs w:val="0"/>
          <w:sz w:val="32"/>
          <w:szCs w:val="32"/>
        </w:rPr>
        <w:t>般公共服务支出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%；教育支出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%；科学技术支出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%；文化旅游体育与传媒支出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%；社会保障和就业支出</w:t>
      </w:r>
      <w:r>
        <w:rPr>
          <w:rFonts w:hint="eastAsia" w:ascii="仿宋_GB2312" w:hAnsi="仿宋_GB2312" w:eastAsia="仿宋_GB2312" w:cs="仿宋_GB2312"/>
          <w:b w:val="0"/>
          <w:bCs w:val="0"/>
          <w:sz w:val="32"/>
          <w:szCs w:val="32"/>
          <w:lang w:val="en-US" w:eastAsia="zh-CN"/>
        </w:rPr>
        <w:t>100.51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5.74</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1586.22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90.59</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64.23</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3.67</w:t>
      </w:r>
      <w:r>
        <w:rPr>
          <w:rFonts w:hint="eastAsia" w:ascii="仿宋_GB2312" w:hAnsi="仿宋_GB2312" w:eastAsia="仿宋_GB2312" w:cs="仿宋_GB2312"/>
          <w:b w:val="0"/>
          <w:bCs w:val="0"/>
          <w:sz w:val="32"/>
          <w:szCs w:val="32"/>
        </w:rPr>
        <w:t>%。</w:t>
      </w:r>
    </w:p>
    <w:p w14:paraId="00A3405E">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drawing>
          <wp:inline distT="0" distB="0" distL="114300" distR="114300">
            <wp:extent cx="4219575" cy="2647950"/>
            <wp:effectExtent l="0" t="0" r="952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1"/>
                    <a:stretch>
                      <a:fillRect/>
                    </a:stretch>
                  </pic:blipFill>
                  <pic:spPr>
                    <a:xfrm>
                      <a:off x="0" y="0"/>
                      <a:ext cx="4219575" cy="2647950"/>
                    </a:xfrm>
                    <a:prstGeom prst="rect">
                      <a:avLst/>
                    </a:prstGeom>
                    <a:noFill/>
                    <a:ln>
                      <a:noFill/>
                    </a:ln>
                  </pic:spPr>
                </pic:pic>
              </a:graphicData>
            </a:graphic>
          </wp:inline>
        </w:drawing>
      </w:r>
    </w:p>
    <w:p w14:paraId="3BC1E14C">
      <w:pPr>
        <w:pStyle w:val="2"/>
        <w:rPr>
          <w:rFonts w:hint="eastAsia" w:ascii="仿宋_GB2312" w:hAnsi="仿宋_GB2312" w:eastAsia="仿宋_GB2312" w:cs="仿宋_GB2312"/>
          <w:sz w:val="32"/>
          <w:szCs w:val="32"/>
        </w:rPr>
      </w:pPr>
    </w:p>
    <w:p w14:paraId="20478AE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5EA78D80">
      <w:pPr>
        <w:spacing w:line="600" w:lineRule="exact"/>
        <w:ind w:firstLine="643" w:firstLineChars="200"/>
        <w:outlineLvl w:val="2"/>
        <w:rPr>
          <w:rFonts w:hint="eastAsia" w:ascii="仿宋_GB2312" w:hAnsi="仿宋_GB2312" w:eastAsia="仿宋_GB2312" w:cs="仿宋_GB2312"/>
          <w:b/>
          <w:bCs w:val="0"/>
          <w:sz w:val="32"/>
          <w:szCs w:val="32"/>
        </w:rPr>
      </w:pPr>
      <w:bookmarkStart w:id="24" w:name="_Toc15377212"/>
      <w:r>
        <w:rPr>
          <w:rFonts w:hint="eastAsia" w:ascii="仿宋_GB2312" w:hAnsi="仿宋_GB2312" w:eastAsia="仿宋_GB2312" w:cs="仿宋_GB2312"/>
          <w:b/>
          <w:bCs w:val="0"/>
          <w:sz w:val="32"/>
          <w:szCs w:val="32"/>
        </w:rPr>
        <w:t>（三）一般公共预算财政拨款支出决算具体情况</w:t>
      </w:r>
      <w:bookmarkEnd w:id="24"/>
    </w:p>
    <w:p w14:paraId="54B157F7">
      <w:pPr>
        <w:spacing w:line="600" w:lineRule="exact"/>
        <w:ind w:firstLine="640" w:firstLineChars="200"/>
        <w:outlineLvl w:val="2"/>
        <w:rPr>
          <w:rFonts w:hint="eastAsia" w:ascii="仿宋_GB2312" w:hAnsi="仿宋_GB2312" w:eastAsia="仿宋_GB2312" w:cs="仿宋_GB2312"/>
          <w:b w:val="0"/>
          <w:bCs/>
          <w:sz w:val="32"/>
          <w:szCs w:val="32"/>
        </w:rPr>
      </w:pPr>
      <w:bookmarkStart w:id="25" w:name="_Toc15378460"/>
      <w:bookmarkStart w:id="26" w:name="_Toc15377444"/>
      <w:bookmarkStart w:id="27" w:name="_Toc15377213"/>
      <w:r>
        <w:rPr>
          <w:rFonts w:hint="eastAsia" w:ascii="仿宋_GB2312" w:hAnsi="仿宋_GB2312" w:eastAsia="仿宋_GB2312" w:cs="仿宋_GB2312"/>
          <w:b w:val="0"/>
          <w:bCs/>
          <w:sz w:val="32"/>
          <w:szCs w:val="32"/>
        </w:rPr>
        <w:t>2023年度一般公共预算支出决算数为1750.96，</w:t>
      </w:r>
      <w:r>
        <w:rPr>
          <w:rStyle w:val="17"/>
          <w:rFonts w:hint="eastAsia" w:ascii="仿宋_GB2312" w:hAnsi="仿宋_GB2312" w:eastAsia="仿宋_GB2312" w:cs="仿宋_GB2312"/>
          <w:b w:val="0"/>
          <w:bCs/>
          <w:sz w:val="32"/>
          <w:szCs w:val="32"/>
        </w:rPr>
        <w:t>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%。其中：</w:t>
      </w:r>
      <w:bookmarkEnd w:id="25"/>
      <w:bookmarkEnd w:id="26"/>
      <w:bookmarkEnd w:id="27"/>
    </w:p>
    <w:p w14:paraId="0F744C27">
      <w:pPr>
        <w:numPr>
          <w:ilvl w:val="0"/>
          <w:numId w:val="3"/>
        </w:numPr>
        <w:spacing w:line="600" w:lineRule="exact"/>
        <w:ind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社会保障和就业（类）</w:t>
      </w:r>
      <w:r>
        <w:rPr>
          <w:rStyle w:val="17"/>
          <w:rFonts w:hint="eastAsia" w:ascii="仿宋_GB2312" w:hAnsi="仿宋_GB2312" w:eastAsia="仿宋_GB2312" w:cs="仿宋_GB2312"/>
          <w:b w:val="0"/>
          <w:bCs/>
          <w:color w:val="auto"/>
          <w:sz w:val="32"/>
          <w:szCs w:val="32"/>
          <w:highlight w:val="none"/>
        </w:rPr>
        <w:t>行政事业单位养老支出</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color w:val="auto"/>
          <w:sz w:val="32"/>
          <w:szCs w:val="32"/>
          <w:highlight w:val="none"/>
        </w:rPr>
        <w:t>机关事业单位基本养老保险缴费支出</w:t>
      </w:r>
      <w:r>
        <w:rPr>
          <w:rStyle w:val="17"/>
          <w:rFonts w:hint="eastAsia" w:ascii="仿宋_GB2312" w:hAnsi="仿宋_GB2312" w:eastAsia="仿宋_GB2312" w:cs="仿宋_GB2312"/>
          <w:b w:val="0"/>
          <w:bCs/>
          <w:sz w:val="32"/>
          <w:szCs w:val="32"/>
        </w:rPr>
        <w:t>（项）:支出决算为</w:t>
      </w:r>
      <w:r>
        <w:rPr>
          <w:rStyle w:val="17"/>
          <w:rFonts w:hint="eastAsia" w:ascii="仿宋_GB2312" w:hAnsi="仿宋_GB2312" w:eastAsia="仿宋_GB2312" w:cs="仿宋_GB2312"/>
          <w:b w:val="0"/>
          <w:bCs/>
          <w:sz w:val="32"/>
          <w:szCs w:val="32"/>
          <w:lang w:val="en-US" w:eastAsia="zh-CN"/>
        </w:rPr>
        <w:t>63.31</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14:paraId="2BD119CB">
      <w:pPr>
        <w:numPr>
          <w:ilvl w:val="0"/>
          <w:numId w:val="3"/>
        </w:numPr>
        <w:spacing w:line="600" w:lineRule="exact"/>
        <w:ind w:left="0" w:leftChars="0" w:firstLine="640" w:firstLineChars="200"/>
        <w:rPr>
          <w:rStyle w:val="17"/>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社会保障和就业（类）</w:t>
      </w:r>
      <w:r>
        <w:rPr>
          <w:rStyle w:val="17"/>
          <w:rFonts w:hint="eastAsia" w:ascii="仿宋_GB2312" w:hAnsi="仿宋_GB2312" w:eastAsia="仿宋_GB2312" w:cs="仿宋_GB2312"/>
          <w:b w:val="0"/>
          <w:bCs/>
          <w:color w:val="auto"/>
          <w:sz w:val="32"/>
          <w:szCs w:val="32"/>
          <w:highlight w:val="none"/>
        </w:rPr>
        <w:t>行政事业单位养老支出</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color w:val="auto"/>
          <w:sz w:val="32"/>
          <w:szCs w:val="32"/>
          <w:highlight w:val="none"/>
        </w:rPr>
        <w:t>机关事业单位职业年金缴费支出</w:t>
      </w:r>
      <w:r>
        <w:rPr>
          <w:rStyle w:val="17"/>
          <w:rFonts w:hint="eastAsia" w:ascii="仿宋_GB2312" w:hAnsi="仿宋_GB2312" w:eastAsia="仿宋_GB2312" w:cs="仿宋_GB2312"/>
          <w:b w:val="0"/>
          <w:bCs/>
          <w:sz w:val="32"/>
          <w:szCs w:val="32"/>
        </w:rPr>
        <w:t>（项）:支出决算为</w:t>
      </w:r>
      <w:r>
        <w:rPr>
          <w:rStyle w:val="17"/>
          <w:rFonts w:hint="eastAsia" w:ascii="仿宋_GB2312" w:hAnsi="仿宋_GB2312" w:eastAsia="仿宋_GB2312" w:cs="仿宋_GB2312"/>
          <w:b w:val="0"/>
          <w:bCs/>
          <w:sz w:val="32"/>
          <w:szCs w:val="32"/>
          <w:lang w:val="en-US" w:eastAsia="zh-CN"/>
        </w:rPr>
        <w:t>31.66</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14:paraId="02D70D24">
      <w:pPr>
        <w:numPr>
          <w:ilvl w:val="0"/>
          <w:numId w:val="3"/>
        </w:numPr>
        <w:spacing w:line="600" w:lineRule="exact"/>
        <w:ind w:left="0" w:leftChars="0"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sz w:val="32"/>
          <w:szCs w:val="32"/>
        </w:rPr>
        <w:t>社会保障和就业（类）</w:t>
      </w:r>
      <w:r>
        <w:rPr>
          <w:rStyle w:val="17"/>
          <w:rFonts w:hint="eastAsia" w:ascii="仿宋_GB2312" w:hAnsi="仿宋_GB2312" w:eastAsia="仿宋_GB2312" w:cs="仿宋_GB2312"/>
          <w:b w:val="0"/>
          <w:bCs/>
          <w:color w:val="auto"/>
          <w:sz w:val="32"/>
          <w:szCs w:val="32"/>
          <w:highlight w:val="none"/>
          <w:lang w:eastAsia="zh-CN"/>
        </w:rPr>
        <w:t>抚恤</w:t>
      </w:r>
      <w:r>
        <w:rPr>
          <w:rStyle w:val="17"/>
          <w:rFonts w:hint="eastAsia" w:ascii="仿宋_GB2312" w:hAnsi="仿宋_GB2312" w:eastAsia="仿宋_GB2312" w:cs="仿宋_GB2312"/>
          <w:b w:val="0"/>
          <w:bCs/>
          <w:sz w:val="32"/>
          <w:szCs w:val="32"/>
        </w:rPr>
        <w:t>（款）</w:t>
      </w:r>
      <w:r>
        <w:rPr>
          <w:rStyle w:val="17"/>
          <w:rFonts w:hint="eastAsia" w:ascii="仿宋_GB2312" w:hAnsi="仿宋_GB2312" w:eastAsia="仿宋_GB2312" w:cs="仿宋_GB2312"/>
          <w:b w:val="0"/>
          <w:bCs/>
          <w:color w:val="auto"/>
          <w:sz w:val="32"/>
          <w:szCs w:val="32"/>
          <w:highlight w:val="none"/>
          <w:lang w:eastAsia="zh-CN"/>
        </w:rPr>
        <w:t>死亡抚恤</w:t>
      </w:r>
      <w:r>
        <w:rPr>
          <w:rStyle w:val="17"/>
          <w:rFonts w:hint="eastAsia" w:ascii="仿宋_GB2312" w:hAnsi="仿宋_GB2312" w:eastAsia="仿宋_GB2312" w:cs="仿宋_GB2312"/>
          <w:b w:val="0"/>
          <w:bCs/>
          <w:sz w:val="32"/>
          <w:szCs w:val="32"/>
        </w:rPr>
        <w:t>（项）: 支出决算为</w:t>
      </w:r>
      <w:r>
        <w:rPr>
          <w:rStyle w:val="17"/>
          <w:rFonts w:hint="eastAsia" w:ascii="仿宋_GB2312" w:hAnsi="仿宋_GB2312" w:eastAsia="仿宋_GB2312" w:cs="仿宋_GB2312"/>
          <w:b w:val="0"/>
          <w:bCs/>
          <w:sz w:val="32"/>
          <w:szCs w:val="32"/>
          <w:lang w:val="en-US" w:eastAsia="zh-CN"/>
        </w:rPr>
        <w:t>12.10</w:t>
      </w:r>
      <w:r>
        <w:rPr>
          <w:rStyle w:val="17"/>
          <w:rFonts w:hint="eastAsia" w:ascii="仿宋_GB2312" w:hAnsi="仿宋_GB2312" w:eastAsia="仿宋_GB2312" w:cs="仿宋_GB2312"/>
          <w:b w:val="0"/>
          <w:bCs/>
          <w:sz w:val="32"/>
          <w:szCs w:val="32"/>
        </w:rPr>
        <w:t>万元，完成预算</w:t>
      </w:r>
      <w:r>
        <w:rPr>
          <w:rStyle w:val="17"/>
          <w:rFonts w:hint="eastAsia" w:ascii="仿宋_GB2312" w:hAnsi="仿宋_GB2312" w:eastAsia="仿宋_GB2312" w:cs="仿宋_GB2312"/>
          <w:b w:val="0"/>
          <w:bCs/>
          <w:sz w:val="32"/>
          <w:szCs w:val="32"/>
          <w:lang w:val="en-US" w:eastAsia="zh-CN"/>
        </w:rPr>
        <w:t>100</w:t>
      </w:r>
      <w:r>
        <w:rPr>
          <w:rStyle w:val="17"/>
          <w:rFonts w:hint="eastAsia" w:ascii="仿宋_GB2312" w:hAnsi="仿宋_GB2312" w:eastAsia="仿宋_GB2312" w:cs="仿宋_GB2312"/>
          <w:b w:val="0"/>
          <w:bCs/>
          <w:sz w:val="32"/>
          <w:szCs w:val="32"/>
        </w:rPr>
        <w:t>%。</w:t>
      </w:r>
    </w:p>
    <w:p w14:paraId="5121FFC8">
      <w:pPr>
        <w:spacing w:line="600" w:lineRule="exact"/>
        <w:ind w:firstLine="640" w:firstLineChars="200"/>
        <w:rPr>
          <w:rFonts w:hint="eastAsia" w:ascii="仿宋_GB2312" w:hAnsi="仿宋_GB2312" w:eastAsia="仿宋_GB2312" w:cs="仿宋_GB2312"/>
          <w:b w:val="0"/>
          <w:bCs/>
          <w:sz w:val="32"/>
          <w:szCs w:val="32"/>
        </w:rPr>
      </w:pPr>
      <w:r>
        <w:rPr>
          <w:rStyle w:val="17"/>
          <w:rFonts w:hint="eastAsia" w:ascii="仿宋_GB2312" w:hAnsi="仿宋_GB2312" w:eastAsia="仿宋_GB2312" w:cs="仿宋_GB2312"/>
          <w:b w:val="0"/>
          <w:bCs/>
          <w:color w:val="auto"/>
          <w:sz w:val="32"/>
          <w:szCs w:val="32"/>
          <w:highlight w:val="none"/>
          <w:lang w:val="en-US" w:eastAsia="zh-CN"/>
        </w:rPr>
        <w:t>4.</w:t>
      </w:r>
      <w:r>
        <w:rPr>
          <w:rStyle w:val="17"/>
          <w:rFonts w:hint="eastAsia" w:ascii="仿宋_GB2312" w:hAnsi="仿宋_GB2312" w:eastAsia="仿宋_GB2312" w:cs="仿宋_GB2312"/>
          <w:b w:val="0"/>
          <w:bCs/>
          <w:color w:val="auto"/>
          <w:sz w:val="32"/>
          <w:szCs w:val="32"/>
          <w:highlight w:val="none"/>
        </w:rPr>
        <w:t>社会保障和就业（类）其他社会保障和就业支出（款）其他社会保障和就业支出（项）:支出决算为</w:t>
      </w:r>
      <w:r>
        <w:rPr>
          <w:rStyle w:val="17"/>
          <w:rFonts w:hint="eastAsia" w:ascii="仿宋_GB2312" w:hAnsi="仿宋_GB2312" w:eastAsia="仿宋_GB2312" w:cs="仿宋_GB2312"/>
          <w:b w:val="0"/>
          <w:bCs/>
          <w:color w:val="auto"/>
          <w:sz w:val="32"/>
          <w:szCs w:val="32"/>
          <w:highlight w:val="none"/>
          <w:lang w:val="en-US" w:eastAsia="zh-CN"/>
        </w:rPr>
        <w:t xml:space="preserve">12.36                                                                                                                                                                                                                                                                                                                                                                                                                                                                                                                                                                                           </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p>
    <w:p w14:paraId="4748FF38">
      <w:pPr>
        <w:spacing w:line="600" w:lineRule="exact"/>
        <w:ind w:firstLine="640"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5.</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公立医院</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中医（民族）医院</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827.98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04E43089">
      <w:pPr>
        <w:pStyle w:val="2"/>
        <w:ind w:firstLine="640"/>
        <w:rPr>
          <w:rStyle w:val="17"/>
          <w:rFonts w:hint="eastAsia" w:ascii="仿宋_GB2312" w:hAnsi="仿宋_GB2312" w:eastAsia="仿宋_GB2312" w:cs="仿宋_GB2312"/>
          <w:b w:val="0"/>
          <w:bCs/>
          <w:color w:val="auto"/>
          <w:sz w:val="32"/>
          <w:szCs w:val="32"/>
          <w:highlight w:val="none"/>
          <w:lang w:eastAsia="zh-CN"/>
        </w:rPr>
      </w:pPr>
      <w:r>
        <w:rPr>
          <w:rStyle w:val="17"/>
          <w:rFonts w:hint="eastAsia" w:ascii="仿宋_GB2312" w:hAnsi="仿宋_GB2312" w:eastAsia="仿宋_GB2312" w:cs="仿宋_GB2312"/>
          <w:b w:val="0"/>
          <w:bCs/>
          <w:color w:val="auto"/>
          <w:sz w:val="32"/>
          <w:szCs w:val="32"/>
          <w:highlight w:val="none"/>
          <w:lang w:val="en-US" w:eastAsia="zh-CN"/>
        </w:rPr>
        <w:t>6.</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公立医院</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其他公立医院支出</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21.42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0035BE46">
      <w:pPr>
        <w:pStyle w:val="2"/>
        <w:ind w:firstLine="640"/>
        <w:rPr>
          <w:rStyle w:val="17"/>
          <w:rFonts w:hint="eastAsia" w:ascii="仿宋_GB2312" w:hAnsi="仿宋_GB2312" w:eastAsia="仿宋_GB2312" w:cs="仿宋_GB2312"/>
          <w:b w:val="0"/>
          <w:bCs/>
          <w:color w:val="auto"/>
          <w:sz w:val="32"/>
          <w:szCs w:val="32"/>
          <w:highlight w:val="none"/>
          <w:lang w:val="en-US" w:eastAsia="zh-CN"/>
        </w:rPr>
      </w:pPr>
      <w:r>
        <w:rPr>
          <w:rStyle w:val="17"/>
          <w:rFonts w:hint="eastAsia" w:ascii="仿宋_GB2312" w:hAnsi="仿宋_GB2312" w:eastAsia="仿宋_GB2312" w:cs="仿宋_GB2312"/>
          <w:b w:val="0"/>
          <w:bCs/>
          <w:color w:val="auto"/>
          <w:sz w:val="32"/>
          <w:szCs w:val="32"/>
          <w:highlight w:val="none"/>
          <w:lang w:val="en-US" w:eastAsia="zh-CN"/>
        </w:rPr>
        <w:t>7.</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基层医疗卫生机构</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乡镇卫生院</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4.60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59BDF54C">
      <w:pPr>
        <w:pStyle w:val="2"/>
        <w:ind w:firstLine="640"/>
        <w:rPr>
          <w:rStyle w:val="17"/>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8.</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基层医疗卫生机构</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其他基层医疗卫生机构支出</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15.25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594DB851">
      <w:pPr>
        <w:spacing w:line="60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公共卫生</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基本公共卫生服务</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137.04</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24F43C3F">
      <w:pPr>
        <w:spacing w:line="600" w:lineRule="exact"/>
        <w:ind w:firstLine="640" w:firstLineChars="200"/>
        <w:rPr>
          <w:rStyle w:val="17"/>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10.</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公共卫生</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重大公共卫生支出</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0.09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3169D606">
      <w:pPr>
        <w:spacing w:line="60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11.</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公共卫生</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其他公共卫生支出</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21C1C5BF">
      <w:pPr>
        <w:spacing w:line="60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12.</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行政事业单位医疗</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事业单位医疗</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23.58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3D07C5D3">
      <w:pPr>
        <w:pStyle w:val="2"/>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13.</w:t>
      </w:r>
      <w:r>
        <w:rPr>
          <w:rFonts w:hint="eastAsia" w:ascii="仿宋_GB2312" w:hAnsi="仿宋_GB2312" w:eastAsia="仿宋_GB2312" w:cs="仿宋_GB2312"/>
          <w:b w:val="0"/>
          <w:bCs/>
          <w:color w:val="auto"/>
          <w:sz w:val="32"/>
          <w:szCs w:val="32"/>
          <w:highlight w:val="none"/>
        </w:rPr>
        <w:t>卫生健康</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行政事业单位医疗</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公务员医疗补助</w:t>
      </w:r>
      <w:r>
        <w:rPr>
          <w:rStyle w:val="17"/>
          <w:rFonts w:hint="eastAsia" w:ascii="仿宋_GB2312" w:hAnsi="仿宋_GB2312" w:eastAsia="仿宋_GB2312" w:cs="仿宋_GB2312"/>
          <w:b w:val="0"/>
          <w:bCs/>
          <w:color w:val="auto"/>
          <w:sz w:val="32"/>
          <w:szCs w:val="32"/>
          <w:highlight w:val="none"/>
        </w:rPr>
        <w:t>（项）:支出决算为</w:t>
      </w:r>
      <w:r>
        <w:rPr>
          <w:rStyle w:val="17"/>
          <w:rFonts w:hint="eastAsia" w:ascii="仿宋_GB2312" w:hAnsi="仿宋_GB2312" w:eastAsia="仿宋_GB2312" w:cs="仿宋_GB2312"/>
          <w:b w:val="0"/>
          <w:bCs/>
          <w:color w:val="auto"/>
          <w:sz w:val="32"/>
          <w:szCs w:val="32"/>
          <w:highlight w:val="none"/>
          <w:lang w:val="en-US" w:eastAsia="zh-CN"/>
        </w:rPr>
        <w:t>7.02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789208F3">
      <w:pPr>
        <w:spacing w:line="600" w:lineRule="exact"/>
        <w:ind w:firstLine="640" w:firstLineChars="20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14.</w:t>
      </w:r>
      <w:r>
        <w:rPr>
          <w:rFonts w:hint="eastAsia" w:ascii="仿宋_GB2312" w:hAnsi="仿宋_GB2312" w:eastAsia="仿宋_GB2312" w:cs="仿宋_GB2312"/>
          <w:b w:val="0"/>
          <w:bCs/>
          <w:color w:val="auto"/>
          <w:sz w:val="32"/>
          <w:szCs w:val="32"/>
          <w:highlight w:val="none"/>
          <w:lang w:eastAsia="zh-CN"/>
        </w:rPr>
        <w:t>农林水</w:t>
      </w:r>
      <w:r>
        <w:rPr>
          <w:rStyle w:val="17"/>
          <w:rFonts w:hint="eastAsia" w:ascii="仿宋_GB2312" w:hAnsi="仿宋_GB2312" w:eastAsia="仿宋_GB2312" w:cs="仿宋_GB2312"/>
          <w:b w:val="0"/>
          <w:bCs/>
          <w:color w:val="auto"/>
          <w:sz w:val="32"/>
          <w:szCs w:val="32"/>
          <w:highlight w:val="none"/>
        </w:rPr>
        <w:t>（类）</w:t>
      </w:r>
      <w:r>
        <w:rPr>
          <w:rStyle w:val="17"/>
          <w:rFonts w:hint="eastAsia" w:ascii="仿宋_GB2312" w:hAnsi="仿宋_GB2312" w:eastAsia="仿宋_GB2312" w:cs="仿宋_GB2312"/>
          <w:b w:val="0"/>
          <w:bCs/>
          <w:color w:val="auto"/>
          <w:sz w:val="32"/>
          <w:szCs w:val="32"/>
          <w:highlight w:val="none"/>
          <w:lang w:eastAsia="zh-CN"/>
        </w:rPr>
        <w:t>巩固脱贫衔接乡村振兴</w:t>
      </w:r>
      <w:r>
        <w:rPr>
          <w:rStyle w:val="17"/>
          <w:rFonts w:hint="eastAsia" w:ascii="仿宋_GB2312" w:hAnsi="仿宋_GB2312" w:eastAsia="仿宋_GB2312" w:cs="仿宋_GB2312"/>
          <w:b w:val="0"/>
          <w:bCs/>
          <w:color w:val="auto"/>
          <w:sz w:val="32"/>
          <w:szCs w:val="32"/>
          <w:highlight w:val="none"/>
        </w:rPr>
        <w:t>（款）</w:t>
      </w:r>
      <w:r>
        <w:rPr>
          <w:rStyle w:val="17"/>
          <w:rFonts w:hint="eastAsia" w:ascii="仿宋_GB2312" w:hAnsi="仿宋_GB2312" w:eastAsia="仿宋_GB2312" w:cs="仿宋_GB2312"/>
          <w:b w:val="0"/>
          <w:bCs/>
          <w:color w:val="auto"/>
          <w:sz w:val="32"/>
          <w:szCs w:val="32"/>
          <w:highlight w:val="none"/>
          <w:lang w:eastAsia="zh-CN"/>
        </w:rPr>
        <w:t xml:space="preserve"> 其他巩固脱贫衔接乡村振兴支出</w:t>
      </w:r>
      <w:r>
        <w:rPr>
          <w:rStyle w:val="17"/>
          <w:rFonts w:hint="eastAsia" w:ascii="仿宋_GB2312" w:hAnsi="仿宋_GB2312" w:eastAsia="仿宋_GB2312" w:cs="仿宋_GB2312"/>
          <w:b w:val="0"/>
          <w:bCs/>
          <w:color w:val="auto"/>
          <w:sz w:val="32"/>
          <w:szCs w:val="32"/>
          <w:highlight w:val="none"/>
        </w:rPr>
        <w:t>（项）</w:t>
      </w:r>
      <w:r>
        <w:rPr>
          <w:rStyle w:val="17"/>
          <w:rFonts w:hint="eastAsia" w:ascii="仿宋_GB2312" w:hAnsi="仿宋_GB2312" w:eastAsia="仿宋_GB2312" w:cs="仿宋_GB2312"/>
          <w:b w:val="0"/>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430.32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w:t>
      </w:r>
      <w:r>
        <w:rPr>
          <w:rStyle w:val="17"/>
          <w:rFonts w:hint="eastAsia" w:ascii="仿宋_GB2312" w:hAnsi="仿宋_GB2312" w:eastAsia="仿宋_GB2312" w:cs="仿宋_GB2312"/>
          <w:b w:val="0"/>
          <w:bCs/>
          <w:color w:val="auto"/>
          <w:sz w:val="32"/>
          <w:szCs w:val="32"/>
          <w:highlight w:val="none"/>
          <w:lang w:eastAsia="zh-CN"/>
        </w:rPr>
        <w:t>。</w:t>
      </w:r>
    </w:p>
    <w:p w14:paraId="00DC36D2">
      <w:pPr>
        <w:spacing w:line="600" w:lineRule="exact"/>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highlight w:val="none"/>
          <w:lang w:val="en-US" w:eastAsia="zh-CN"/>
        </w:rPr>
        <w:t>13.住房保障支出（类）住房改革支出（款）住房公积金（项）：支出决算为64.23万元，完成预算100%。</w:t>
      </w:r>
    </w:p>
    <w:p w14:paraId="151A3406">
      <w:pPr>
        <w:tabs>
          <w:tab w:val="right" w:pos="8306"/>
        </w:tabs>
        <w:spacing w:line="600" w:lineRule="exact"/>
        <w:ind w:firstLine="640"/>
        <w:outlineLvl w:val="1"/>
        <w:rPr>
          <w:rStyle w:val="30"/>
          <w:rFonts w:hint="eastAsia" w:ascii="仿宋_GB2312" w:hAnsi="仿宋_GB2312" w:eastAsia="仿宋_GB2312" w:cs="仿宋_GB2312"/>
          <w:sz w:val="32"/>
          <w:szCs w:val="32"/>
        </w:rPr>
      </w:pPr>
      <w:bookmarkStart w:id="28" w:name="_Toc15396608"/>
      <w:bookmarkStart w:id="29" w:name="_Toc15377214"/>
      <w:r>
        <w:rPr>
          <w:rFonts w:hint="eastAsia" w:ascii="仿宋_GB2312" w:hAnsi="仿宋_GB2312" w:eastAsia="仿宋_GB2312" w:cs="仿宋_GB2312"/>
          <w:b w:val="0"/>
          <w:bCs/>
          <w:sz w:val="32"/>
          <w:szCs w:val="32"/>
        </w:rPr>
        <w:t>六、一</w:t>
      </w:r>
      <w:r>
        <w:rPr>
          <w:rStyle w:val="30"/>
          <w:rFonts w:hint="eastAsia" w:ascii="仿宋_GB2312" w:hAnsi="仿宋_GB2312" w:eastAsia="仿宋_GB2312" w:cs="仿宋_GB2312"/>
          <w:b w:val="0"/>
          <w:bCs/>
          <w:sz w:val="32"/>
          <w:szCs w:val="32"/>
        </w:rPr>
        <w:t>般公共预算财政拨款基本支出决算情</w:t>
      </w:r>
      <w:r>
        <w:rPr>
          <w:rStyle w:val="30"/>
          <w:rFonts w:hint="eastAsia" w:ascii="仿宋_GB2312" w:hAnsi="仿宋_GB2312" w:eastAsia="仿宋_GB2312" w:cs="仿宋_GB2312"/>
          <w:b w:val="0"/>
          <w:sz w:val="32"/>
          <w:szCs w:val="32"/>
        </w:rPr>
        <w:t>况说明</w:t>
      </w:r>
      <w:bookmarkEnd w:id="28"/>
      <w:bookmarkEnd w:id="29"/>
      <w:r>
        <w:rPr>
          <w:rStyle w:val="30"/>
          <w:rFonts w:hint="eastAsia" w:ascii="仿宋_GB2312" w:hAnsi="仿宋_GB2312" w:eastAsia="仿宋_GB2312" w:cs="仿宋_GB2312"/>
          <w:b w:val="0"/>
          <w:sz w:val="32"/>
          <w:szCs w:val="32"/>
        </w:rPr>
        <w:tab/>
      </w:r>
    </w:p>
    <w:p w14:paraId="257860F4">
      <w:pPr>
        <w:spacing w:line="600" w:lineRule="exact"/>
        <w:ind w:firstLine="645"/>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2023年度一般公共预算财政拨款基本支出821.84万元，其中：</w:t>
      </w:r>
    </w:p>
    <w:p w14:paraId="75F112BA">
      <w:pPr>
        <w:spacing w:line="600" w:lineRule="exact"/>
        <w:ind w:firstLine="645"/>
        <w:rPr>
          <w:rFonts w:hint="eastAsia" w:ascii="仿宋_GB2312" w:hAnsi="仿宋_GB2312" w:eastAsia="仿宋_GB2312" w:cs="仿宋_GB2312"/>
          <w:b/>
          <w:sz w:val="32"/>
          <w:szCs w:val="32"/>
        </w:rPr>
      </w:pPr>
      <w:r>
        <w:rPr>
          <w:rFonts w:hint="eastAsia" w:ascii="仿宋_GB2312" w:hAnsi="仿宋_GB2312" w:eastAsia="仿宋_GB2312" w:cs="仿宋_GB2312"/>
          <w:b w:val="0"/>
          <w:bCs w:val="0"/>
          <w:sz w:val="32"/>
          <w:szCs w:val="32"/>
        </w:rPr>
        <w:t>人员经费768.1万元，主要包括：基本工资、津贴补贴、奖金、伙食补助费、绩效工资、机关事业单位基本养老保险缴费、职业年金缴费、其他社会保障缴费、其他工资福利支出、退休费、抚恤金、生活补助、医疗费补助、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公用经费53.73万元，主要包括：工会经费、福利费</w:t>
      </w:r>
      <w:r>
        <w:rPr>
          <w:rFonts w:hint="eastAsia" w:ascii="仿宋_GB2312" w:hAnsi="仿宋_GB2312" w:eastAsia="仿宋_GB2312" w:cs="仿宋_GB2312"/>
          <w:sz w:val="32"/>
          <w:szCs w:val="32"/>
        </w:rPr>
        <w:t>、公务用车运行维护费等。</w:t>
      </w:r>
    </w:p>
    <w:p w14:paraId="2CAD6797">
      <w:pPr>
        <w:spacing w:line="600" w:lineRule="exact"/>
        <w:ind w:firstLine="640"/>
        <w:outlineLvl w:val="1"/>
        <w:rPr>
          <w:rStyle w:val="30"/>
          <w:rFonts w:hint="eastAsia" w:ascii="仿宋_GB2312" w:hAnsi="仿宋_GB2312" w:eastAsia="仿宋_GB2312" w:cs="仿宋_GB2312"/>
          <w:b/>
          <w:bCs/>
          <w:sz w:val="32"/>
          <w:szCs w:val="32"/>
        </w:rPr>
      </w:pPr>
      <w:bookmarkStart w:id="30" w:name="_Toc15396609"/>
      <w:bookmarkStart w:id="31" w:name="_Toc15377215"/>
      <w:r>
        <w:rPr>
          <w:rFonts w:hint="eastAsia" w:ascii="仿宋_GB2312" w:hAnsi="仿宋_GB2312" w:eastAsia="仿宋_GB2312" w:cs="仿宋_GB2312"/>
          <w:b/>
          <w:bCs/>
          <w:sz w:val="32"/>
          <w:szCs w:val="32"/>
        </w:rPr>
        <w:t>七、</w:t>
      </w:r>
      <w:r>
        <w:rPr>
          <w:rStyle w:val="30"/>
          <w:rFonts w:hint="eastAsia" w:ascii="仿宋_GB2312" w:hAnsi="仿宋_GB2312" w:eastAsia="仿宋_GB2312" w:cs="仿宋_GB2312"/>
          <w:b/>
          <w:bCs/>
          <w:sz w:val="32"/>
          <w:szCs w:val="32"/>
        </w:rPr>
        <w:t>财政拨款“三公”经费支出决算情况说明</w:t>
      </w:r>
      <w:bookmarkEnd w:id="30"/>
      <w:bookmarkEnd w:id="31"/>
    </w:p>
    <w:p w14:paraId="2E55C258">
      <w:pPr>
        <w:spacing w:line="600" w:lineRule="exact"/>
        <w:ind w:firstLine="640"/>
        <w:outlineLvl w:val="2"/>
        <w:rPr>
          <w:rFonts w:hint="eastAsia" w:ascii="仿宋_GB2312" w:hAnsi="仿宋_GB2312" w:eastAsia="仿宋_GB2312" w:cs="仿宋_GB2312"/>
          <w:b/>
          <w:sz w:val="32"/>
          <w:szCs w:val="32"/>
        </w:rPr>
      </w:pPr>
      <w:bookmarkStart w:id="32" w:name="_Toc15377216"/>
      <w:r>
        <w:rPr>
          <w:rFonts w:hint="eastAsia" w:ascii="仿宋_GB2312" w:hAnsi="仿宋_GB2312" w:eastAsia="仿宋_GB2312" w:cs="仿宋_GB2312"/>
          <w:b/>
          <w:sz w:val="32"/>
          <w:szCs w:val="32"/>
        </w:rPr>
        <w:t>（一）“三公”经费财政拨款支出决算总体情况说明</w:t>
      </w:r>
      <w:bookmarkEnd w:id="32"/>
    </w:p>
    <w:p w14:paraId="542836D1">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2023年度“三公”经费财政拨款支出决算为14万元，完成预算100%，较上年度减少</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44</w:t>
      </w:r>
      <w:r>
        <w:rPr>
          <w:rFonts w:hint="eastAsia" w:ascii="仿宋_GB2312" w:hAnsi="仿宋_GB2312" w:eastAsia="仿宋_GB2312" w:cs="仿宋_GB2312"/>
          <w:b w:val="0"/>
          <w:bCs w:val="0"/>
          <w:sz w:val="32"/>
          <w:szCs w:val="32"/>
        </w:rPr>
        <w:t>%。</w:t>
      </w:r>
    </w:p>
    <w:p w14:paraId="1B207182">
      <w:pPr>
        <w:spacing w:line="600" w:lineRule="exact"/>
        <w:ind w:firstLine="640"/>
        <w:outlineLvl w:val="2"/>
        <w:rPr>
          <w:rFonts w:hint="eastAsia" w:ascii="仿宋_GB2312" w:hAnsi="仿宋_GB2312" w:eastAsia="仿宋_GB2312" w:cs="仿宋_GB2312"/>
          <w:b/>
          <w:sz w:val="32"/>
          <w:szCs w:val="32"/>
        </w:rPr>
      </w:pPr>
      <w:bookmarkStart w:id="33" w:name="_Toc15377217"/>
      <w:r>
        <w:rPr>
          <w:rFonts w:hint="eastAsia" w:ascii="仿宋_GB2312" w:hAnsi="仿宋_GB2312" w:eastAsia="仿宋_GB2312" w:cs="仿宋_GB2312"/>
          <w:b/>
          <w:sz w:val="32"/>
          <w:szCs w:val="32"/>
        </w:rPr>
        <w:t>（二）“三公”经费财政拨款支出决算具体情况说明</w:t>
      </w:r>
      <w:bookmarkEnd w:id="33"/>
    </w:p>
    <w:p w14:paraId="1526BC50">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2023年度“三公”经费财政拨款支出决算中，因公出国（境）费支出决算0万元，占0%；公务用车购置及运行维护费支出决算14万元，占100%；公务接待费支出决算0万元，占0%。具体情况如下：</w:t>
      </w:r>
    </w:p>
    <w:p w14:paraId="3D38681F">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drawing>
          <wp:inline distT="0" distB="0" distL="114300" distR="114300">
            <wp:extent cx="4381500" cy="2590800"/>
            <wp:effectExtent l="0" t="0" r="0" b="0"/>
            <wp:docPr id="10" name="图片 10" descr="1727506795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27506795059"/>
                    <pic:cNvPicPr>
                      <a:picLocks noChangeAspect="1"/>
                    </pic:cNvPicPr>
                  </pic:nvPicPr>
                  <pic:blipFill>
                    <a:blip r:embed="rId12"/>
                    <a:stretch>
                      <a:fillRect/>
                    </a:stretch>
                  </pic:blipFill>
                  <pic:spPr>
                    <a:xfrm>
                      <a:off x="0" y="0"/>
                      <a:ext cx="4381500" cy="2590800"/>
                    </a:xfrm>
                    <a:prstGeom prst="rect">
                      <a:avLst/>
                    </a:prstGeom>
                  </pic:spPr>
                </pic:pic>
              </a:graphicData>
            </a:graphic>
          </wp:inline>
        </w:drawing>
      </w:r>
      <w:r>
        <w:rPr>
          <w:rFonts w:hint="eastAsia" w:ascii="仿宋_GB2312" w:hAnsi="仿宋_GB2312" w:eastAsia="仿宋_GB2312" w:cs="仿宋_GB2312"/>
          <w:sz w:val="32"/>
          <w:szCs w:val="32"/>
          <w:lang w:val="en-US" w:eastAsia="zh-CN"/>
        </w:rPr>
        <w:t xml:space="preserve"> </w:t>
      </w:r>
    </w:p>
    <w:p w14:paraId="22D41242">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（图7：“三公”经费财政拨款支出结构）（饼状图）</w:t>
      </w:r>
    </w:p>
    <w:p w14:paraId="1EA14A8B">
      <w:pPr>
        <w:spacing w:line="600" w:lineRule="exact"/>
        <w:ind w:firstLine="640"/>
        <w:rPr>
          <w:rFonts w:hint="eastAsia" w:ascii="仿宋_GB2312" w:hAnsi="仿宋_GB2312" w:eastAsia="仿宋_GB2312" w:cs="仿宋_GB2312"/>
          <w:b w:val="0"/>
          <w:bCs w:val="0"/>
          <w:sz w:val="32"/>
          <w:szCs w:val="32"/>
        </w:rPr>
      </w:pPr>
      <w:bookmarkStart w:id="34" w:name="_Toc15396610"/>
      <w:bookmarkStart w:id="35" w:name="_Toc15377218"/>
      <w:r>
        <w:rPr>
          <w:rFonts w:hint="eastAsia" w:ascii="仿宋_GB2312" w:hAnsi="仿宋_GB2312" w:eastAsia="仿宋_GB2312" w:cs="仿宋_GB2312"/>
          <w:b w:val="0"/>
          <w:bCs w:val="0"/>
          <w:sz w:val="32"/>
          <w:szCs w:val="32"/>
        </w:rPr>
        <w:t>1.因公出国（境）经费支出0万元，</w:t>
      </w:r>
      <w:r>
        <w:rPr>
          <w:rStyle w:val="17"/>
          <w:rFonts w:hint="eastAsia" w:ascii="仿宋_GB2312" w:hAnsi="仿宋_GB2312" w:eastAsia="仿宋_GB2312" w:cs="仿宋_GB2312"/>
          <w:b w:val="0"/>
          <w:bCs w:val="0"/>
          <w:sz w:val="32"/>
          <w:szCs w:val="32"/>
        </w:rPr>
        <w:t>完成预算0%。</w:t>
      </w:r>
      <w:r>
        <w:rPr>
          <w:rFonts w:hint="eastAsia" w:ascii="仿宋_GB2312" w:hAnsi="仿宋_GB2312" w:eastAsia="仿宋_GB2312" w:cs="仿宋_GB2312"/>
          <w:b w:val="0"/>
          <w:bCs w:val="0"/>
          <w:sz w:val="32"/>
          <w:szCs w:val="32"/>
        </w:rPr>
        <w:t>全年安排因公出国（境）团组0次，出国（境）0人。因公出国（境）支出决算比2022年增加/减少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14:paraId="2B0ADA9F">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2.公务用车购置及运行维护费支出14万元</w:t>
      </w:r>
      <w:r>
        <w:rPr>
          <w:rFonts w:hint="eastAsia" w:ascii="仿宋_GB2312" w:hAnsi="仿宋_GB2312" w:eastAsia="仿宋_GB2312" w:cs="仿宋_GB2312"/>
          <w:b w:val="0"/>
          <w:bCs w:val="0"/>
          <w:sz w:val="32"/>
          <w:szCs w:val="32"/>
          <w:lang w:eastAsia="zh-CN"/>
        </w:rPr>
        <w:t>，</w:t>
      </w:r>
      <w:r>
        <w:rPr>
          <w:rStyle w:val="17"/>
          <w:rFonts w:hint="eastAsia" w:ascii="仿宋_GB2312" w:hAnsi="仿宋_GB2312" w:eastAsia="仿宋_GB2312" w:cs="仿宋_GB2312"/>
          <w:b w:val="0"/>
          <w:bCs w:val="0"/>
          <w:sz w:val="32"/>
          <w:szCs w:val="32"/>
        </w:rPr>
        <w:t>完成预算100%。</w:t>
      </w:r>
      <w:r>
        <w:rPr>
          <w:rFonts w:hint="eastAsia" w:ascii="仿宋_GB2312" w:hAnsi="仿宋_GB2312" w:eastAsia="仿宋_GB2312" w:cs="仿宋_GB2312"/>
          <w:b w:val="0"/>
          <w:bCs w:val="0"/>
          <w:sz w:val="32"/>
          <w:szCs w:val="32"/>
        </w:rPr>
        <w:t>公务用车购置及运行维护费支出决算比2022年度减少</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44</w:t>
      </w:r>
      <w:r>
        <w:rPr>
          <w:rFonts w:hint="eastAsia" w:ascii="仿宋_GB2312" w:hAnsi="仿宋_GB2312" w:eastAsia="仿宋_GB2312" w:cs="仿宋_GB2312"/>
          <w:b w:val="0"/>
          <w:bCs w:val="0"/>
          <w:sz w:val="32"/>
          <w:szCs w:val="32"/>
        </w:rPr>
        <w:t>%。主要原因是</w:t>
      </w:r>
      <w:r>
        <w:rPr>
          <w:rFonts w:hint="eastAsia" w:ascii="仿宋_GB2312" w:hAnsi="仿宋_GB2312" w:eastAsia="仿宋_GB2312" w:cs="仿宋_GB2312"/>
          <w:b w:val="0"/>
          <w:bCs w:val="0"/>
          <w:sz w:val="32"/>
          <w:szCs w:val="32"/>
          <w:lang w:eastAsia="zh-CN"/>
        </w:rPr>
        <w:t>只拨付救护车经费</w:t>
      </w:r>
      <w:r>
        <w:rPr>
          <w:rFonts w:hint="eastAsia" w:ascii="仿宋_GB2312" w:hAnsi="仿宋_GB2312" w:eastAsia="仿宋_GB2312" w:cs="仿宋_GB2312"/>
          <w:b w:val="0"/>
          <w:bCs w:val="0"/>
          <w:sz w:val="32"/>
          <w:szCs w:val="32"/>
        </w:rPr>
        <w:t>。</w:t>
      </w:r>
    </w:p>
    <w:p w14:paraId="0B492B90">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其中：公务用车购置支出0万元。全年按规定更新购置公务用车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万元。截至2023年12月31日，单位共有公务用车</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auto"/>
          <w:sz w:val="32"/>
          <w:szCs w:val="32"/>
          <w:highlight w:val="none"/>
          <w:lang w:eastAsia="zh-CN"/>
        </w:rPr>
        <w:t>应急保障车</w:t>
      </w:r>
      <w:r>
        <w:rPr>
          <w:rFonts w:hint="eastAsia" w:ascii="仿宋_GB2312" w:hAnsi="仿宋_GB2312" w:eastAsia="仿宋_GB2312" w:cs="仿宋_GB2312"/>
          <w:b w:val="0"/>
          <w:bCs w:val="0"/>
          <w:color w:val="auto"/>
          <w:sz w:val="32"/>
          <w:szCs w:val="32"/>
          <w:highlight w:val="none"/>
          <w:lang w:val="en-US" w:eastAsia="zh-CN"/>
        </w:rPr>
        <w:t>3辆、特种专业技术用车3辆</w:t>
      </w:r>
      <w:r>
        <w:rPr>
          <w:rFonts w:hint="eastAsia" w:ascii="仿宋_GB2312" w:hAnsi="仿宋_GB2312" w:eastAsia="仿宋_GB2312" w:cs="仿宋_GB2312"/>
          <w:b w:val="0"/>
          <w:bCs w:val="0"/>
          <w:sz w:val="32"/>
          <w:szCs w:val="32"/>
        </w:rPr>
        <w:t>。</w:t>
      </w:r>
    </w:p>
    <w:p w14:paraId="18E75A92">
      <w:pPr>
        <w:spacing w:line="600" w:lineRule="exact"/>
        <w:ind w:firstLine="64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公务用车运行维护费支出14万元。</w:t>
      </w:r>
      <w:r>
        <w:rPr>
          <w:rFonts w:hint="eastAsia" w:ascii="仿宋_GB2312" w:hAnsi="仿宋_GB2312" w:eastAsia="仿宋_GB2312" w:cs="仿宋_GB2312"/>
          <w:b w:val="0"/>
          <w:bCs w:val="0"/>
          <w:color w:val="auto"/>
          <w:sz w:val="32"/>
          <w:szCs w:val="32"/>
          <w:highlight w:val="none"/>
        </w:rPr>
        <w:t>主要用于</w:t>
      </w:r>
      <w:r>
        <w:rPr>
          <w:rFonts w:hint="eastAsia" w:ascii="仿宋_GB2312" w:hAnsi="仿宋_GB2312" w:eastAsia="仿宋_GB2312" w:cs="仿宋_GB2312"/>
          <w:b w:val="0"/>
          <w:bCs w:val="0"/>
          <w:color w:val="auto"/>
          <w:sz w:val="32"/>
          <w:szCs w:val="32"/>
          <w:highlight w:val="none"/>
          <w:lang w:eastAsia="zh-CN"/>
        </w:rPr>
        <w:t>转运勒乌一线的医院医疗废物，</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脱贫</w:t>
      </w:r>
      <w:r>
        <w:rPr>
          <w:rStyle w:val="18"/>
          <w:rFonts w:hint="eastAsia" w:ascii="仿宋_GB2312" w:hAnsi="仿宋_GB2312" w:eastAsia="仿宋_GB2312" w:cs="仿宋_GB2312"/>
          <w:b w:val="0"/>
          <w:bCs w:val="0"/>
          <w:i w:val="0"/>
          <w:iCs w:val="0"/>
          <w:caps w:val="0"/>
          <w:color w:val="000000"/>
          <w:spacing w:val="0"/>
          <w:sz w:val="32"/>
          <w:szCs w:val="32"/>
          <w:shd w:val="clear" w:fill="FFFFFF"/>
        </w:rPr>
        <w:t>攻坚、医疗救助</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、沙坪镇</w:t>
      </w:r>
      <w:r>
        <w:rPr>
          <w:rStyle w:val="18"/>
          <w:rFonts w:hint="eastAsia" w:ascii="仿宋_GB2312" w:hAnsi="仿宋_GB2312" w:eastAsia="仿宋_GB2312" w:cs="仿宋_GB2312"/>
          <w:b w:val="0"/>
          <w:bCs w:val="0"/>
          <w:i w:val="0"/>
          <w:iCs w:val="0"/>
          <w:caps w:val="0"/>
          <w:color w:val="000000"/>
          <w:spacing w:val="0"/>
          <w:sz w:val="32"/>
          <w:szCs w:val="32"/>
          <w:shd w:val="clear" w:fill="FFFFFF"/>
          <w:lang w:val="en-US" w:eastAsia="zh-CN"/>
        </w:rPr>
        <w:t>14个村</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公共卫生服务</w:t>
      </w:r>
      <w:r>
        <w:rPr>
          <w:rStyle w:val="18"/>
          <w:rFonts w:hint="eastAsia" w:ascii="仿宋_GB2312" w:hAnsi="仿宋_GB2312" w:eastAsia="仿宋_GB2312" w:cs="仿宋_GB2312"/>
          <w:b w:val="0"/>
          <w:bCs w:val="0"/>
          <w:i w:val="0"/>
          <w:iCs w:val="0"/>
          <w:caps w:val="0"/>
          <w:color w:val="000000"/>
          <w:spacing w:val="0"/>
          <w:sz w:val="32"/>
          <w:szCs w:val="32"/>
          <w:shd w:val="clear" w:fill="FFFFFF"/>
        </w:rPr>
        <w:t>监督检查等所需的公务用车燃料费、维修费、过路过桥费、保险费</w:t>
      </w:r>
      <w:r>
        <w:rPr>
          <w:rFonts w:hint="eastAsia" w:ascii="仿宋_GB2312" w:hAnsi="仿宋_GB2312" w:eastAsia="仿宋_GB2312" w:cs="仿宋_GB2312"/>
          <w:b w:val="0"/>
          <w:bCs w:val="0"/>
          <w:color w:val="auto"/>
          <w:sz w:val="32"/>
          <w:szCs w:val="32"/>
          <w:highlight w:val="none"/>
        </w:rPr>
        <w:t>等支出。</w:t>
      </w:r>
    </w:p>
    <w:p w14:paraId="05663209">
      <w:pPr>
        <w:numPr>
          <w:ilvl w:val="0"/>
          <w:numId w:val="0"/>
        </w:numPr>
        <w:spacing w:line="600" w:lineRule="exact"/>
        <w:ind w:left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公务接待费支出0万元，</w:t>
      </w:r>
      <w:r>
        <w:rPr>
          <w:rStyle w:val="17"/>
          <w:rFonts w:hint="eastAsia" w:ascii="仿宋_GB2312" w:hAnsi="仿宋_GB2312" w:eastAsia="仿宋_GB2312" w:cs="仿宋_GB2312"/>
          <w:b w:val="0"/>
          <w:bCs w:val="0"/>
          <w:sz w:val="32"/>
          <w:szCs w:val="32"/>
        </w:rPr>
        <w:t>完成预算0%。</w:t>
      </w:r>
      <w:r>
        <w:rPr>
          <w:rFonts w:hint="eastAsia" w:ascii="仿宋_GB2312" w:hAnsi="仿宋_GB2312" w:eastAsia="仿宋_GB2312" w:cs="仿宋_GB2312"/>
          <w:b w:val="0"/>
          <w:bCs w:val="0"/>
          <w:sz w:val="32"/>
          <w:szCs w:val="32"/>
        </w:rPr>
        <w:t>公务接待费支</w:t>
      </w:r>
    </w:p>
    <w:p w14:paraId="34CABF59">
      <w:pPr>
        <w:numPr>
          <w:ilvl w:val="0"/>
          <w:numId w:val="0"/>
        </w:numPr>
        <w:spacing w:line="600" w:lineRule="exac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出决算比2022年度增加/减少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14:paraId="6AF9431D">
      <w:pPr>
        <w:numPr>
          <w:ilvl w:val="0"/>
          <w:numId w:val="0"/>
        </w:numPr>
        <w:spacing w:line="60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国内公务接待支出0万元。国内公务接待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lang w:eastAsia="zh-CN"/>
        </w:rPr>
        <w:t>。</w:t>
      </w:r>
    </w:p>
    <w:p w14:paraId="28DEDDA7">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外事接待支出0万元。外事接待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p>
    <w:p w14:paraId="1EE75918">
      <w:pPr>
        <w:spacing w:line="600" w:lineRule="exact"/>
        <w:ind w:firstLine="640"/>
        <w:outlineLvl w:val="1"/>
        <w:rPr>
          <w:rStyle w:val="30"/>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w:t>
      </w:r>
      <w:r>
        <w:rPr>
          <w:rStyle w:val="30"/>
          <w:rFonts w:hint="eastAsia" w:ascii="仿宋_GB2312" w:hAnsi="仿宋_GB2312" w:eastAsia="仿宋_GB2312" w:cs="仿宋_GB2312"/>
          <w:b/>
          <w:bCs/>
          <w:sz w:val="32"/>
          <w:szCs w:val="32"/>
        </w:rPr>
        <w:t>政府性基金预算支出决算情况说明</w:t>
      </w:r>
      <w:bookmarkEnd w:id="34"/>
      <w:bookmarkEnd w:id="35"/>
    </w:p>
    <w:p w14:paraId="070938CF">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2023年度政府性基金预算财政拨款支出</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w:t>
      </w:r>
    </w:p>
    <w:p w14:paraId="6B1C3B20">
      <w:pPr>
        <w:numPr>
          <w:ilvl w:val="0"/>
          <w:numId w:val="4"/>
        </w:numPr>
        <w:spacing w:line="600" w:lineRule="exact"/>
        <w:ind w:firstLine="640"/>
        <w:outlineLvl w:val="1"/>
        <w:rPr>
          <w:rStyle w:val="30"/>
          <w:rFonts w:hint="eastAsia" w:ascii="仿宋_GB2312" w:hAnsi="仿宋_GB2312" w:eastAsia="仿宋_GB2312" w:cs="仿宋_GB2312"/>
          <w:b/>
          <w:bCs w:val="0"/>
          <w:sz w:val="32"/>
          <w:szCs w:val="32"/>
        </w:rPr>
      </w:pPr>
      <w:bookmarkStart w:id="36" w:name="_Toc15396611"/>
      <w:bookmarkStart w:id="37" w:name="_Toc15377219"/>
      <w:r>
        <w:rPr>
          <w:rStyle w:val="30"/>
          <w:rFonts w:hint="eastAsia" w:ascii="仿宋_GB2312" w:hAnsi="仿宋_GB2312" w:eastAsia="仿宋_GB2312" w:cs="仿宋_GB2312"/>
          <w:b/>
          <w:bCs w:val="0"/>
          <w:sz w:val="32"/>
          <w:szCs w:val="32"/>
        </w:rPr>
        <w:t>国有资本经营预算支出决算情况说明</w:t>
      </w:r>
      <w:bookmarkEnd w:id="36"/>
      <w:bookmarkEnd w:id="37"/>
    </w:p>
    <w:p w14:paraId="4740FA77">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2023年度国有资本经营预算财政拨款支出</w:t>
      </w:r>
      <w:r>
        <w:rPr>
          <w:rFonts w:hint="eastAsia" w:ascii="仿宋_GB2312" w:hAnsi="仿宋_GB2312" w:eastAsia="仿宋_GB2312" w:cs="仿宋_GB2312"/>
          <w:b/>
          <w:sz w:val="32"/>
          <w:szCs w:val="32"/>
        </w:rPr>
        <w:t>0</w:t>
      </w:r>
      <w:r>
        <w:rPr>
          <w:rFonts w:hint="eastAsia" w:ascii="仿宋_GB2312" w:hAnsi="仿宋_GB2312" w:eastAsia="仿宋_GB2312" w:cs="仿宋_GB2312"/>
          <w:sz w:val="32"/>
          <w:szCs w:val="32"/>
        </w:rPr>
        <w:t>万元。</w:t>
      </w:r>
    </w:p>
    <w:p w14:paraId="02CF7416">
      <w:pPr>
        <w:numPr>
          <w:ilvl w:val="0"/>
          <w:numId w:val="4"/>
        </w:numPr>
        <w:spacing w:line="600" w:lineRule="exact"/>
        <w:ind w:firstLine="640"/>
        <w:outlineLvl w:val="1"/>
        <w:rPr>
          <w:rStyle w:val="30"/>
          <w:rFonts w:hint="eastAsia" w:ascii="仿宋_GB2312" w:hAnsi="仿宋_GB2312" w:eastAsia="仿宋_GB2312" w:cs="仿宋_GB2312"/>
          <w:b/>
          <w:bCs w:val="0"/>
          <w:sz w:val="32"/>
          <w:szCs w:val="32"/>
        </w:rPr>
      </w:pPr>
      <w:bookmarkStart w:id="38" w:name="_Toc15377221"/>
      <w:bookmarkStart w:id="39" w:name="_Toc15396612"/>
      <w:r>
        <w:rPr>
          <w:rStyle w:val="30"/>
          <w:rFonts w:hint="eastAsia" w:ascii="仿宋_GB2312" w:hAnsi="仿宋_GB2312" w:eastAsia="仿宋_GB2312" w:cs="仿宋_GB2312"/>
          <w:b/>
          <w:bCs w:val="0"/>
          <w:sz w:val="32"/>
          <w:szCs w:val="32"/>
        </w:rPr>
        <w:t>其他重要事项的情况说明</w:t>
      </w:r>
      <w:bookmarkEnd w:id="38"/>
      <w:bookmarkEnd w:id="39"/>
    </w:p>
    <w:p w14:paraId="20939A14">
      <w:pPr>
        <w:spacing w:line="600" w:lineRule="exact"/>
        <w:ind w:firstLine="643" w:firstLineChars="200"/>
        <w:outlineLvl w:val="2"/>
        <w:rPr>
          <w:rFonts w:hint="eastAsia" w:ascii="仿宋_GB2312" w:hAnsi="仿宋_GB2312" w:eastAsia="仿宋_GB2312" w:cs="仿宋_GB2312"/>
          <w:sz w:val="32"/>
          <w:szCs w:val="32"/>
        </w:rPr>
      </w:pPr>
      <w:bookmarkStart w:id="40" w:name="_Toc15377222"/>
      <w:r>
        <w:rPr>
          <w:rFonts w:hint="eastAsia" w:ascii="仿宋_GB2312" w:hAnsi="仿宋_GB2312" w:eastAsia="仿宋_GB2312" w:cs="仿宋_GB2312"/>
          <w:b/>
          <w:sz w:val="32"/>
          <w:szCs w:val="32"/>
        </w:rPr>
        <w:t>（一）机关运行经费支出情况</w:t>
      </w:r>
      <w:bookmarkEnd w:id="40"/>
    </w:p>
    <w:p w14:paraId="429C9BDE">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2023年度，峨边彝族自治县中医医院机关运行经费支出0万元，比2022年度增加/减少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%（或与2022年度决算数持平）。</w:t>
      </w:r>
    </w:p>
    <w:p w14:paraId="36765D9A">
      <w:pPr>
        <w:autoSpaceDE w:val="0"/>
        <w:autoSpaceDN w:val="0"/>
        <w:adjustRightInd w:val="0"/>
        <w:spacing w:line="600" w:lineRule="exact"/>
        <w:ind w:firstLine="643" w:firstLineChars="200"/>
        <w:jc w:val="left"/>
        <w:outlineLvl w:val="2"/>
        <w:rPr>
          <w:rFonts w:hint="eastAsia" w:ascii="仿宋_GB2312" w:hAnsi="仿宋_GB2312" w:eastAsia="仿宋_GB2312" w:cs="仿宋_GB2312"/>
          <w:b/>
          <w:sz w:val="32"/>
          <w:szCs w:val="32"/>
        </w:rPr>
      </w:pPr>
      <w:bookmarkStart w:id="41" w:name="_Toc15377223"/>
      <w:r>
        <w:rPr>
          <w:rFonts w:hint="eastAsia" w:ascii="仿宋_GB2312" w:hAnsi="仿宋_GB2312" w:eastAsia="仿宋_GB2312" w:cs="仿宋_GB2312"/>
          <w:b/>
          <w:sz w:val="32"/>
          <w:szCs w:val="32"/>
        </w:rPr>
        <w:t>（二）政府采购支出情况</w:t>
      </w:r>
      <w:bookmarkEnd w:id="41"/>
    </w:p>
    <w:p w14:paraId="79837C37">
      <w:pPr>
        <w:spacing w:line="60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2023年度，峨边彝族自治县中医医院政府采购支出总额</w:t>
      </w:r>
      <w:r>
        <w:rPr>
          <w:rFonts w:hint="eastAsia" w:ascii="仿宋_GB2312" w:hAnsi="仿宋_GB2312" w:eastAsia="仿宋_GB2312" w:cs="仿宋_GB2312"/>
          <w:b w:val="0"/>
          <w:bCs w:val="0"/>
          <w:sz w:val="32"/>
          <w:szCs w:val="32"/>
          <w:lang w:val="en-US" w:eastAsia="zh-CN"/>
        </w:rPr>
        <w:t>327.99</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229.99</w:t>
      </w:r>
      <w:r>
        <w:rPr>
          <w:rFonts w:hint="eastAsia" w:ascii="仿宋_GB2312" w:hAnsi="仿宋_GB2312" w:eastAsia="仿宋_GB2312" w:cs="仿宋_GB2312"/>
          <w:b w:val="0"/>
          <w:bCs w:val="0"/>
          <w:sz w:val="32"/>
          <w:szCs w:val="32"/>
        </w:rPr>
        <w:t>万元、政府采购工程支出0万元、政府采购服务支出</w:t>
      </w:r>
      <w:r>
        <w:rPr>
          <w:rFonts w:hint="eastAsia" w:ascii="仿宋_GB2312" w:hAnsi="仿宋_GB2312" w:eastAsia="仿宋_GB2312" w:cs="仿宋_GB2312"/>
          <w:b w:val="0"/>
          <w:bCs w:val="0"/>
          <w:sz w:val="32"/>
          <w:szCs w:val="32"/>
          <w:lang w:val="en-US" w:eastAsia="zh-CN"/>
        </w:rPr>
        <w:t>98.00</w:t>
      </w:r>
      <w:r>
        <w:rPr>
          <w:rFonts w:hint="eastAsia" w:ascii="仿宋_GB2312" w:hAnsi="仿宋_GB2312" w:eastAsia="仿宋_GB2312" w:cs="仿宋_GB2312"/>
          <w:b w:val="0"/>
          <w:bCs w:val="0"/>
          <w:sz w:val="32"/>
          <w:szCs w:val="32"/>
        </w:rPr>
        <w:t>万元。主要</w:t>
      </w:r>
      <w:r>
        <w:rPr>
          <w:rFonts w:hint="eastAsia" w:ascii="仿宋_GB2312" w:hAnsi="仿宋_GB2312" w:eastAsia="仿宋_GB2312" w:cs="仿宋_GB2312"/>
          <w:b w:val="0"/>
          <w:bCs w:val="0"/>
          <w:sz w:val="32"/>
          <w:szCs w:val="32"/>
          <w:lang w:eastAsia="zh-CN"/>
        </w:rPr>
        <w:t>用于采购医疗设备和信息化维护</w:t>
      </w:r>
      <w:r>
        <w:rPr>
          <w:rFonts w:hint="eastAsia" w:ascii="仿宋_GB2312" w:hAnsi="仿宋_GB2312" w:eastAsia="仿宋_GB2312" w:cs="仿宋_GB2312"/>
          <w:b w:val="0"/>
          <w:bCs w:val="0"/>
          <w:sz w:val="32"/>
          <w:szCs w:val="32"/>
        </w:rPr>
        <w:t>。授予中小企业合同金额0万元，占政府采购支出总额的0%，其中：授予小微企业合同金额0万元，占政府采购支出总额的0%。</w:t>
      </w:r>
    </w:p>
    <w:p w14:paraId="29825B07">
      <w:pPr>
        <w:autoSpaceDE w:val="0"/>
        <w:autoSpaceDN w:val="0"/>
        <w:adjustRightInd w:val="0"/>
        <w:spacing w:line="600" w:lineRule="exact"/>
        <w:ind w:firstLine="643" w:firstLineChars="200"/>
        <w:jc w:val="left"/>
        <w:outlineLvl w:val="2"/>
        <w:rPr>
          <w:rFonts w:hint="eastAsia" w:ascii="仿宋_GB2312" w:hAnsi="仿宋_GB2312" w:eastAsia="仿宋_GB2312" w:cs="仿宋_GB2312"/>
          <w:b/>
          <w:bCs w:val="0"/>
          <w:sz w:val="32"/>
          <w:szCs w:val="32"/>
        </w:rPr>
      </w:pPr>
      <w:bookmarkStart w:id="42" w:name="_Toc15377224"/>
      <w:r>
        <w:rPr>
          <w:rFonts w:hint="eastAsia" w:ascii="仿宋_GB2312" w:hAnsi="仿宋_GB2312" w:eastAsia="仿宋_GB2312" w:cs="仿宋_GB2312"/>
          <w:b/>
          <w:bCs w:val="0"/>
          <w:sz w:val="32"/>
          <w:szCs w:val="32"/>
        </w:rPr>
        <w:t>（三）国有资产占有使用情况</w:t>
      </w:r>
      <w:bookmarkEnd w:id="42"/>
    </w:p>
    <w:p w14:paraId="273D79DA">
      <w:pPr>
        <w:autoSpaceDE w:val="0"/>
        <w:autoSpaceDN w:val="0"/>
        <w:adjustRightInd w:val="0"/>
        <w:spacing w:line="600" w:lineRule="exact"/>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截至2023年12月31日，峨边彝族自治县中医医院共有车辆</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辆，其他用车</w:t>
      </w:r>
      <w:r>
        <w:rPr>
          <w:rFonts w:hint="eastAsia" w:ascii="仿宋_GB2312" w:hAnsi="仿宋_GB2312" w:eastAsia="仿宋_GB2312" w:cs="仿宋_GB2312"/>
          <w:b w:val="0"/>
          <w:bCs w:val="0"/>
          <w:color w:val="auto"/>
          <w:sz w:val="32"/>
          <w:szCs w:val="32"/>
          <w:highlight w:val="none"/>
        </w:rPr>
        <w:t>主要用于</w:t>
      </w:r>
      <w:r>
        <w:rPr>
          <w:rFonts w:hint="eastAsia" w:ascii="仿宋_GB2312" w:hAnsi="仿宋_GB2312" w:eastAsia="仿宋_GB2312" w:cs="仿宋_GB2312"/>
          <w:b w:val="0"/>
          <w:bCs w:val="0"/>
          <w:color w:val="auto"/>
          <w:sz w:val="32"/>
          <w:szCs w:val="32"/>
          <w:highlight w:val="none"/>
          <w:lang w:eastAsia="zh-CN"/>
        </w:rPr>
        <w:t>转运勒乌一线的医院医疗废物，</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脱贫</w:t>
      </w:r>
      <w:r>
        <w:rPr>
          <w:rStyle w:val="18"/>
          <w:rFonts w:hint="eastAsia" w:ascii="仿宋_GB2312" w:hAnsi="仿宋_GB2312" w:eastAsia="仿宋_GB2312" w:cs="仿宋_GB2312"/>
          <w:b w:val="0"/>
          <w:bCs w:val="0"/>
          <w:i w:val="0"/>
          <w:iCs w:val="0"/>
          <w:caps w:val="0"/>
          <w:color w:val="000000"/>
          <w:spacing w:val="0"/>
          <w:sz w:val="32"/>
          <w:szCs w:val="32"/>
          <w:shd w:val="clear" w:fill="FFFFFF"/>
        </w:rPr>
        <w:t>攻坚、医疗救助</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、沙坪镇</w:t>
      </w:r>
      <w:r>
        <w:rPr>
          <w:rStyle w:val="18"/>
          <w:rFonts w:hint="eastAsia" w:ascii="仿宋_GB2312" w:hAnsi="仿宋_GB2312" w:eastAsia="仿宋_GB2312" w:cs="仿宋_GB2312"/>
          <w:b w:val="0"/>
          <w:bCs w:val="0"/>
          <w:i w:val="0"/>
          <w:iCs w:val="0"/>
          <w:caps w:val="0"/>
          <w:color w:val="000000"/>
          <w:spacing w:val="0"/>
          <w:sz w:val="32"/>
          <w:szCs w:val="32"/>
          <w:shd w:val="clear" w:fill="FFFFFF"/>
          <w:lang w:val="en-US" w:eastAsia="zh-CN"/>
        </w:rPr>
        <w:t>14个村</w:t>
      </w:r>
      <w:r>
        <w:rPr>
          <w:rStyle w:val="18"/>
          <w:rFonts w:hint="eastAsia" w:ascii="仿宋_GB2312" w:hAnsi="仿宋_GB2312" w:eastAsia="仿宋_GB2312" w:cs="仿宋_GB2312"/>
          <w:b w:val="0"/>
          <w:bCs w:val="0"/>
          <w:i w:val="0"/>
          <w:iCs w:val="0"/>
          <w:caps w:val="0"/>
          <w:color w:val="000000"/>
          <w:spacing w:val="0"/>
          <w:sz w:val="32"/>
          <w:szCs w:val="32"/>
          <w:shd w:val="clear" w:fill="FFFFFF"/>
          <w:lang w:eastAsia="zh-CN"/>
        </w:rPr>
        <w:t>公共卫生服务</w:t>
      </w:r>
      <w:r>
        <w:rPr>
          <w:rStyle w:val="18"/>
          <w:rFonts w:hint="eastAsia" w:ascii="仿宋_GB2312" w:hAnsi="仿宋_GB2312" w:eastAsia="仿宋_GB2312" w:cs="仿宋_GB2312"/>
          <w:b w:val="0"/>
          <w:bCs w:val="0"/>
          <w:i w:val="0"/>
          <w:iCs w:val="0"/>
          <w:caps w:val="0"/>
          <w:color w:val="000000"/>
          <w:spacing w:val="0"/>
          <w:sz w:val="32"/>
          <w:szCs w:val="32"/>
          <w:shd w:val="clear" w:fill="FFFFFF"/>
        </w:rPr>
        <w:t>监督检查等</w:t>
      </w:r>
      <w:r>
        <w:rPr>
          <w:rFonts w:hint="eastAsia" w:ascii="仿宋_GB2312" w:hAnsi="仿宋_GB2312" w:eastAsia="仿宋_GB2312" w:cs="仿宋_GB2312"/>
          <w:b w:val="0"/>
          <w:bCs w:val="0"/>
          <w:sz w:val="32"/>
          <w:szCs w:val="32"/>
        </w:rPr>
        <w:t>。单价100万元以上设备（不含车辆）1台（套）。</w:t>
      </w:r>
    </w:p>
    <w:p w14:paraId="5CAED0D5">
      <w:pPr>
        <w:autoSpaceDE w:val="0"/>
        <w:autoSpaceDN w:val="0"/>
        <w:adjustRightInd w:val="0"/>
        <w:spacing w:line="600" w:lineRule="exact"/>
        <w:ind w:firstLine="643" w:firstLineChars="200"/>
        <w:jc w:val="left"/>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（四）预算绩效管理情况</w:t>
      </w:r>
    </w:p>
    <w:p w14:paraId="0B6BAA3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根据预算绩效管理要求，本单位在2023年度预算编制阶段，组织对</w:t>
      </w:r>
      <w:r>
        <w:rPr>
          <w:rFonts w:hint="eastAsia" w:ascii="仿宋_GB2312" w:hAnsi="仿宋_GB2312" w:eastAsia="仿宋_GB2312" w:cs="仿宋_GB2312"/>
          <w:sz w:val="32"/>
          <w:szCs w:val="32"/>
          <w:lang w:val="en-US" w:eastAsia="zh-CN"/>
        </w:rPr>
        <w:t>医疗服务与保障能力提升（中、省、市资金）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医疗服务与保障能力提升（中、省、市资金）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个项目开展绩效监控，组织对</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个项目开展绩效自评，绩效自评表详见第四部分附件。</w:t>
      </w:r>
    </w:p>
    <w:p w14:paraId="204ECBB3">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D5EDFC">
      <w:pPr>
        <w:numPr>
          <w:ilvl w:val="0"/>
          <w:numId w:val="5"/>
        </w:numPr>
        <w:spacing w:line="600" w:lineRule="exact"/>
        <w:ind w:firstLine="663" w:firstLineChars="150"/>
        <w:jc w:val="center"/>
        <w:outlineLvl w:val="0"/>
        <w:rPr>
          <w:rStyle w:val="29"/>
          <w:rFonts w:ascii="黑体" w:hAnsi="黑体" w:eastAsia="黑体"/>
          <w:b/>
          <w:bCs/>
        </w:rPr>
      </w:pPr>
      <w:bookmarkStart w:id="43" w:name="_Toc15396613"/>
      <w:bookmarkStart w:id="44" w:name="_Toc15377225"/>
      <w:r>
        <w:rPr>
          <w:rFonts w:hint="eastAsia" w:ascii="黑体" w:hAnsi="黑体" w:eastAsia="黑体"/>
          <w:b/>
          <w:bCs/>
          <w:sz w:val="44"/>
          <w:szCs w:val="44"/>
        </w:rPr>
        <w:t>名</w:t>
      </w:r>
      <w:r>
        <w:rPr>
          <w:rStyle w:val="29"/>
          <w:rFonts w:hint="eastAsia" w:ascii="黑体" w:hAnsi="黑体" w:eastAsia="黑体"/>
          <w:b/>
          <w:bCs/>
        </w:rPr>
        <w:t>词解释</w:t>
      </w:r>
      <w:bookmarkEnd w:id="43"/>
      <w:bookmarkEnd w:id="44"/>
    </w:p>
    <w:p w14:paraId="6AFB04F3">
      <w:pPr>
        <w:spacing w:line="600" w:lineRule="exact"/>
        <w:jc w:val="left"/>
        <w:rPr>
          <w:rFonts w:ascii="宋体"/>
          <w:b/>
          <w:sz w:val="44"/>
          <w:szCs w:val="44"/>
        </w:rPr>
      </w:pPr>
    </w:p>
    <w:p w14:paraId="79587882">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bookmarkStart w:id="45" w:name="_Toc15396614"/>
      <w:bookmarkStart w:id="46" w:name="_Toc15377226"/>
      <w:r>
        <w:rPr>
          <w:rFonts w:hint="eastAsia" w:ascii="仿宋_GB2312" w:hAnsi="仿宋_GB2312" w:eastAsia="仿宋_GB2312" w:cs="仿宋_GB2312"/>
          <w:color w:val="000000"/>
          <w:sz w:val="32"/>
          <w:szCs w:val="32"/>
        </w:rPr>
        <w:t>1.财政拨款收入：指单位从同级财政部门取得的财政预算资金。</w:t>
      </w:r>
    </w:p>
    <w:p w14:paraId="6AD36DFE">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2.事业收入：指事业单位开展专业业务活动及辅助活动取得的收入。如卫生院医疗收入等。 </w:t>
      </w:r>
    </w:p>
    <w:p w14:paraId="1A662E3F">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73B93453">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4.年初结转和结余：指以前年度尚未完成、结转到本年按有关规定继续使用的资金。 </w:t>
      </w:r>
    </w:p>
    <w:p w14:paraId="479972F0">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5.结余分配：指事业单位按照事业单位会计制度的规定从非财政补助结余中分配的事业基金和职工福利基金等。</w:t>
      </w:r>
    </w:p>
    <w:p w14:paraId="266EDF93">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6、年末结转和结余：指单位按有关规定结转到下年或以后年度继续使用的资金。</w:t>
      </w:r>
    </w:p>
    <w:p w14:paraId="55D74F88">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7.社会保障和就业支出（类）行政事业单位养老支出（款） 机关事业单位基本养老保险缴费支出（项）：指反映机关事业单位实施养老保险制度由单位缴纳的基本养老保险费支出。</w:t>
      </w:r>
    </w:p>
    <w:p w14:paraId="37319966">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8.社会保障和就业支出（类）行政事业单位养老支出（款）机关事业单位职业年金缴费支出（项）：指反映机关事业单位实施养老保险制度由单位实际缴纳的职业年金支出。</w:t>
      </w:r>
    </w:p>
    <w:p w14:paraId="79CE0C30">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.社会保障和就业支出（类）其他社会保障和就业支出（款）其他社会保障和就业支出（项）：指反映</w:t>
      </w:r>
      <w:r>
        <w:rPr>
          <w:rFonts w:hint="eastAsia" w:ascii="仿宋_GB2312" w:hAnsi="仿宋_GB2312" w:eastAsia="仿宋_GB2312" w:cs="仿宋_GB2312"/>
          <w:color w:val="000000"/>
          <w:sz w:val="32"/>
          <w:szCs w:val="32"/>
          <w:lang w:val="en-US" w:eastAsia="zh-CN"/>
        </w:rPr>
        <w:t>除上述项目以外用于社会保障和就业方面的支出</w:t>
      </w:r>
      <w:r>
        <w:rPr>
          <w:rFonts w:hint="eastAsia" w:ascii="仿宋_GB2312" w:hAnsi="仿宋_GB2312" w:eastAsia="仿宋_GB2312" w:cs="仿宋_GB2312"/>
          <w:color w:val="000000"/>
          <w:sz w:val="32"/>
          <w:szCs w:val="32"/>
        </w:rPr>
        <w:t>。</w:t>
      </w:r>
    </w:p>
    <w:p w14:paraId="12E0ED1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.卫生健康支出（类）卫生健康管理事务（款）行政运行（项）：指反映行政单位（包括实行公务员管理的事业单位）的基本支出。</w:t>
      </w:r>
    </w:p>
    <w:p w14:paraId="014F0B97">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.卫生健康支出（类）卫生健康管理事务（款）其他卫生健康管理事务支出（项）：指反映除上述项目外</w:t>
      </w:r>
      <w:r>
        <w:rPr>
          <w:rFonts w:hint="eastAsia" w:ascii="仿宋_GB2312" w:hAnsi="仿宋_GB2312" w:eastAsia="仿宋_GB2312" w:cs="仿宋_GB2312"/>
          <w:color w:val="000000"/>
          <w:sz w:val="32"/>
          <w:szCs w:val="32"/>
          <w:lang w:eastAsia="zh-CN"/>
        </w:rPr>
        <w:t>其他</w:t>
      </w:r>
      <w:r>
        <w:rPr>
          <w:rFonts w:hint="eastAsia" w:ascii="仿宋_GB2312" w:hAnsi="仿宋_GB2312" w:eastAsia="仿宋_GB2312" w:cs="仿宋_GB2312"/>
          <w:color w:val="000000"/>
          <w:sz w:val="32"/>
          <w:szCs w:val="32"/>
        </w:rPr>
        <w:t>健康卫生管理事务方面的支出。</w:t>
      </w:r>
    </w:p>
    <w:p w14:paraId="64ABFAA4">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.卫生健康支出（类）公立医院（款）中医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民族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医院（项）：指反映公立医院的支出。</w:t>
      </w:r>
    </w:p>
    <w:p w14:paraId="7746B33A">
      <w:pPr>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卫生健康支出（类）行政事业单位医疗（款）事业单位医疗（项）：指反映财政部门安排的事业单位基本医疗保险缴费经费，未参加医疗保险的事业单位的公费医疗经费，按国家规定享受离休人员待遇的医疗经费。</w:t>
      </w:r>
    </w:p>
    <w:p w14:paraId="0B62AA41">
      <w:pPr>
        <w:ind w:firstLine="640" w:firstLineChars="200"/>
        <w:rPr>
          <w:rStyle w:val="17"/>
          <w:rFonts w:hint="eastAsia" w:ascii="仿宋_GB2312" w:hAnsi="仿宋_GB2312" w:eastAsia="仿宋_GB2312" w:cs="仿宋_GB2312"/>
          <w:b w:val="0"/>
          <w:sz w:val="32"/>
          <w:szCs w:val="32"/>
        </w:rPr>
      </w:pPr>
      <w:r>
        <w:rPr>
          <w:rFonts w:hint="eastAsia" w:ascii="仿宋_GB2312" w:hAnsi="仿宋_GB2312" w:eastAsia="仿宋_GB2312" w:cs="仿宋_GB2312"/>
          <w:color w:val="000000"/>
          <w:sz w:val="32"/>
          <w:szCs w:val="32"/>
        </w:rPr>
        <w:t>14.</w:t>
      </w:r>
      <w:r>
        <w:rPr>
          <w:rFonts w:hint="eastAsia" w:ascii="仿宋_GB2312" w:hAnsi="仿宋_GB2312" w:eastAsia="仿宋_GB2312" w:cs="仿宋_GB2312"/>
          <w:sz w:val="32"/>
          <w:szCs w:val="32"/>
        </w:rPr>
        <w:t>农林水</w:t>
      </w:r>
      <w:r>
        <w:rPr>
          <w:rStyle w:val="17"/>
          <w:rFonts w:hint="eastAsia" w:ascii="仿宋_GB2312" w:hAnsi="仿宋_GB2312" w:eastAsia="仿宋_GB2312" w:cs="仿宋_GB2312"/>
          <w:b w:val="0"/>
          <w:sz w:val="32"/>
          <w:szCs w:val="32"/>
        </w:rPr>
        <w:t>（类）巩固脱贫衔接乡村振兴（款） 其他巩固脱贫衔接乡村振兴支出（项）：指为巩固脱贫衔接乡村振兴支出。</w:t>
      </w:r>
    </w:p>
    <w:p w14:paraId="5A60D1C5">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.住房保障支出（类）住房改革支出（款）住房公积金（项）：指反映行政事业单位按人力资源和社会保障部、财政部规定的基本工资和津贴补贴以及规定比例为职工缴纳的住房公积金。</w:t>
      </w:r>
    </w:p>
    <w:p w14:paraId="461DC08E">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14:paraId="49B80FF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.项目支出：指在基本支出之外为完成特定行政任务和事业发展目标所发生的支出。</w:t>
      </w:r>
    </w:p>
    <w:p w14:paraId="10ED2C36">
      <w:pPr>
        <w:pStyle w:val="27"/>
        <w:spacing w:beforeLines="0" w:afterLines="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.卫生健康支出（类）公共卫生（款）基本公共卫生服务（项）：指反映基本公共卫生服务支出</w:t>
      </w:r>
    </w:p>
    <w:p w14:paraId="4CB5CF67">
      <w:pPr>
        <w:autoSpaceDE w:val="0"/>
        <w:autoSpaceDN w:val="0"/>
        <w:adjustRightIn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524F7FC">
      <w:pPr>
        <w:spacing w:line="600" w:lineRule="exact"/>
        <w:jc w:val="both"/>
        <w:outlineLvl w:val="0"/>
        <w:rPr>
          <w:rFonts w:hint="eastAsia" w:ascii="宋体"/>
          <w:b/>
          <w:sz w:val="44"/>
          <w:szCs w:val="44"/>
          <w:lang w:val="en-US" w:eastAsia="zh-CN"/>
        </w:rPr>
      </w:pPr>
    </w:p>
    <w:p w14:paraId="7C959123">
      <w:pPr>
        <w:spacing w:line="600" w:lineRule="exact"/>
        <w:jc w:val="both"/>
        <w:outlineLvl w:val="0"/>
        <w:rPr>
          <w:rFonts w:hint="eastAsia" w:ascii="宋体"/>
          <w:b/>
          <w:sz w:val="44"/>
          <w:szCs w:val="44"/>
          <w:lang w:val="en-US" w:eastAsia="zh-CN"/>
        </w:rPr>
      </w:pPr>
    </w:p>
    <w:p w14:paraId="5F113C61">
      <w:pPr>
        <w:spacing w:line="600" w:lineRule="exact"/>
        <w:jc w:val="both"/>
        <w:outlineLvl w:val="0"/>
        <w:rPr>
          <w:rFonts w:hint="eastAsia" w:ascii="宋体"/>
          <w:b/>
          <w:sz w:val="44"/>
          <w:szCs w:val="44"/>
          <w:lang w:val="en-US" w:eastAsia="zh-CN"/>
        </w:rPr>
      </w:pPr>
    </w:p>
    <w:p w14:paraId="47380CBD">
      <w:pPr>
        <w:spacing w:line="600" w:lineRule="exact"/>
        <w:jc w:val="both"/>
        <w:outlineLvl w:val="0"/>
        <w:rPr>
          <w:rFonts w:hint="eastAsia" w:ascii="宋体"/>
          <w:b/>
          <w:sz w:val="44"/>
          <w:szCs w:val="44"/>
          <w:lang w:val="en-US" w:eastAsia="zh-CN"/>
        </w:rPr>
      </w:pPr>
    </w:p>
    <w:p w14:paraId="426446E2">
      <w:pPr>
        <w:spacing w:line="600" w:lineRule="exact"/>
        <w:jc w:val="both"/>
        <w:outlineLvl w:val="0"/>
        <w:rPr>
          <w:rFonts w:hint="eastAsia" w:ascii="宋体"/>
          <w:b/>
          <w:sz w:val="44"/>
          <w:szCs w:val="44"/>
          <w:lang w:val="en-US" w:eastAsia="zh-CN"/>
        </w:rPr>
      </w:pPr>
    </w:p>
    <w:p w14:paraId="3706358E">
      <w:pPr>
        <w:spacing w:line="600" w:lineRule="exact"/>
        <w:jc w:val="both"/>
        <w:outlineLvl w:val="0"/>
        <w:rPr>
          <w:rFonts w:hint="eastAsia" w:ascii="宋体"/>
          <w:b/>
          <w:sz w:val="44"/>
          <w:szCs w:val="44"/>
          <w:lang w:val="en-US" w:eastAsia="zh-CN"/>
        </w:rPr>
      </w:pPr>
    </w:p>
    <w:p w14:paraId="6C1CD553">
      <w:pPr>
        <w:spacing w:line="600" w:lineRule="exact"/>
        <w:jc w:val="both"/>
        <w:outlineLvl w:val="0"/>
        <w:rPr>
          <w:rFonts w:hint="eastAsia" w:ascii="宋体"/>
          <w:b/>
          <w:sz w:val="44"/>
          <w:szCs w:val="44"/>
          <w:lang w:val="en-US" w:eastAsia="zh-CN"/>
        </w:rPr>
      </w:pPr>
    </w:p>
    <w:p w14:paraId="2C0DC212">
      <w:pPr>
        <w:spacing w:line="600" w:lineRule="exact"/>
        <w:jc w:val="both"/>
        <w:outlineLvl w:val="0"/>
        <w:rPr>
          <w:rFonts w:hint="eastAsia" w:ascii="宋体"/>
          <w:b/>
          <w:sz w:val="44"/>
          <w:szCs w:val="44"/>
          <w:lang w:val="en-US" w:eastAsia="zh-CN"/>
        </w:rPr>
      </w:pPr>
    </w:p>
    <w:p w14:paraId="51DA13B6">
      <w:pPr>
        <w:spacing w:line="600" w:lineRule="exact"/>
        <w:jc w:val="both"/>
        <w:outlineLvl w:val="0"/>
        <w:rPr>
          <w:rFonts w:hint="eastAsia" w:ascii="宋体"/>
          <w:b/>
          <w:sz w:val="44"/>
          <w:szCs w:val="44"/>
          <w:lang w:val="en-US" w:eastAsia="zh-CN"/>
        </w:rPr>
      </w:pPr>
    </w:p>
    <w:p w14:paraId="76BE9873">
      <w:pPr>
        <w:spacing w:line="600" w:lineRule="exact"/>
        <w:jc w:val="both"/>
        <w:outlineLvl w:val="0"/>
        <w:rPr>
          <w:rFonts w:ascii="仿宋_GB2312" w:hAnsi="仿宋_GB2312" w:eastAsia="仿宋_GB2312" w:cs="仿宋_GB2312"/>
          <w:sz w:val="32"/>
          <w:szCs w:val="32"/>
        </w:rPr>
      </w:pPr>
      <w:r>
        <w:rPr>
          <w:rFonts w:hint="eastAsia" w:ascii="宋体"/>
          <w:b/>
          <w:sz w:val="44"/>
          <w:szCs w:val="44"/>
          <w:lang w:val="en-US" w:eastAsia="zh-CN"/>
        </w:rPr>
        <w:t xml:space="preserve">      </w:t>
      </w:r>
      <w:r>
        <w:rPr>
          <w:rFonts w:hint="eastAsia" w:ascii="宋体"/>
          <w:b/>
          <w:bCs w:val="0"/>
          <w:sz w:val="44"/>
          <w:szCs w:val="44"/>
          <w:lang w:val="en-US" w:eastAsia="zh-CN"/>
        </w:rPr>
        <w:t xml:space="preserve">       </w:t>
      </w:r>
      <w:r>
        <w:rPr>
          <w:rFonts w:hint="eastAsia" w:ascii="黑体" w:hAnsi="黑体" w:eastAsia="黑体"/>
          <w:b/>
          <w:bCs w:val="0"/>
          <w:sz w:val="44"/>
          <w:szCs w:val="44"/>
        </w:rPr>
        <w:t>第</w:t>
      </w:r>
      <w:r>
        <w:rPr>
          <w:rStyle w:val="29"/>
          <w:rFonts w:hint="eastAsia" w:ascii="黑体" w:hAnsi="黑体" w:eastAsia="黑体"/>
          <w:b/>
          <w:bCs w:val="0"/>
        </w:rPr>
        <w:t>四部分 附件</w:t>
      </w:r>
      <w:bookmarkEnd w:id="45"/>
    </w:p>
    <w:tbl>
      <w:tblPr>
        <w:tblStyle w:val="15"/>
        <w:tblW w:w="9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
        <w:gridCol w:w="1143"/>
        <w:gridCol w:w="992"/>
        <w:gridCol w:w="1357"/>
        <w:gridCol w:w="628"/>
        <w:gridCol w:w="681"/>
        <w:gridCol w:w="625"/>
        <w:gridCol w:w="770"/>
        <w:gridCol w:w="554"/>
        <w:gridCol w:w="567"/>
        <w:gridCol w:w="1351"/>
      </w:tblGrid>
      <w:tr w14:paraId="104A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F96E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bookmarkStart w:id="47"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0DE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11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B954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51113222T000005872555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医疗服务与保障能力提升（中、省、市资金）</w:t>
            </w:r>
          </w:p>
        </w:tc>
      </w:tr>
      <w:tr w14:paraId="7B88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5B6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51362">
            <w:pPr>
              <w:keepNext w:val="0"/>
              <w:keepLines w:val="0"/>
              <w:widowControl/>
              <w:suppressLineNumbers w:val="0"/>
              <w:ind w:firstLine="540" w:firstLineChars="3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533060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10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7533A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1C8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C7C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10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952F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8A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47481">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21F0">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40DE3">
            <w:pPr>
              <w:jc w:val="left"/>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sz w:val="18"/>
                <w:szCs w:val="18"/>
              </w:rPr>
              <w:t>重点加强诊疗设施设备配备</w:t>
            </w:r>
            <w:r>
              <w:rPr>
                <w:rFonts w:hint="eastAsia" w:asciiTheme="minorEastAsia" w:hAnsiTheme="minorEastAsia" w:eastAsiaTheme="minorEastAsia" w:cstheme="minorEastAsia"/>
                <w:sz w:val="18"/>
                <w:szCs w:val="18"/>
                <w:lang w:val="en-US" w:eastAsia="zh-CN"/>
              </w:rPr>
              <w:t>和</w:t>
            </w:r>
            <w:r>
              <w:rPr>
                <w:rFonts w:hint="eastAsia" w:asciiTheme="minorEastAsia" w:hAnsiTheme="minorEastAsia" w:eastAsiaTheme="minorEastAsia" w:cstheme="minorEastAsia"/>
                <w:sz w:val="18"/>
                <w:szCs w:val="18"/>
              </w:rPr>
              <w:t>人才培养，</w:t>
            </w:r>
            <w:r>
              <w:rPr>
                <w:rFonts w:hint="eastAsia" w:asciiTheme="minorEastAsia" w:hAnsiTheme="minorEastAsia" w:eastAsiaTheme="minorEastAsia" w:cstheme="minorEastAsia"/>
                <w:sz w:val="18"/>
                <w:szCs w:val="18"/>
                <w:lang w:val="en-US" w:eastAsia="zh-CN"/>
              </w:rPr>
              <w:t>从而</w:t>
            </w:r>
            <w:r>
              <w:rPr>
                <w:rFonts w:hint="eastAsia" w:asciiTheme="minorEastAsia" w:hAnsiTheme="minorEastAsia" w:eastAsiaTheme="minorEastAsia" w:cstheme="minorEastAsia"/>
                <w:sz w:val="18"/>
                <w:szCs w:val="18"/>
              </w:rPr>
              <w:t>提升县域中医（民族医）药服务能力</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0B9A3">
            <w:pPr>
              <w:keepNext w:val="0"/>
              <w:keepLines w:val="0"/>
              <w:widowControl/>
              <w:suppressLineNumbers w:val="0"/>
              <w:ind w:firstLine="1260" w:firstLineChars="700"/>
              <w:jc w:val="left"/>
              <w:textAlignment w:val="center"/>
              <w:rPr>
                <w:rFonts w:hint="default" w:ascii="黑体" w:hAnsi="黑体" w:eastAsia="宋体" w:cs="黑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完成</w:t>
            </w:r>
            <w:r>
              <w:rPr>
                <w:rFonts w:hint="eastAsia" w:ascii="宋体" w:hAnsi="宋体" w:cs="宋体"/>
                <w:i w:val="0"/>
                <w:iCs w:val="0"/>
                <w:color w:val="000000"/>
                <w:sz w:val="18"/>
                <w:szCs w:val="18"/>
                <w:u w:val="none"/>
                <w:lang w:val="en-US" w:eastAsia="zh-CN"/>
              </w:rPr>
              <w:t>54.84%</w:t>
            </w:r>
          </w:p>
        </w:tc>
      </w:tr>
      <w:tr w14:paraId="69636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30DC4">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1E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D8ACE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21"/>
                <w:szCs w:val="21"/>
                <w:u w:val="none"/>
                <w:lang w:val="en-US" w:eastAsia="zh-CN"/>
              </w:rPr>
              <w:t xml:space="preserve"> </w:t>
            </w:r>
            <w:r>
              <w:rPr>
                <w:rFonts w:hint="eastAsia" w:ascii="宋体" w:hAnsi="宋体" w:cs="宋体"/>
                <w:i w:val="0"/>
                <w:iCs w:val="0"/>
                <w:color w:val="000000"/>
                <w:sz w:val="18"/>
                <w:szCs w:val="18"/>
                <w:u w:val="none"/>
                <w:lang w:val="en-US" w:eastAsia="zh-CN"/>
              </w:rPr>
              <w:t xml:space="preserve"> </w:t>
            </w:r>
            <w:r>
              <w:rPr>
                <w:rFonts w:hint="eastAsia" w:asciiTheme="minorEastAsia" w:hAnsiTheme="minorEastAsia" w:eastAsiaTheme="minorEastAsia" w:cstheme="minorEastAsia"/>
                <w:sz w:val="18"/>
                <w:szCs w:val="18"/>
                <w:lang w:val="en-US" w:eastAsia="zh-CN"/>
              </w:rPr>
              <w:t>采购智能跟踪系统、手麻系统和麻醉机、TCD、监护仪、电子胃肠镜等医疗设备；项目采购验收已实施完成，支付过程中。</w:t>
            </w:r>
          </w:p>
        </w:tc>
      </w:tr>
      <w:tr w14:paraId="5812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20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9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1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C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78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FD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C8AF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C9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E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4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221.42</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5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3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7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85A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A797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53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CBC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4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0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E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221.42</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8E8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121.42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65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54.84%</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8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9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6A4C">
            <w:pPr>
              <w:rPr>
                <w:rFonts w:hint="eastAsia" w:ascii="黑体" w:hAnsi="黑体" w:eastAsia="黑体" w:cs="黑体"/>
                <w:i/>
                <w:iCs/>
                <w:color w:val="000000"/>
                <w:sz w:val="18"/>
                <w:szCs w:val="18"/>
                <w:u w:val="none"/>
              </w:rPr>
            </w:pPr>
          </w:p>
        </w:tc>
      </w:tr>
      <w:tr w14:paraId="740F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3253">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4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EB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5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5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56060">
            <w:pPr>
              <w:rPr>
                <w:rFonts w:hint="eastAsia" w:ascii="黑体" w:hAnsi="黑体" w:eastAsia="黑体" w:cs="黑体"/>
                <w:i/>
                <w:iCs/>
                <w:color w:val="000000"/>
                <w:sz w:val="18"/>
                <w:szCs w:val="18"/>
                <w:u w:val="none"/>
              </w:rPr>
            </w:pPr>
          </w:p>
        </w:tc>
      </w:tr>
      <w:tr w14:paraId="705F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301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2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8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BF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5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4C86">
            <w:pPr>
              <w:rPr>
                <w:rFonts w:hint="eastAsia" w:ascii="黑体" w:hAnsi="黑体" w:eastAsia="黑体" w:cs="黑体"/>
                <w:i/>
                <w:iCs/>
                <w:color w:val="000000"/>
                <w:sz w:val="18"/>
                <w:szCs w:val="18"/>
                <w:u w:val="none"/>
              </w:rPr>
            </w:pPr>
          </w:p>
        </w:tc>
      </w:tr>
      <w:tr w14:paraId="6DA7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B278">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E6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D3F2">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0272">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573760">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AB30">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4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DAE4">
            <w:pPr>
              <w:rPr>
                <w:rFonts w:hint="eastAsia" w:ascii="黑体" w:hAnsi="黑体" w:eastAsia="黑体" w:cs="黑体"/>
                <w:i/>
                <w:iCs/>
                <w:color w:val="000000"/>
                <w:sz w:val="18"/>
                <w:szCs w:val="18"/>
                <w:u w:val="none"/>
              </w:rPr>
            </w:pPr>
          </w:p>
        </w:tc>
      </w:tr>
      <w:tr w14:paraId="7FFCE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06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F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6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A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7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6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C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4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F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C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7D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B99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2B5B">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961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D420">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0E8">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F456">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172E">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2B93">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AB58">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65B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D5EE">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支付过程中</w:t>
            </w:r>
          </w:p>
        </w:tc>
      </w:tr>
      <w:tr w14:paraId="4823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A6D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1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CC2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FA1B">
            <w:pPr>
              <w:rPr>
                <w:rFonts w:hint="eastAsia" w:ascii="宋体" w:hAnsi="宋体" w:eastAsia="宋体" w:cs="宋体"/>
                <w:i w:val="0"/>
                <w:iCs w:val="0"/>
                <w:color w:val="000000"/>
                <w:sz w:val="18"/>
                <w:szCs w:val="18"/>
                <w:u w:val="none"/>
              </w:rPr>
            </w:pPr>
          </w:p>
        </w:tc>
      </w:tr>
      <w:tr w14:paraId="1961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6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6C18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4F5C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684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1ACE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F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4DE58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E033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BC7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B958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E5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657CBBAD">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0D23C239">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1667C3AF">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7D6EFDEF">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1F37EBD7">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03FF51BE">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0B7A9207">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1AFB3494">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3EDC3609">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36120EAF">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1D5D7BC1">
            <w:pPr>
              <w:rPr>
                <w:rFonts w:hint="eastAsia" w:ascii="宋体" w:hAnsi="宋体" w:eastAsia="宋体" w:cs="宋体"/>
                <w:i w:val="0"/>
                <w:iCs w:val="0"/>
                <w:color w:val="000000"/>
                <w:sz w:val="18"/>
                <w:szCs w:val="18"/>
                <w:u w:val="none"/>
              </w:rPr>
            </w:pPr>
          </w:p>
        </w:tc>
      </w:tr>
      <w:tr w14:paraId="549E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E4EDC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02B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E2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C60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51113222T000005872607</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基本药物制度（上级资金）</w:t>
            </w:r>
          </w:p>
        </w:tc>
      </w:tr>
      <w:tr w14:paraId="73D6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1BC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58D5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0951BF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D58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峨边彝族自治县中医医院</w:t>
            </w:r>
          </w:p>
        </w:tc>
      </w:tr>
      <w:tr w14:paraId="0C8D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0FA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C9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77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40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年度目标完成情况</w:t>
            </w:r>
          </w:p>
        </w:tc>
      </w:tr>
      <w:tr w14:paraId="012C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818D">
            <w:pPr>
              <w:rPr>
                <w:rFonts w:hint="eastAsia" w:ascii="宋体" w:hAnsi="宋体" w:eastAsia="宋体" w:cs="宋体"/>
                <w:i w:val="0"/>
                <w:iCs w:val="0"/>
                <w:color w:val="000000"/>
                <w:sz w:val="21"/>
                <w:szCs w:val="21"/>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836A">
            <w:pPr>
              <w:rPr>
                <w:rFonts w:hint="eastAsia" w:ascii="宋体" w:hAnsi="宋体" w:eastAsia="宋体" w:cs="宋体"/>
                <w:i w:val="0"/>
                <w:iCs w:val="0"/>
                <w:color w:val="000000"/>
                <w:sz w:val="21"/>
                <w:szCs w:val="21"/>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E7CB37">
            <w:pP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提升信息化建设，</w:t>
            </w:r>
            <w:r>
              <w:rPr>
                <w:rFonts w:hint="eastAsia" w:ascii="宋体" w:hAnsi="宋体" w:eastAsia="宋体" w:cs="宋体"/>
                <w:bCs/>
                <w:sz w:val="21"/>
                <w:szCs w:val="21"/>
                <w:lang w:val="en-US" w:eastAsia="zh-CN"/>
              </w:rPr>
              <w:t>为群众提供更优质的服务</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FD10C">
            <w:pPr>
              <w:keepNext w:val="0"/>
              <w:keepLines w:val="0"/>
              <w:widowControl/>
              <w:suppressLineNumbers w:val="0"/>
              <w:ind w:firstLine="1050"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全面完成</w:t>
            </w:r>
          </w:p>
        </w:tc>
      </w:tr>
      <w:tr w14:paraId="6DC76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5CF2">
            <w:pPr>
              <w:rPr>
                <w:rFonts w:hint="eastAsia" w:ascii="宋体" w:hAnsi="宋体" w:eastAsia="宋体" w:cs="宋体"/>
                <w:i w:val="0"/>
                <w:iCs w:val="0"/>
                <w:color w:val="000000"/>
                <w:sz w:val="21"/>
                <w:szCs w:val="21"/>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E5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ADAB0">
            <w:pP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lang w:eastAsia="zh-CN"/>
              </w:rPr>
              <w:t>用于医保信息化标准化、药品和医用材料集中采购、传染病公安部数据接口信息化建设，已实施完毕。</w:t>
            </w:r>
          </w:p>
        </w:tc>
      </w:tr>
      <w:tr w14:paraId="1AFD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2B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3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E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35D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C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6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9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2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1B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BE2C7">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B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1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7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15.25</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32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1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44D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DEEE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52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7787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9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0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15.25</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79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C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D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8CC0">
            <w:pPr>
              <w:rPr>
                <w:rFonts w:hint="eastAsia" w:ascii="黑体" w:hAnsi="黑体" w:eastAsia="黑体" w:cs="黑体"/>
                <w:i/>
                <w:iCs/>
                <w:color w:val="000000"/>
                <w:sz w:val="18"/>
                <w:szCs w:val="18"/>
                <w:u w:val="none"/>
              </w:rPr>
            </w:pPr>
          </w:p>
        </w:tc>
      </w:tr>
      <w:tr w14:paraId="2A00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BF8E">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1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E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2C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1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B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3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4951">
            <w:pPr>
              <w:rPr>
                <w:rFonts w:hint="eastAsia" w:ascii="黑体" w:hAnsi="黑体" w:eastAsia="黑体" w:cs="黑体"/>
                <w:i/>
                <w:iCs/>
                <w:color w:val="000000"/>
                <w:sz w:val="18"/>
                <w:szCs w:val="18"/>
                <w:u w:val="none"/>
              </w:rPr>
            </w:pPr>
          </w:p>
        </w:tc>
      </w:tr>
      <w:tr w14:paraId="5120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91E4">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0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5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5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4F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B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F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643F">
            <w:pPr>
              <w:rPr>
                <w:rFonts w:hint="eastAsia" w:ascii="黑体" w:hAnsi="黑体" w:eastAsia="黑体" w:cs="黑体"/>
                <w:i/>
                <w:iCs/>
                <w:color w:val="000000"/>
                <w:sz w:val="18"/>
                <w:szCs w:val="18"/>
                <w:u w:val="none"/>
              </w:rPr>
            </w:pPr>
          </w:p>
        </w:tc>
      </w:tr>
      <w:tr w14:paraId="15BF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F18A">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6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647">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8DE5">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1C0AC">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0A1B">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D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9C36">
            <w:pPr>
              <w:rPr>
                <w:rFonts w:hint="eastAsia" w:ascii="黑体" w:hAnsi="黑体" w:eastAsia="黑体" w:cs="黑体"/>
                <w:i/>
                <w:iCs/>
                <w:color w:val="000000"/>
                <w:sz w:val="18"/>
                <w:szCs w:val="18"/>
                <w:u w:val="none"/>
              </w:rPr>
            </w:pPr>
          </w:p>
        </w:tc>
      </w:tr>
      <w:tr w14:paraId="544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6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B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B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9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D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F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7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F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2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4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A6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C39D">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46AC">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1BA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80A3">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74CA">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41A">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C33B">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2602">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85AF">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67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97D6">
            <w:pPr>
              <w:jc w:val="center"/>
              <w:rPr>
                <w:rFonts w:hint="eastAsia" w:ascii="微软雅黑" w:hAnsi="微软雅黑" w:eastAsia="微软雅黑" w:cs="微软雅黑"/>
                <w:i/>
                <w:iCs/>
                <w:color w:val="000000"/>
                <w:sz w:val="16"/>
                <w:szCs w:val="16"/>
                <w:u w:val="none"/>
              </w:rPr>
            </w:pPr>
          </w:p>
        </w:tc>
      </w:tr>
      <w:tr w14:paraId="0676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7F7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AD46">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EAD7">
            <w:pPr>
              <w:rPr>
                <w:rFonts w:hint="eastAsia" w:ascii="宋体" w:hAnsi="宋体" w:eastAsia="宋体" w:cs="宋体"/>
                <w:i w:val="0"/>
                <w:iCs w:val="0"/>
                <w:color w:val="000000"/>
                <w:sz w:val="18"/>
                <w:szCs w:val="18"/>
                <w:u w:val="none"/>
              </w:rPr>
            </w:pPr>
          </w:p>
        </w:tc>
      </w:tr>
      <w:tr w14:paraId="5CB0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9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0E6B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36AA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8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319D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0B72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C2DE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52C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4425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B928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7FD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69FCE345">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5232D54C">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1B49310B">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7AFAFC96">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08F128F9">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7D47BD7B">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0E856707">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02375C1C">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128A0439">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5D60D21D">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22B19940">
            <w:pPr>
              <w:rPr>
                <w:rFonts w:hint="eastAsia" w:ascii="宋体" w:hAnsi="宋体" w:eastAsia="宋体" w:cs="宋体"/>
                <w:i w:val="0"/>
                <w:iCs w:val="0"/>
                <w:color w:val="000000"/>
                <w:sz w:val="18"/>
                <w:szCs w:val="18"/>
                <w:u w:val="none"/>
              </w:rPr>
            </w:pPr>
          </w:p>
        </w:tc>
      </w:tr>
      <w:tr w14:paraId="7A57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534D31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01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52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F74D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51113222T000005872856-基本公共卫生服务项目（上级资金）</w:t>
            </w:r>
          </w:p>
        </w:tc>
      </w:tr>
      <w:tr w14:paraId="3BC3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659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B499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7BB155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29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6FF9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C9C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08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E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5E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14:paraId="0BDF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D2B6">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827F">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A2ABF">
            <w:pP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提升公共卫生服务水平，提高社区居民和村民生活质量。</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D1BC93">
            <w:pPr>
              <w:keepNext w:val="0"/>
              <w:keepLines w:val="0"/>
              <w:widowControl/>
              <w:suppressLineNumbers w:val="0"/>
              <w:ind w:firstLine="900" w:firstLineChars="5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全面完成</w:t>
            </w:r>
          </w:p>
        </w:tc>
      </w:tr>
      <w:tr w14:paraId="2FE6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6C881">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66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A7E775">
            <w:pPr>
              <w:rPr>
                <w:rFonts w:hint="eastAsia" w:ascii="宋体" w:hAnsi="宋体" w:eastAsia="宋体" w:cs="宋体"/>
                <w:i w:val="0"/>
                <w:iCs w:val="0"/>
                <w:color w:val="000000"/>
                <w:sz w:val="18"/>
                <w:szCs w:val="18"/>
                <w:u w:val="none"/>
              </w:rPr>
            </w:pPr>
            <w:r>
              <w:rPr>
                <w:rFonts w:hint="eastAsia" w:ascii="宋体" w:hAnsi="宋体" w:eastAsia="宋体" w:cs="宋体"/>
                <w:b w:val="0"/>
                <w:bCs w:val="0"/>
                <w:sz w:val="18"/>
                <w:szCs w:val="18"/>
                <w:lang w:val="en-US" w:eastAsia="zh-CN"/>
              </w:rPr>
              <w:t>服务沙坪镇辖区0-6儿童、孕产妇、老年人、慢性病等重点人群管理、中医药健康管理、居民健康档案管理、健康教育、预防接种服务、公共应急等工作，已完成。</w:t>
            </w:r>
          </w:p>
        </w:tc>
      </w:tr>
      <w:tr w14:paraId="3385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A2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6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2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2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5B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5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4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E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A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E1B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A6D82">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7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F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137.04</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F7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47A7">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B31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9D8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BF8E">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5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D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137.04</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68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137.04</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1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7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D842B">
            <w:pPr>
              <w:rPr>
                <w:rFonts w:hint="eastAsia" w:ascii="黑体" w:hAnsi="黑体" w:eastAsia="黑体" w:cs="黑体"/>
                <w:i/>
                <w:iCs/>
                <w:color w:val="000000"/>
                <w:sz w:val="18"/>
                <w:szCs w:val="18"/>
                <w:u w:val="none"/>
              </w:rPr>
            </w:pPr>
          </w:p>
        </w:tc>
      </w:tr>
      <w:tr w14:paraId="5268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D216">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8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7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A2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F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0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E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08CE">
            <w:pPr>
              <w:rPr>
                <w:rFonts w:hint="eastAsia" w:ascii="黑体" w:hAnsi="黑体" w:eastAsia="黑体" w:cs="黑体"/>
                <w:i/>
                <w:iCs/>
                <w:color w:val="000000"/>
                <w:sz w:val="18"/>
                <w:szCs w:val="18"/>
                <w:u w:val="none"/>
              </w:rPr>
            </w:pPr>
          </w:p>
        </w:tc>
      </w:tr>
      <w:tr w14:paraId="2AF3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D01C0">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8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D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07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0E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D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6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EE8D">
            <w:pPr>
              <w:rPr>
                <w:rFonts w:hint="eastAsia" w:ascii="黑体" w:hAnsi="黑体" w:eastAsia="黑体" w:cs="黑体"/>
                <w:i/>
                <w:iCs/>
                <w:color w:val="000000"/>
                <w:sz w:val="18"/>
                <w:szCs w:val="18"/>
                <w:u w:val="none"/>
              </w:rPr>
            </w:pPr>
          </w:p>
        </w:tc>
      </w:tr>
      <w:tr w14:paraId="267BB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BCC9D">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D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2B6C">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8FEB">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6B229">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4B15">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0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2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F0056">
            <w:pPr>
              <w:rPr>
                <w:rFonts w:hint="eastAsia" w:ascii="黑体" w:hAnsi="黑体" w:eastAsia="黑体" w:cs="黑体"/>
                <w:i/>
                <w:iCs/>
                <w:color w:val="000000"/>
                <w:sz w:val="18"/>
                <w:szCs w:val="18"/>
                <w:u w:val="none"/>
              </w:rPr>
            </w:pPr>
          </w:p>
        </w:tc>
      </w:tr>
      <w:tr w14:paraId="74A31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35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5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8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D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D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8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CC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E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C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C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AB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F0D2">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66B2">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5887">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3735">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B021">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72EB">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CD60">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B405">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5428">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097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BA68">
            <w:pPr>
              <w:jc w:val="center"/>
              <w:rPr>
                <w:rFonts w:hint="eastAsia" w:ascii="微软雅黑" w:hAnsi="微软雅黑" w:eastAsia="微软雅黑" w:cs="微软雅黑"/>
                <w:i/>
                <w:iCs/>
                <w:color w:val="000000"/>
                <w:sz w:val="16"/>
                <w:szCs w:val="16"/>
                <w:u w:val="none"/>
              </w:rPr>
            </w:pPr>
          </w:p>
        </w:tc>
      </w:tr>
      <w:tr w14:paraId="5E3F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02D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C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6A3">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5727">
            <w:pPr>
              <w:rPr>
                <w:rFonts w:hint="eastAsia" w:ascii="宋体" w:hAnsi="宋体" w:eastAsia="宋体" w:cs="宋体"/>
                <w:i w:val="0"/>
                <w:iCs w:val="0"/>
                <w:color w:val="000000"/>
                <w:sz w:val="18"/>
                <w:szCs w:val="18"/>
                <w:u w:val="none"/>
              </w:rPr>
            </w:pPr>
          </w:p>
        </w:tc>
      </w:tr>
      <w:tr w14:paraId="3351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B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C6A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499B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6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903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42CF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3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9E13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7A6D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1BA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7E54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CD7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3BFC12CC">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1F9741C0">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44360E02">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A45E8E5">
            <w:pPr>
              <w:rPr>
                <w:rFonts w:hint="eastAsia" w:ascii="宋体" w:hAnsi="宋体" w:eastAsia="宋体" w:cs="宋体"/>
                <w:i w:val="0"/>
                <w:iCs w:val="0"/>
                <w:color w:val="000000"/>
                <w:sz w:val="18"/>
                <w:szCs w:val="18"/>
                <w:u w:val="none"/>
              </w:rPr>
            </w:pPr>
          </w:p>
          <w:p w14:paraId="1A506182">
            <w:pPr>
              <w:pStyle w:val="2"/>
              <w:rPr>
                <w:rFonts w:hint="eastAsia"/>
              </w:rPr>
            </w:pPr>
          </w:p>
        </w:tc>
        <w:tc>
          <w:tcPr>
            <w:tcW w:w="628" w:type="dxa"/>
            <w:tcBorders>
              <w:top w:val="nil"/>
              <w:left w:val="nil"/>
              <w:bottom w:val="nil"/>
              <w:right w:val="nil"/>
            </w:tcBorders>
            <w:shd w:val="clear" w:color="auto" w:fill="auto"/>
            <w:vAlign w:val="center"/>
          </w:tcPr>
          <w:p w14:paraId="41AFA8AD">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6749C023">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52188201">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44CA8346">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5FA720A8">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43784F58">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60119D39">
            <w:pPr>
              <w:rPr>
                <w:rFonts w:hint="eastAsia" w:ascii="宋体" w:hAnsi="宋体" w:eastAsia="宋体" w:cs="宋体"/>
                <w:i w:val="0"/>
                <w:iCs w:val="0"/>
                <w:color w:val="000000"/>
                <w:sz w:val="18"/>
                <w:szCs w:val="18"/>
                <w:u w:val="none"/>
              </w:rPr>
            </w:pPr>
          </w:p>
        </w:tc>
      </w:tr>
      <w:tr w14:paraId="6392A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7CBB9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9FD8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E62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144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51113222T000005895972</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重大公共卫生服务（上级资金）</w:t>
            </w:r>
          </w:p>
        </w:tc>
      </w:tr>
      <w:tr w14:paraId="1D0D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EBA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2A9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4919E0C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96E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4F3D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A0A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EB8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E7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BEA3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53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0BD51">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725FA">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D881C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开展</w:t>
            </w:r>
            <w:r>
              <w:rPr>
                <w:rFonts w:hint="eastAsia" w:ascii="宋体" w:hAnsi="宋体" w:cs="宋体"/>
                <w:i w:val="0"/>
                <w:iCs w:val="0"/>
                <w:color w:val="000000"/>
                <w:sz w:val="18"/>
                <w:szCs w:val="18"/>
                <w:u w:val="none"/>
                <w:lang w:eastAsia="zh-CN"/>
              </w:rPr>
              <w:t>其他</w:t>
            </w:r>
            <w:r>
              <w:rPr>
                <w:rFonts w:hint="eastAsia" w:ascii="宋体" w:hAnsi="宋体" w:eastAsia="宋体" w:cs="宋体"/>
                <w:i w:val="0"/>
                <w:iCs w:val="0"/>
                <w:color w:val="000000"/>
                <w:sz w:val="18"/>
                <w:szCs w:val="18"/>
                <w:u w:val="none"/>
              </w:rPr>
              <w:t>寄生虫、饮用水、环境卫生与学校卫生，完成食品安全风险监测工作。</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BCF661">
            <w:pPr>
              <w:keepNext w:val="0"/>
              <w:keepLines w:val="0"/>
              <w:widowControl/>
              <w:suppressLineNumbers w:val="0"/>
              <w:ind w:firstLine="1080" w:firstLineChars="60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全面完成</w:t>
            </w:r>
          </w:p>
        </w:tc>
      </w:tr>
      <w:tr w14:paraId="08F4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027F7">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0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E980E">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eastAsia="zh-CN"/>
              </w:rPr>
              <w:t>完成食源性疾病监测</w:t>
            </w:r>
            <w:r>
              <w:rPr>
                <w:rFonts w:hint="eastAsia" w:ascii="宋体" w:hAnsi="宋体" w:cs="宋体"/>
                <w:i w:val="0"/>
                <w:iCs w:val="0"/>
                <w:color w:val="000000"/>
                <w:sz w:val="18"/>
                <w:szCs w:val="18"/>
                <w:u w:val="none"/>
                <w:lang w:val="en-US" w:eastAsia="zh-CN"/>
              </w:rPr>
              <w:t>121例，经费已拨付到位。</w:t>
            </w:r>
          </w:p>
        </w:tc>
      </w:tr>
      <w:tr w14:paraId="7FB3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64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6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65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1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A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8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8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52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441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D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E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F0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E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A4E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F6FF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650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7806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A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7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8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1D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0.09</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3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8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C2138">
            <w:pPr>
              <w:rPr>
                <w:rFonts w:hint="eastAsia" w:ascii="黑体" w:hAnsi="黑体" w:eastAsia="黑体" w:cs="黑体"/>
                <w:i/>
                <w:iCs/>
                <w:color w:val="000000"/>
                <w:sz w:val="18"/>
                <w:szCs w:val="18"/>
                <w:u w:val="none"/>
              </w:rPr>
            </w:pPr>
          </w:p>
        </w:tc>
      </w:tr>
      <w:tr w14:paraId="122D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44B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2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9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C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BC7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09E7">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p w14:paraId="3BCD88C9">
            <w:pPr>
              <w:pStyle w:val="2"/>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25A1">
            <w:pPr>
              <w:rPr>
                <w:rFonts w:hint="eastAsia" w:ascii="黑体" w:hAnsi="黑体" w:eastAsia="黑体" w:cs="黑体"/>
                <w:i/>
                <w:iCs/>
                <w:color w:val="000000"/>
                <w:sz w:val="18"/>
                <w:szCs w:val="18"/>
                <w:u w:val="none"/>
              </w:rPr>
            </w:pPr>
          </w:p>
        </w:tc>
      </w:tr>
      <w:tr w14:paraId="3C70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54B5">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9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C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43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8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F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5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A6CE">
            <w:pPr>
              <w:rPr>
                <w:rFonts w:hint="eastAsia" w:ascii="黑体" w:hAnsi="黑体" w:eastAsia="黑体" w:cs="黑体"/>
                <w:i/>
                <w:iCs/>
                <w:color w:val="000000"/>
                <w:sz w:val="18"/>
                <w:szCs w:val="18"/>
                <w:u w:val="none"/>
              </w:rPr>
            </w:pPr>
          </w:p>
        </w:tc>
      </w:tr>
      <w:tr w14:paraId="2F02B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669D">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9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6F40">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44ED">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6AEEE">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357">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A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0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7B83">
            <w:pPr>
              <w:rPr>
                <w:rFonts w:hint="eastAsia" w:ascii="黑体" w:hAnsi="黑体" w:eastAsia="黑体" w:cs="黑体"/>
                <w:i/>
                <w:iCs/>
                <w:color w:val="000000"/>
                <w:sz w:val="18"/>
                <w:szCs w:val="18"/>
                <w:u w:val="none"/>
              </w:rPr>
            </w:pPr>
          </w:p>
        </w:tc>
      </w:tr>
      <w:tr w14:paraId="70C2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70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F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6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A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0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5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F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1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FB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5FA6">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5675">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FB0B">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C66E">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ECF1">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1C4">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077E">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5A8A">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FB50">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B7C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767">
            <w:pPr>
              <w:jc w:val="center"/>
              <w:rPr>
                <w:rFonts w:hint="eastAsia" w:ascii="微软雅黑" w:hAnsi="微软雅黑" w:eastAsia="微软雅黑" w:cs="微软雅黑"/>
                <w:i/>
                <w:iCs/>
                <w:color w:val="000000"/>
                <w:sz w:val="16"/>
                <w:szCs w:val="16"/>
                <w:u w:val="none"/>
              </w:rPr>
            </w:pPr>
          </w:p>
        </w:tc>
      </w:tr>
      <w:tr w14:paraId="6765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479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666F">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1E13">
            <w:pPr>
              <w:rPr>
                <w:rFonts w:hint="eastAsia" w:ascii="宋体" w:hAnsi="宋体" w:eastAsia="宋体" w:cs="宋体"/>
                <w:i w:val="0"/>
                <w:iCs w:val="0"/>
                <w:color w:val="000000"/>
                <w:sz w:val="18"/>
                <w:szCs w:val="18"/>
                <w:u w:val="none"/>
              </w:rPr>
            </w:pPr>
          </w:p>
        </w:tc>
      </w:tr>
      <w:tr w14:paraId="29010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1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7EF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1C1E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D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D5DBA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64C48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8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211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ACF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7B3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D12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6C7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09541C29">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7F10D6E4">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7BF1FD13">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18FEE398">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6B99596C">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079AD762">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54F18352">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254DCC42">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45BA6DA1">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7A7DC336">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0E6FC500">
            <w:pPr>
              <w:rPr>
                <w:rFonts w:hint="eastAsia" w:ascii="宋体" w:hAnsi="宋体" w:eastAsia="宋体" w:cs="宋体"/>
                <w:i w:val="0"/>
                <w:iCs w:val="0"/>
                <w:color w:val="000000"/>
                <w:sz w:val="18"/>
                <w:szCs w:val="18"/>
                <w:u w:val="none"/>
              </w:rPr>
            </w:pPr>
          </w:p>
        </w:tc>
      </w:tr>
      <w:tr w14:paraId="7329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3F175A42">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1C698254">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606AA616">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0E252848">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4F25D0F1">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6A5BBFD4">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51FF00C3">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6FC91172">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6DA6DD66">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79C410D8">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5E1AC56D">
            <w:pPr>
              <w:rPr>
                <w:rFonts w:hint="eastAsia" w:ascii="宋体" w:hAnsi="宋体" w:eastAsia="宋体" w:cs="宋体"/>
                <w:i w:val="0"/>
                <w:iCs w:val="0"/>
                <w:color w:val="000000"/>
                <w:sz w:val="18"/>
                <w:szCs w:val="18"/>
                <w:u w:val="none"/>
              </w:rPr>
            </w:pPr>
          </w:p>
        </w:tc>
      </w:tr>
      <w:tr w14:paraId="60FAC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A344A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26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39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A9ED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51113223T000007909632-县中医医院业务综合楼及辅助用房建设项目</w:t>
            </w:r>
          </w:p>
        </w:tc>
      </w:tr>
      <w:tr w14:paraId="2012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BEB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DD48E">
            <w:pPr>
              <w:keepNext w:val="0"/>
              <w:keepLines w:val="0"/>
              <w:widowControl/>
              <w:suppressLineNumbers w:val="0"/>
              <w:ind w:firstLine="360" w:firstLineChars="2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597874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27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6BCF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9F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8F3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DB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1EDA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57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0FAE7">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BFC3F">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97EEA">
            <w:pPr>
              <w:ind w:firstLine="180" w:firstLineChars="10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保障新医院业务综合楼及业务辅助用房建设</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BF7BA">
            <w:pPr>
              <w:keepNext w:val="0"/>
              <w:keepLines w:val="0"/>
              <w:widowControl/>
              <w:suppressLineNumbers w:val="0"/>
              <w:ind w:firstLine="1080" w:firstLineChars="60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全面完成</w:t>
            </w:r>
          </w:p>
        </w:tc>
      </w:tr>
      <w:tr w14:paraId="16F6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4760">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40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D4553B">
            <w:pPr>
              <w:ind w:firstLine="180" w:firstLineChars="100"/>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医院已整体完成搬迁到新医院。</w:t>
            </w:r>
          </w:p>
        </w:tc>
      </w:tr>
      <w:tr w14:paraId="2006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39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5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F3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B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4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962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55915">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48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7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430.32</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0B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430.32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B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FFE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32C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0D80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05196">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F7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430.32</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E4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430.32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EF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7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6EB0">
            <w:pPr>
              <w:rPr>
                <w:rFonts w:hint="eastAsia" w:ascii="黑体" w:hAnsi="黑体" w:eastAsia="黑体" w:cs="黑体"/>
                <w:i/>
                <w:iCs/>
                <w:color w:val="000000"/>
                <w:sz w:val="18"/>
                <w:szCs w:val="18"/>
                <w:u w:val="none"/>
              </w:rPr>
            </w:pPr>
          </w:p>
        </w:tc>
      </w:tr>
      <w:tr w14:paraId="6A13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1ED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8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4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E7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6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4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F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9EAA">
            <w:pPr>
              <w:rPr>
                <w:rFonts w:hint="eastAsia" w:ascii="黑体" w:hAnsi="黑体" w:eastAsia="黑体" w:cs="黑体"/>
                <w:i/>
                <w:iCs/>
                <w:color w:val="000000"/>
                <w:sz w:val="18"/>
                <w:szCs w:val="18"/>
                <w:u w:val="none"/>
              </w:rPr>
            </w:pPr>
          </w:p>
        </w:tc>
      </w:tr>
      <w:tr w14:paraId="631ED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6F89">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1C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A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D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0ECC">
            <w:pPr>
              <w:rPr>
                <w:rFonts w:hint="eastAsia" w:ascii="黑体" w:hAnsi="黑体" w:eastAsia="黑体" w:cs="黑体"/>
                <w:i/>
                <w:iCs/>
                <w:color w:val="000000"/>
                <w:sz w:val="18"/>
                <w:szCs w:val="18"/>
                <w:u w:val="none"/>
              </w:rPr>
            </w:pPr>
          </w:p>
        </w:tc>
      </w:tr>
      <w:tr w14:paraId="21EC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1D9F">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D64E">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5126">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4F791">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64B">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A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5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A670A">
            <w:pPr>
              <w:rPr>
                <w:rFonts w:hint="eastAsia" w:ascii="黑体" w:hAnsi="黑体" w:eastAsia="黑体" w:cs="黑体"/>
                <w:i/>
                <w:iCs/>
                <w:color w:val="000000"/>
                <w:sz w:val="18"/>
                <w:szCs w:val="18"/>
                <w:u w:val="none"/>
              </w:rPr>
            </w:pPr>
          </w:p>
        </w:tc>
      </w:tr>
      <w:tr w14:paraId="2EA8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0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B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B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6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9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B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7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3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97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99C62">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64C5">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E02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2B91">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1897">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48E0">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0836">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B83E">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3A91">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D3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CF0">
            <w:pPr>
              <w:jc w:val="center"/>
              <w:rPr>
                <w:rFonts w:hint="eastAsia" w:ascii="微软雅黑" w:hAnsi="微软雅黑" w:eastAsia="微软雅黑" w:cs="微软雅黑"/>
                <w:i/>
                <w:iCs/>
                <w:color w:val="000000"/>
                <w:sz w:val="16"/>
                <w:szCs w:val="16"/>
                <w:u w:val="none"/>
              </w:rPr>
            </w:pPr>
          </w:p>
        </w:tc>
      </w:tr>
      <w:tr w14:paraId="1245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859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F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D98">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1FAB">
            <w:pPr>
              <w:rPr>
                <w:rFonts w:hint="eastAsia" w:ascii="宋体" w:hAnsi="宋体" w:eastAsia="宋体" w:cs="宋体"/>
                <w:i w:val="0"/>
                <w:iCs w:val="0"/>
                <w:color w:val="000000"/>
                <w:sz w:val="18"/>
                <w:szCs w:val="18"/>
                <w:u w:val="none"/>
              </w:rPr>
            </w:pPr>
          </w:p>
        </w:tc>
      </w:tr>
      <w:tr w14:paraId="2282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45A3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5BE7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D5AF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6697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9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7E59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42C5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B0A6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3CBA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7E57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21D53CD3">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3143A478">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22F4EADB">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5DE9BB93">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5F3355FA">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2DCF97B7">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2B166F8A">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6EE9FCC3">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496E5BB2">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5C0FE880">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02B96772">
            <w:pPr>
              <w:rPr>
                <w:rFonts w:hint="eastAsia" w:ascii="宋体" w:hAnsi="宋体" w:eastAsia="宋体" w:cs="宋体"/>
                <w:i w:val="0"/>
                <w:iCs w:val="0"/>
                <w:color w:val="000000"/>
                <w:sz w:val="18"/>
                <w:szCs w:val="18"/>
                <w:u w:val="none"/>
              </w:rPr>
            </w:pPr>
          </w:p>
        </w:tc>
      </w:tr>
      <w:tr w14:paraId="3C3C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3CD95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F4C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4D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97E5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51113223T000008689506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新院区办公及</w:t>
            </w:r>
            <w:r>
              <w:rPr>
                <w:rFonts w:hint="eastAsia" w:ascii="宋体" w:hAnsi="宋体" w:cs="宋体"/>
                <w:i w:val="0"/>
                <w:iCs w:val="0"/>
                <w:color w:val="000000"/>
                <w:kern w:val="0"/>
                <w:sz w:val="18"/>
                <w:szCs w:val="18"/>
                <w:u w:val="none"/>
                <w:lang w:val="en-US" w:eastAsia="zh-CN" w:bidi="ar"/>
              </w:rPr>
              <w:t>后勤保障</w:t>
            </w:r>
            <w:r>
              <w:rPr>
                <w:rFonts w:ascii="宋体" w:hAnsi="宋体" w:eastAsia="宋体" w:cs="宋体"/>
                <w:i w:val="0"/>
                <w:iCs w:val="0"/>
                <w:color w:val="000000"/>
                <w:kern w:val="0"/>
                <w:sz w:val="18"/>
                <w:szCs w:val="18"/>
                <w:u w:val="none"/>
                <w:lang w:val="en-US" w:eastAsia="zh-CN" w:bidi="ar"/>
              </w:rPr>
              <w:t>设施采购</w:t>
            </w:r>
          </w:p>
        </w:tc>
      </w:tr>
      <w:tr w14:paraId="159B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0DB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42EAB2">
            <w:pPr>
              <w:keepNext w:val="0"/>
              <w:keepLines w:val="0"/>
              <w:widowControl/>
              <w:suppressLineNumbers w:val="0"/>
              <w:ind w:firstLine="540" w:firstLineChars="3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0D0CE0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B1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6C7A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49F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4D1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E9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60A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E2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68B8">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351D">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A45A4">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医院新院区办公设备采购，完成医院搬迁</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EEC44F">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 xml:space="preserve">          全面完成</w:t>
            </w:r>
          </w:p>
        </w:tc>
      </w:tr>
      <w:tr w14:paraId="19FA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59DA4">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8D7515">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采购医院新院区办公家具、空调、电视等设备，已实施完毕。</w:t>
            </w:r>
          </w:p>
        </w:tc>
      </w:tr>
      <w:tr w14:paraId="7A9F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7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8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3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7F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B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C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7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7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50F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290A">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C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02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E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77F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0F60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ADF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41FA">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0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4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8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8B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4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E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DB29D">
            <w:pPr>
              <w:rPr>
                <w:rFonts w:hint="eastAsia" w:ascii="黑体" w:hAnsi="黑体" w:eastAsia="黑体" w:cs="黑体"/>
                <w:i/>
                <w:iCs/>
                <w:color w:val="000000"/>
                <w:sz w:val="18"/>
                <w:szCs w:val="18"/>
                <w:u w:val="none"/>
              </w:rPr>
            </w:pPr>
          </w:p>
        </w:tc>
      </w:tr>
      <w:tr w14:paraId="2CB4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416C5">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1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7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5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33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C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8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3195F">
            <w:pPr>
              <w:rPr>
                <w:rFonts w:hint="eastAsia" w:ascii="黑体" w:hAnsi="黑体" w:eastAsia="黑体" w:cs="黑体"/>
                <w:i/>
                <w:iCs/>
                <w:color w:val="000000"/>
                <w:sz w:val="18"/>
                <w:szCs w:val="18"/>
                <w:u w:val="none"/>
              </w:rPr>
            </w:pPr>
          </w:p>
        </w:tc>
      </w:tr>
      <w:tr w14:paraId="0391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3AFED">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7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6A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5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C3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2B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C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56201">
            <w:pPr>
              <w:rPr>
                <w:rFonts w:hint="eastAsia" w:ascii="黑体" w:hAnsi="黑体" w:eastAsia="黑体" w:cs="黑体"/>
                <w:i/>
                <w:iCs/>
                <w:color w:val="000000"/>
                <w:sz w:val="18"/>
                <w:szCs w:val="18"/>
                <w:u w:val="none"/>
              </w:rPr>
            </w:pPr>
          </w:p>
        </w:tc>
      </w:tr>
      <w:tr w14:paraId="0621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85CCD">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5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68A4">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5129">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A681A">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4F64">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2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1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5D368">
            <w:pPr>
              <w:rPr>
                <w:rFonts w:hint="eastAsia" w:ascii="黑体" w:hAnsi="黑体" w:eastAsia="黑体" w:cs="黑体"/>
                <w:i/>
                <w:iCs/>
                <w:color w:val="000000"/>
                <w:sz w:val="18"/>
                <w:szCs w:val="18"/>
                <w:u w:val="none"/>
              </w:rPr>
            </w:pPr>
          </w:p>
        </w:tc>
      </w:tr>
      <w:tr w14:paraId="24F69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5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1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6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A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5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3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B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C53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04BFA">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7D1D">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4179">
            <w:pPr>
              <w:jc w:val="center"/>
              <w:rPr>
                <w:rFonts w:hint="eastAsia" w:ascii="宋体" w:hAnsi="宋体" w:eastAsia="宋体" w:cs="宋体"/>
                <w:i w:val="0"/>
                <w:iCs w:val="0"/>
                <w:color w:val="000000"/>
                <w:sz w:val="18"/>
                <w:szCs w:val="18"/>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CE43">
            <w:pPr>
              <w:jc w:val="center"/>
              <w:rPr>
                <w:rFonts w:hint="eastAsia" w:ascii="宋体" w:hAnsi="宋体" w:eastAsia="宋体" w:cs="宋体"/>
                <w:i w:val="0"/>
                <w:iCs w:val="0"/>
                <w:color w:val="000000"/>
                <w:sz w:val="18"/>
                <w:szCs w:val="18"/>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5EC9">
            <w:pPr>
              <w:jc w:val="center"/>
              <w:rPr>
                <w:rFonts w:hint="eastAsia" w:ascii="宋体" w:hAnsi="宋体" w:eastAsia="宋体" w:cs="宋体"/>
                <w:i w:val="0"/>
                <w:iCs w:val="0"/>
                <w:color w:val="000000"/>
                <w:sz w:val="18"/>
                <w:szCs w:val="18"/>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DAF1">
            <w:pPr>
              <w:jc w:val="center"/>
              <w:rPr>
                <w:rFonts w:hint="eastAsia" w:ascii="宋体" w:hAnsi="宋体" w:eastAsia="宋体" w:cs="宋体"/>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278">
            <w:pPr>
              <w:jc w:val="center"/>
              <w:rPr>
                <w:rFonts w:hint="eastAsia" w:ascii="宋体" w:hAnsi="宋体" w:eastAsia="宋体" w:cs="宋体"/>
                <w:i w:val="0"/>
                <w:iCs w:val="0"/>
                <w:color w:val="000000"/>
                <w:sz w:val="18"/>
                <w:szCs w:val="18"/>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0B38">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9B6D">
            <w:pPr>
              <w:jc w:val="center"/>
              <w:rPr>
                <w:rFonts w:hint="eastAsia" w:ascii="宋体" w:hAnsi="宋体" w:eastAsia="宋体" w:cs="宋体"/>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4C9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3FCF">
            <w:pPr>
              <w:jc w:val="center"/>
              <w:rPr>
                <w:rFonts w:hint="eastAsia" w:ascii="微软雅黑" w:hAnsi="微软雅黑" w:eastAsia="微软雅黑" w:cs="微软雅黑"/>
                <w:i/>
                <w:iCs/>
                <w:color w:val="000000"/>
                <w:sz w:val="16"/>
                <w:szCs w:val="16"/>
                <w:u w:val="none"/>
              </w:rPr>
            </w:pPr>
          </w:p>
        </w:tc>
      </w:tr>
      <w:tr w14:paraId="6B78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FA6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FA85">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09E">
            <w:pPr>
              <w:rPr>
                <w:rFonts w:hint="eastAsia" w:ascii="宋体" w:hAnsi="宋体" w:eastAsia="宋体" w:cs="宋体"/>
                <w:i w:val="0"/>
                <w:iCs w:val="0"/>
                <w:color w:val="000000"/>
                <w:sz w:val="18"/>
                <w:szCs w:val="18"/>
                <w:u w:val="none"/>
              </w:rPr>
            </w:pPr>
          </w:p>
        </w:tc>
      </w:tr>
      <w:tr w14:paraId="5BAE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D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7D759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4F63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7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5C5D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783B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B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F10C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89C9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37F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738B9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7FE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2456BF68">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16659DC3">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79293066">
            <w:pPr>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5D24059A">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196788EC">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32E9AF71">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23D1DA2">
            <w:pPr>
              <w:rPr>
                <w:rFonts w:hint="eastAsia" w:ascii="宋体" w:hAnsi="宋体" w:eastAsia="宋体" w:cs="宋体"/>
                <w:i w:val="0"/>
                <w:iCs w:val="0"/>
                <w:color w:val="000000"/>
                <w:sz w:val="18"/>
                <w:szCs w:val="18"/>
                <w:u w:val="none"/>
              </w:rPr>
            </w:pPr>
          </w:p>
          <w:p w14:paraId="5ED13E2A">
            <w:pPr>
              <w:pStyle w:val="2"/>
              <w:rPr>
                <w:rFonts w:hint="eastAsia"/>
              </w:rPr>
            </w:pPr>
          </w:p>
        </w:tc>
        <w:tc>
          <w:tcPr>
            <w:tcW w:w="770" w:type="dxa"/>
            <w:tcBorders>
              <w:top w:val="nil"/>
              <w:left w:val="nil"/>
              <w:bottom w:val="nil"/>
              <w:right w:val="nil"/>
            </w:tcBorders>
            <w:shd w:val="clear" w:color="auto" w:fill="auto"/>
            <w:vAlign w:val="center"/>
          </w:tcPr>
          <w:p w14:paraId="3967A2A9">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648608DC">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788CB8E3">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0D8BE9BC">
            <w:pPr>
              <w:rPr>
                <w:rFonts w:hint="eastAsia" w:ascii="宋体" w:hAnsi="宋体" w:eastAsia="宋体" w:cs="宋体"/>
                <w:i w:val="0"/>
                <w:iCs w:val="0"/>
                <w:color w:val="000000"/>
                <w:sz w:val="18"/>
                <w:szCs w:val="18"/>
                <w:u w:val="none"/>
              </w:rPr>
            </w:pPr>
          </w:p>
        </w:tc>
      </w:tr>
      <w:tr w14:paraId="2F92B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013AE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87F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E2D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7574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51113223T000009127643-中医医院基本药物零加价县级补助</w:t>
            </w:r>
          </w:p>
        </w:tc>
      </w:tr>
      <w:tr w14:paraId="551DB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4D2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BF41A5">
            <w:pPr>
              <w:keepNext w:val="0"/>
              <w:keepLines w:val="0"/>
              <w:widowControl/>
              <w:suppressLineNumbers w:val="0"/>
              <w:ind w:firstLine="540" w:firstLineChars="30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峨边彝族自治县卫生健康局本级</w:t>
            </w:r>
          </w:p>
        </w:tc>
        <w:tc>
          <w:tcPr>
            <w:tcW w:w="770" w:type="dxa"/>
            <w:tcBorders>
              <w:top w:val="nil"/>
              <w:left w:val="nil"/>
              <w:bottom w:val="nil"/>
              <w:right w:val="nil"/>
            </w:tcBorders>
            <w:shd w:val="clear" w:color="auto" w:fill="auto"/>
            <w:vAlign w:val="center"/>
          </w:tcPr>
          <w:p w14:paraId="3D56151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F1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峨边彝族自治县中医医院</w:t>
            </w:r>
          </w:p>
        </w:tc>
      </w:tr>
      <w:tr w14:paraId="0AB6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CEE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F5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320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266B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993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D91C">
            <w:pP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7F101">
            <w:pPr>
              <w:rPr>
                <w:rFonts w:hint="eastAsia" w:ascii="宋体" w:hAnsi="宋体" w:eastAsia="宋体" w:cs="宋体"/>
                <w:i w:val="0"/>
                <w:iCs w:val="0"/>
                <w:color w:val="000000"/>
                <w:sz w:val="18"/>
                <w:szCs w:val="18"/>
                <w:u w:val="none"/>
              </w:rPr>
            </w:pPr>
          </w:p>
        </w:tc>
        <w:tc>
          <w:tcPr>
            <w:tcW w:w="42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B71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保证实施国家基本药物制度，推进综合改革顺利进行。</w:t>
            </w:r>
          </w:p>
        </w:tc>
        <w:tc>
          <w:tcPr>
            <w:tcW w:w="32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4F852">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val="en-US" w:eastAsia="zh-CN"/>
              </w:rPr>
              <w:t xml:space="preserve">          全面完成</w:t>
            </w:r>
          </w:p>
        </w:tc>
      </w:tr>
      <w:tr w14:paraId="00DF1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34B6">
            <w:pP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5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D6E511">
            <w:pP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降低患者人均药品费用，提高患者满意度，已实施完毕。</w:t>
            </w:r>
          </w:p>
        </w:tc>
      </w:tr>
      <w:tr w14:paraId="665C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9D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0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8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2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7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2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6B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8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D2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711A">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E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F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A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6CB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7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E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B81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0B95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A0B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6406">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D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E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BC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A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9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1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CCF67">
            <w:pPr>
              <w:rPr>
                <w:rFonts w:hint="eastAsia" w:ascii="黑体" w:hAnsi="黑体" w:eastAsia="黑体" w:cs="黑体"/>
                <w:i/>
                <w:iCs/>
                <w:color w:val="000000"/>
                <w:sz w:val="18"/>
                <w:szCs w:val="18"/>
                <w:u w:val="none"/>
              </w:rPr>
            </w:pPr>
          </w:p>
        </w:tc>
      </w:tr>
      <w:tr w14:paraId="6C8E4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C222">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4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F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0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E0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E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C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7C26">
            <w:pPr>
              <w:rPr>
                <w:rFonts w:hint="eastAsia" w:ascii="黑体" w:hAnsi="黑体" w:eastAsia="黑体" w:cs="黑体"/>
                <w:i/>
                <w:iCs/>
                <w:color w:val="000000"/>
                <w:sz w:val="18"/>
                <w:szCs w:val="18"/>
                <w:u w:val="none"/>
              </w:rPr>
            </w:pPr>
          </w:p>
        </w:tc>
      </w:tr>
      <w:tr w14:paraId="31B55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9827">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5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6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A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A4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4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C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2C251">
            <w:pPr>
              <w:rPr>
                <w:rFonts w:hint="eastAsia" w:ascii="黑体" w:hAnsi="黑体" w:eastAsia="黑体" w:cs="黑体"/>
                <w:i/>
                <w:iCs/>
                <w:color w:val="000000"/>
                <w:sz w:val="18"/>
                <w:szCs w:val="18"/>
                <w:u w:val="none"/>
              </w:rPr>
            </w:pPr>
          </w:p>
        </w:tc>
      </w:tr>
      <w:tr w14:paraId="0532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F5B5C">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9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6D34">
            <w:pPr>
              <w:jc w:val="center"/>
              <w:rPr>
                <w:rFonts w:hint="eastAsia" w:ascii="微软雅黑" w:hAnsi="微软雅黑" w:eastAsia="微软雅黑" w:cs="微软雅黑"/>
                <w:i/>
                <w:iCs/>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FF6E">
            <w:pPr>
              <w:jc w:val="center"/>
              <w:rPr>
                <w:rFonts w:hint="eastAsia" w:ascii="微软雅黑" w:hAnsi="微软雅黑" w:eastAsia="微软雅黑" w:cs="微软雅黑"/>
                <w:i/>
                <w:iCs/>
                <w:color w:val="000000"/>
                <w:sz w:val="16"/>
                <w:szCs w:val="16"/>
                <w:u w:val="none"/>
              </w:rPr>
            </w:pPr>
          </w:p>
        </w:tc>
        <w:tc>
          <w:tcPr>
            <w:tcW w:w="1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6E565">
            <w:pPr>
              <w:jc w:val="center"/>
              <w:rPr>
                <w:rFonts w:hint="eastAsia" w:ascii="微软雅黑" w:hAnsi="微软雅黑" w:eastAsia="微软雅黑" w:cs="微软雅黑"/>
                <w:i/>
                <w:iCs/>
                <w:color w:val="000000"/>
                <w:sz w:val="16"/>
                <w:szCs w:val="16"/>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F99">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6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8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88071">
            <w:pPr>
              <w:rPr>
                <w:rFonts w:hint="eastAsia" w:ascii="黑体" w:hAnsi="黑体" w:eastAsia="黑体" w:cs="黑体"/>
                <w:i/>
                <w:iCs/>
                <w:color w:val="000000"/>
                <w:sz w:val="18"/>
                <w:szCs w:val="18"/>
                <w:u w:val="none"/>
              </w:rPr>
            </w:pPr>
          </w:p>
        </w:tc>
      </w:tr>
      <w:tr w14:paraId="3B51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6BC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B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0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B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6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1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0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3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B2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F89E6">
            <w:pPr>
              <w:jc w:val="center"/>
              <w:rPr>
                <w:rFonts w:hint="eastAsia" w:ascii="宋体" w:hAnsi="宋体" w:eastAsia="宋体" w:cs="宋体"/>
                <w:i w:val="0"/>
                <w:iCs w:val="0"/>
                <w:color w:val="000000"/>
                <w:sz w:val="18"/>
                <w:szCs w:val="18"/>
                <w:u w:val="none"/>
              </w:rPr>
            </w:pPr>
          </w:p>
        </w:tc>
        <w:tc>
          <w:tcPr>
            <w:tcW w:w="11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136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8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近三年基本药物销量预测</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E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9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8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3AF1">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C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B1E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A775">
            <w:pPr>
              <w:jc w:val="center"/>
              <w:rPr>
                <w:rFonts w:hint="eastAsia" w:ascii="微软雅黑" w:hAnsi="微软雅黑" w:eastAsia="微软雅黑" w:cs="微软雅黑"/>
                <w:i/>
                <w:iCs/>
                <w:color w:val="000000"/>
                <w:sz w:val="16"/>
                <w:szCs w:val="16"/>
                <w:u w:val="none"/>
              </w:rPr>
            </w:pPr>
          </w:p>
        </w:tc>
      </w:tr>
      <w:tr w14:paraId="6A6D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31918">
            <w:pPr>
              <w:jc w:val="cente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DFB6">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全县城乡居民受益人数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6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0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3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FD67">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8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68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E2E2">
            <w:pPr>
              <w:jc w:val="center"/>
              <w:rPr>
                <w:rFonts w:hint="eastAsia" w:ascii="微软雅黑" w:hAnsi="微软雅黑" w:eastAsia="微软雅黑" w:cs="微软雅黑"/>
                <w:i/>
                <w:iCs/>
                <w:color w:val="000000"/>
                <w:sz w:val="16"/>
                <w:szCs w:val="16"/>
                <w:u w:val="none"/>
              </w:rPr>
            </w:pPr>
          </w:p>
        </w:tc>
      </w:tr>
      <w:tr w14:paraId="083C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9C47">
            <w:pPr>
              <w:jc w:val="center"/>
              <w:rPr>
                <w:rFonts w:hint="eastAsia" w:ascii="宋体" w:hAnsi="宋体" w:eastAsia="宋体" w:cs="宋体"/>
                <w:i w:val="0"/>
                <w:iCs w:val="0"/>
                <w:color w:val="000000"/>
                <w:sz w:val="18"/>
                <w:szCs w:val="18"/>
                <w:u w:val="none"/>
              </w:rPr>
            </w:pPr>
          </w:p>
        </w:tc>
        <w:tc>
          <w:tcPr>
            <w:tcW w:w="11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1F9B2">
            <w:pPr>
              <w:jc w:val="center"/>
              <w:rPr>
                <w:rFonts w:hint="eastAsia" w:ascii="宋体" w:hAnsi="宋体" w:eastAsia="宋体" w:cs="宋体"/>
                <w:i w:val="0"/>
                <w:iCs w:val="0"/>
                <w:color w:val="000000"/>
                <w:sz w:val="18"/>
                <w:szCs w:val="18"/>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4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8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C17F">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B2F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8FC5">
            <w:pPr>
              <w:jc w:val="center"/>
              <w:rPr>
                <w:rFonts w:hint="eastAsia" w:ascii="微软雅黑" w:hAnsi="微软雅黑" w:eastAsia="微软雅黑" w:cs="微软雅黑"/>
                <w:i/>
                <w:iCs/>
                <w:color w:val="000000"/>
                <w:sz w:val="16"/>
                <w:szCs w:val="16"/>
                <w:u w:val="none"/>
              </w:rPr>
            </w:pPr>
          </w:p>
        </w:tc>
      </w:tr>
      <w:tr w14:paraId="7AEB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BE74">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1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E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B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降低患者医疗费用</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C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BB10">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EC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0DE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278">
            <w:pPr>
              <w:jc w:val="center"/>
              <w:rPr>
                <w:rFonts w:hint="eastAsia" w:ascii="微软雅黑" w:hAnsi="微软雅黑" w:eastAsia="微软雅黑" w:cs="微软雅黑"/>
                <w:i/>
                <w:iCs/>
                <w:color w:val="000000"/>
                <w:sz w:val="16"/>
                <w:szCs w:val="16"/>
                <w:u w:val="none"/>
              </w:rPr>
            </w:pPr>
          </w:p>
        </w:tc>
      </w:tr>
      <w:tr w14:paraId="5814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2C73">
            <w:pPr>
              <w:jc w:val="center"/>
              <w:rPr>
                <w:rFonts w:hint="eastAsia" w:ascii="宋体" w:hAnsi="宋体" w:eastAsia="宋体" w:cs="宋体"/>
                <w:i w:val="0"/>
                <w:iCs w:val="0"/>
                <w:color w:val="000000"/>
                <w:sz w:val="18"/>
                <w:szCs w:val="1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1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6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提高患者满意度</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2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8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5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D49B">
            <w:pPr>
              <w:jc w:val="center"/>
              <w:rPr>
                <w:rFonts w:hint="eastAsia" w:ascii="微软雅黑" w:hAnsi="微软雅黑" w:eastAsia="微软雅黑" w:cs="微软雅黑"/>
                <w:i/>
                <w:iCs/>
                <w:color w:val="000000"/>
                <w:sz w:val="16"/>
                <w:szCs w:val="16"/>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13F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CFC9">
            <w:pPr>
              <w:jc w:val="center"/>
              <w:rPr>
                <w:rFonts w:hint="eastAsia" w:ascii="微软雅黑" w:hAnsi="微软雅黑" w:eastAsia="微软雅黑" w:cs="微软雅黑"/>
                <w:i/>
                <w:iCs/>
                <w:color w:val="000000"/>
                <w:sz w:val="16"/>
                <w:szCs w:val="16"/>
                <w:u w:val="none"/>
              </w:rPr>
            </w:pPr>
          </w:p>
        </w:tc>
      </w:tr>
      <w:tr w14:paraId="2DD8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985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A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4087">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7E7F">
            <w:pPr>
              <w:rPr>
                <w:rFonts w:hint="eastAsia" w:ascii="宋体" w:hAnsi="宋体" w:eastAsia="宋体" w:cs="宋体"/>
                <w:i w:val="0"/>
                <w:iCs w:val="0"/>
                <w:color w:val="000000"/>
                <w:sz w:val="18"/>
                <w:szCs w:val="18"/>
                <w:u w:val="none"/>
              </w:rPr>
            </w:pPr>
          </w:p>
        </w:tc>
      </w:tr>
      <w:tr w14:paraId="181C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252A4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结合自身评情况，说明项目自评总分，说明项目实施取得的成效或成果。（200字以内）</w:t>
            </w:r>
          </w:p>
        </w:tc>
      </w:tr>
      <w:tr w14:paraId="1401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2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1B0CF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结合自身评价情况，分析存在的问题及原因。（200字以内）</w:t>
            </w:r>
          </w:p>
        </w:tc>
      </w:tr>
      <w:tr w14:paraId="629F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0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6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CFBC5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0669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A2A2E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346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AB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27" w:type="dxa"/>
            <w:tcBorders>
              <w:top w:val="nil"/>
              <w:left w:val="nil"/>
              <w:bottom w:val="nil"/>
              <w:right w:val="nil"/>
            </w:tcBorders>
            <w:shd w:val="clear" w:color="auto" w:fill="auto"/>
            <w:vAlign w:val="center"/>
          </w:tcPr>
          <w:p w14:paraId="430E7AFE">
            <w:pPr>
              <w:rPr>
                <w:rFonts w:hint="eastAsia" w:ascii="宋体" w:hAnsi="宋体" w:eastAsia="宋体" w:cs="宋体"/>
                <w:i w:val="0"/>
                <w:iCs w:val="0"/>
                <w:color w:val="000000"/>
                <w:sz w:val="18"/>
                <w:szCs w:val="18"/>
                <w:u w:val="none"/>
              </w:rPr>
            </w:pPr>
          </w:p>
        </w:tc>
        <w:tc>
          <w:tcPr>
            <w:tcW w:w="1143" w:type="dxa"/>
            <w:tcBorders>
              <w:top w:val="nil"/>
              <w:left w:val="nil"/>
              <w:bottom w:val="nil"/>
              <w:right w:val="nil"/>
            </w:tcBorders>
            <w:shd w:val="clear" w:color="auto" w:fill="auto"/>
            <w:vAlign w:val="center"/>
          </w:tcPr>
          <w:p w14:paraId="26C5B16E">
            <w:pPr>
              <w:rPr>
                <w:rFonts w:hint="eastAsia" w:ascii="宋体" w:hAnsi="宋体" w:eastAsia="宋体" w:cs="宋体"/>
                <w:i w:val="0"/>
                <w:iCs w:val="0"/>
                <w:color w:val="000000"/>
                <w:sz w:val="18"/>
                <w:szCs w:val="18"/>
                <w:u w:val="none"/>
              </w:rPr>
            </w:pPr>
          </w:p>
        </w:tc>
        <w:tc>
          <w:tcPr>
            <w:tcW w:w="992" w:type="dxa"/>
            <w:tcBorders>
              <w:top w:val="nil"/>
              <w:left w:val="nil"/>
              <w:bottom w:val="nil"/>
              <w:right w:val="nil"/>
            </w:tcBorders>
            <w:shd w:val="clear" w:color="auto" w:fill="auto"/>
            <w:vAlign w:val="center"/>
          </w:tcPr>
          <w:p w14:paraId="3E1BDDC3">
            <w:pPr>
              <w:rPr>
                <w:rFonts w:hint="eastAsia" w:ascii="宋体" w:hAnsi="宋体" w:eastAsia="宋体" w:cs="宋体"/>
                <w:i w:val="0"/>
                <w:iCs w:val="0"/>
                <w:color w:val="000000"/>
                <w:sz w:val="18"/>
                <w:szCs w:val="18"/>
                <w:u w:val="none"/>
              </w:rPr>
            </w:pPr>
          </w:p>
          <w:p w14:paraId="7D2AE4AA">
            <w:pPr>
              <w:pStyle w:val="2"/>
              <w:rPr>
                <w:rFonts w:hint="eastAsia" w:ascii="宋体" w:hAnsi="宋体" w:eastAsia="宋体" w:cs="宋体"/>
                <w:i w:val="0"/>
                <w:iCs w:val="0"/>
                <w:color w:val="000000"/>
                <w:sz w:val="18"/>
                <w:szCs w:val="18"/>
                <w:u w:val="none"/>
              </w:rPr>
            </w:pPr>
          </w:p>
          <w:p w14:paraId="1C471887">
            <w:pPr>
              <w:pStyle w:val="2"/>
              <w:rPr>
                <w:rFonts w:hint="eastAsia" w:ascii="宋体" w:hAnsi="宋体" w:eastAsia="宋体" w:cs="宋体"/>
                <w:i w:val="0"/>
                <w:iCs w:val="0"/>
                <w:color w:val="000000"/>
                <w:sz w:val="18"/>
                <w:szCs w:val="18"/>
                <w:u w:val="none"/>
              </w:rPr>
            </w:pPr>
          </w:p>
          <w:p w14:paraId="61AE8F6E">
            <w:pPr>
              <w:pStyle w:val="2"/>
              <w:rPr>
                <w:rFonts w:hint="eastAsia" w:ascii="宋体" w:hAnsi="宋体" w:eastAsia="宋体" w:cs="宋体"/>
                <w:i w:val="0"/>
                <w:iCs w:val="0"/>
                <w:color w:val="000000"/>
                <w:sz w:val="18"/>
                <w:szCs w:val="18"/>
                <w:u w:val="none"/>
              </w:rPr>
            </w:pPr>
          </w:p>
          <w:p w14:paraId="1847D830">
            <w:pPr>
              <w:pStyle w:val="2"/>
              <w:rPr>
                <w:rFonts w:hint="eastAsia" w:ascii="宋体" w:hAnsi="宋体" w:eastAsia="宋体" w:cs="宋体"/>
                <w:i w:val="0"/>
                <w:iCs w:val="0"/>
                <w:color w:val="000000"/>
                <w:sz w:val="18"/>
                <w:szCs w:val="18"/>
                <w:u w:val="none"/>
              </w:rPr>
            </w:pPr>
          </w:p>
          <w:p w14:paraId="3A811E00">
            <w:pPr>
              <w:pStyle w:val="2"/>
              <w:rPr>
                <w:rFonts w:hint="eastAsia" w:ascii="宋体" w:hAnsi="宋体" w:eastAsia="宋体" w:cs="宋体"/>
                <w:i w:val="0"/>
                <w:iCs w:val="0"/>
                <w:color w:val="000000"/>
                <w:sz w:val="18"/>
                <w:szCs w:val="18"/>
                <w:u w:val="none"/>
              </w:rPr>
            </w:pPr>
          </w:p>
          <w:p w14:paraId="5C165A62">
            <w:pPr>
              <w:pStyle w:val="2"/>
              <w:rPr>
                <w:rFonts w:hint="eastAsia" w:ascii="宋体" w:hAnsi="宋体" w:eastAsia="宋体" w:cs="宋体"/>
                <w:i w:val="0"/>
                <w:iCs w:val="0"/>
                <w:color w:val="000000"/>
                <w:sz w:val="18"/>
                <w:szCs w:val="18"/>
                <w:u w:val="none"/>
              </w:rPr>
            </w:pPr>
          </w:p>
          <w:p w14:paraId="6EC8A8A7">
            <w:pPr>
              <w:pStyle w:val="2"/>
              <w:rPr>
                <w:rFonts w:hint="eastAsia" w:ascii="宋体" w:hAnsi="宋体" w:eastAsia="宋体" w:cs="宋体"/>
                <w:i w:val="0"/>
                <w:iCs w:val="0"/>
                <w:color w:val="000000"/>
                <w:sz w:val="18"/>
                <w:szCs w:val="18"/>
                <w:u w:val="none"/>
              </w:rPr>
            </w:pPr>
          </w:p>
          <w:p w14:paraId="3B369C5A">
            <w:pPr>
              <w:pStyle w:val="2"/>
              <w:rPr>
                <w:rFonts w:hint="eastAsia" w:ascii="宋体" w:hAnsi="宋体" w:eastAsia="宋体" w:cs="宋体"/>
                <w:i w:val="0"/>
                <w:iCs w:val="0"/>
                <w:color w:val="000000"/>
                <w:sz w:val="18"/>
                <w:szCs w:val="18"/>
                <w:u w:val="none"/>
              </w:rPr>
            </w:pPr>
          </w:p>
          <w:p w14:paraId="5C88A943">
            <w:pPr>
              <w:pStyle w:val="2"/>
              <w:rPr>
                <w:rFonts w:hint="eastAsia" w:ascii="宋体" w:hAnsi="宋体" w:eastAsia="宋体" w:cs="宋体"/>
                <w:i w:val="0"/>
                <w:iCs w:val="0"/>
                <w:color w:val="000000"/>
                <w:sz w:val="18"/>
                <w:szCs w:val="18"/>
                <w:u w:val="none"/>
              </w:rPr>
            </w:pPr>
          </w:p>
          <w:p w14:paraId="7F2E6703">
            <w:pPr>
              <w:pStyle w:val="2"/>
              <w:rPr>
                <w:rFonts w:hint="eastAsia" w:ascii="宋体" w:hAnsi="宋体" w:eastAsia="宋体" w:cs="宋体"/>
                <w:i w:val="0"/>
                <w:iCs w:val="0"/>
                <w:color w:val="000000"/>
                <w:sz w:val="18"/>
                <w:szCs w:val="18"/>
                <w:u w:val="none"/>
              </w:rPr>
            </w:pPr>
          </w:p>
          <w:p w14:paraId="60AD2C4A">
            <w:pPr>
              <w:pStyle w:val="2"/>
              <w:rPr>
                <w:rFonts w:hint="eastAsia" w:ascii="宋体" w:hAnsi="宋体" w:eastAsia="宋体" w:cs="宋体"/>
                <w:i w:val="0"/>
                <w:iCs w:val="0"/>
                <w:color w:val="000000"/>
                <w:sz w:val="18"/>
                <w:szCs w:val="18"/>
                <w:u w:val="none"/>
              </w:rPr>
            </w:pPr>
          </w:p>
          <w:p w14:paraId="3D85E9BB">
            <w:pPr>
              <w:pStyle w:val="2"/>
              <w:rPr>
                <w:rFonts w:hint="eastAsia" w:ascii="宋体" w:hAnsi="宋体" w:eastAsia="宋体" w:cs="宋体"/>
                <w:i w:val="0"/>
                <w:iCs w:val="0"/>
                <w:color w:val="000000"/>
                <w:sz w:val="18"/>
                <w:szCs w:val="18"/>
                <w:u w:val="none"/>
              </w:rPr>
            </w:pPr>
          </w:p>
          <w:p w14:paraId="02CDA53A">
            <w:pPr>
              <w:pStyle w:val="2"/>
              <w:rPr>
                <w:rFonts w:hint="eastAsia" w:ascii="宋体" w:hAnsi="宋体" w:eastAsia="宋体" w:cs="宋体"/>
                <w:i w:val="0"/>
                <w:iCs w:val="0"/>
                <w:color w:val="000000"/>
                <w:sz w:val="18"/>
                <w:szCs w:val="18"/>
                <w:u w:val="none"/>
              </w:rPr>
            </w:pPr>
          </w:p>
          <w:p w14:paraId="6971B2B2">
            <w:pPr>
              <w:pStyle w:val="2"/>
              <w:rPr>
                <w:rFonts w:hint="eastAsia" w:ascii="宋体" w:hAnsi="宋体" w:eastAsia="宋体" w:cs="宋体"/>
                <w:i w:val="0"/>
                <w:iCs w:val="0"/>
                <w:color w:val="000000"/>
                <w:sz w:val="18"/>
                <w:szCs w:val="18"/>
                <w:u w:val="none"/>
              </w:rPr>
            </w:pPr>
          </w:p>
          <w:p w14:paraId="0E1EBF94">
            <w:pPr>
              <w:pStyle w:val="2"/>
              <w:rPr>
                <w:rFonts w:hint="eastAsia" w:ascii="宋体" w:hAnsi="宋体" w:eastAsia="宋体" w:cs="宋体"/>
                <w:i w:val="0"/>
                <w:iCs w:val="0"/>
                <w:color w:val="000000"/>
                <w:sz w:val="18"/>
                <w:szCs w:val="18"/>
                <w:u w:val="none"/>
              </w:rPr>
            </w:pPr>
          </w:p>
          <w:p w14:paraId="4779A7E2">
            <w:pPr>
              <w:pStyle w:val="2"/>
              <w:rPr>
                <w:rFonts w:hint="eastAsia" w:ascii="宋体" w:hAnsi="宋体" w:eastAsia="宋体" w:cs="宋体"/>
                <w:i w:val="0"/>
                <w:iCs w:val="0"/>
                <w:color w:val="000000"/>
                <w:sz w:val="18"/>
                <w:szCs w:val="18"/>
                <w:u w:val="none"/>
              </w:rPr>
            </w:pPr>
          </w:p>
          <w:p w14:paraId="6A81FDD9">
            <w:pPr>
              <w:pStyle w:val="2"/>
              <w:rPr>
                <w:rFonts w:hint="eastAsia" w:ascii="宋体" w:hAnsi="宋体" w:eastAsia="宋体" w:cs="宋体"/>
                <w:i w:val="0"/>
                <w:iCs w:val="0"/>
                <w:color w:val="000000"/>
                <w:sz w:val="18"/>
                <w:szCs w:val="18"/>
                <w:u w:val="none"/>
              </w:rPr>
            </w:pPr>
          </w:p>
          <w:p w14:paraId="5147013B">
            <w:pPr>
              <w:pStyle w:val="2"/>
              <w:rPr>
                <w:rFonts w:hint="eastAsia" w:ascii="宋体" w:hAnsi="宋体" w:eastAsia="宋体" w:cs="宋体"/>
                <w:i w:val="0"/>
                <w:iCs w:val="0"/>
                <w:color w:val="000000"/>
                <w:sz w:val="18"/>
                <w:szCs w:val="18"/>
                <w:u w:val="none"/>
              </w:rPr>
            </w:pPr>
          </w:p>
        </w:tc>
        <w:tc>
          <w:tcPr>
            <w:tcW w:w="1357" w:type="dxa"/>
            <w:tcBorders>
              <w:top w:val="nil"/>
              <w:left w:val="nil"/>
              <w:bottom w:val="nil"/>
              <w:right w:val="nil"/>
            </w:tcBorders>
            <w:shd w:val="clear" w:color="auto" w:fill="auto"/>
            <w:vAlign w:val="center"/>
          </w:tcPr>
          <w:p w14:paraId="155031C6">
            <w:pPr>
              <w:rPr>
                <w:rFonts w:hint="eastAsia" w:ascii="宋体" w:hAnsi="宋体" w:eastAsia="宋体" w:cs="宋体"/>
                <w:i w:val="0"/>
                <w:iCs w:val="0"/>
                <w:color w:val="000000"/>
                <w:sz w:val="18"/>
                <w:szCs w:val="18"/>
                <w:u w:val="none"/>
              </w:rPr>
            </w:pPr>
          </w:p>
        </w:tc>
        <w:tc>
          <w:tcPr>
            <w:tcW w:w="628" w:type="dxa"/>
            <w:tcBorders>
              <w:top w:val="nil"/>
              <w:left w:val="nil"/>
              <w:bottom w:val="nil"/>
              <w:right w:val="nil"/>
            </w:tcBorders>
            <w:shd w:val="clear" w:color="auto" w:fill="auto"/>
            <w:vAlign w:val="center"/>
          </w:tcPr>
          <w:p w14:paraId="2D7F6CD7">
            <w:pPr>
              <w:rPr>
                <w:rFonts w:hint="eastAsia" w:ascii="宋体" w:hAnsi="宋体" w:eastAsia="宋体" w:cs="宋体"/>
                <w:i w:val="0"/>
                <w:iCs w:val="0"/>
                <w:color w:val="000000"/>
                <w:sz w:val="18"/>
                <w:szCs w:val="18"/>
                <w:u w:val="none"/>
              </w:rPr>
            </w:pPr>
          </w:p>
        </w:tc>
        <w:tc>
          <w:tcPr>
            <w:tcW w:w="681" w:type="dxa"/>
            <w:tcBorders>
              <w:top w:val="nil"/>
              <w:left w:val="nil"/>
              <w:bottom w:val="nil"/>
              <w:right w:val="nil"/>
            </w:tcBorders>
            <w:shd w:val="clear" w:color="auto" w:fill="auto"/>
            <w:vAlign w:val="center"/>
          </w:tcPr>
          <w:p w14:paraId="29BC5E23">
            <w:pPr>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vAlign w:val="center"/>
          </w:tcPr>
          <w:p w14:paraId="7A79DB8A">
            <w:pPr>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14:paraId="7B89AEDB">
            <w:pPr>
              <w:rPr>
                <w:rFonts w:hint="eastAsia" w:ascii="宋体" w:hAnsi="宋体" w:eastAsia="宋体" w:cs="宋体"/>
                <w:i w:val="0"/>
                <w:iCs w:val="0"/>
                <w:color w:val="000000"/>
                <w:sz w:val="18"/>
                <w:szCs w:val="18"/>
                <w:u w:val="none"/>
              </w:rPr>
            </w:pPr>
          </w:p>
        </w:tc>
        <w:tc>
          <w:tcPr>
            <w:tcW w:w="554" w:type="dxa"/>
            <w:tcBorders>
              <w:top w:val="nil"/>
              <w:left w:val="nil"/>
              <w:bottom w:val="nil"/>
              <w:right w:val="nil"/>
            </w:tcBorders>
            <w:shd w:val="clear" w:color="auto" w:fill="auto"/>
            <w:vAlign w:val="center"/>
          </w:tcPr>
          <w:p w14:paraId="14B1A2C7">
            <w:pPr>
              <w:rPr>
                <w:rFonts w:hint="eastAsia" w:ascii="宋体" w:hAnsi="宋体" w:eastAsia="宋体" w:cs="宋体"/>
                <w:i w:val="0"/>
                <w:iCs w:val="0"/>
                <w:color w:val="000000"/>
                <w:sz w:val="18"/>
                <w:szCs w:val="18"/>
                <w:u w:val="none"/>
              </w:rPr>
            </w:pPr>
          </w:p>
        </w:tc>
        <w:tc>
          <w:tcPr>
            <w:tcW w:w="567" w:type="dxa"/>
            <w:tcBorders>
              <w:top w:val="nil"/>
              <w:left w:val="nil"/>
              <w:bottom w:val="nil"/>
              <w:right w:val="nil"/>
            </w:tcBorders>
            <w:shd w:val="clear" w:color="auto" w:fill="auto"/>
            <w:vAlign w:val="center"/>
          </w:tcPr>
          <w:p w14:paraId="2AFDB7BC">
            <w:pPr>
              <w:rPr>
                <w:rFonts w:hint="eastAsia" w:ascii="宋体" w:hAnsi="宋体" w:eastAsia="宋体" w:cs="宋体"/>
                <w:i w:val="0"/>
                <w:iCs w:val="0"/>
                <w:color w:val="000000"/>
                <w:sz w:val="18"/>
                <w:szCs w:val="18"/>
                <w:u w:val="none"/>
              </w:rPr>
            </w:pPr>
          </w:p>
        </w:tc>
        <w:tc>
          <w:tcPr>
            <w:tcW w:w="1351" w:type="dxa"/>
            <w:tcBorders>
              <w:top w:val="nil"/>
              <w:left w:val="nil"/>
              <w:bottom w:val="nil"/>
              <w:right w:val="nil"/>
            </w:tcBorders>
            <w:shd w:val="clear" w:color="auto" w:fill="auto"/>
            <w:vAlign w:val="center"/>
          </w:tcPr>
          <w:p w14:paraId="6D38C59F">
            <w:pPr>
              <w:rPr>
                <w:rFonts w:hint="eastAsia" w:ascii="宋体" w:hAnsi="宋体" w:eastAsia="宋体" w:cs="宋体"/>
                <w:i w:val="0"/>
                <w:iCs w:val="0"/>
                <w:color w:val="000000"/>
                <w:sz w:val="18"/>
                <w:szCs w:val="18"/>
                <w:u w:val="none"/>
              </w:rPr>
            </w:pPr>
          </w:p>
        </w:tc>
      </w:tr>
    </w:tbl>
    <w:p w14:paraId="21BA314B">
      <w:pPr>
        <w:pStyle w:val="2"/>
        <w:spacing w:before="93"/>
        <w:rPr>
          <w:rFonts w:hAnsi="Calibri" w:cs="仿宋"/>
          <w:sz w:val="32"/>
          <w:szCs w:val="32"/>
        </w:rPr>
      </w:pPr>
    </w:p>
    <w:p w14:paraId="3006FDE1">
      <w:pPr>
        <w:pStyle w:val="2"/>
        <w:spacing w:before="93"/>
        <w:rPr>
          <w:rFonts w:hAnsi="Calibri" w:cs="仿宋"/>
          <w:sz w:val="32"/>
          <w:szCs w:val="32"/>
        </w:rPr>
      </w:pPr>
    </w:p>
    <w:p w14:paraId="60EC2CDC">
      <w:pPr>
        <w:pStyle w:val="2"/>
        <w:spacing w:before="93"/>
        <w:rPr>
          <w:rFonts w:hAnsi="Calibri" w:cs="仿宋"/>
          <w:sz w:val="32"/>
          <w:szCs w:val="32"/>
        </w:rPr>
      </w:pPr>
    </w:p>
    <w:p w14:paraId="460062AC">
      <w:pPr>
        <w:pStyle w:val="2"/>
        <w:spacing w:before="93"/>
        <w:rPr>
          <w:rFonts w:hAnsi="Calibri" w:cs="仿宋"/>
          <w:sz w:val="32"/>
          <w:szCs w:val="32"/>
        </w:rPr>
      </w:pPr>
    </w:p>
    <w:p w14:paraId="4300D826">
      <w:pPr>
        <w:pStyle w:val="2"/>
        <w:spacing w:before="93"/>
        <w:rPr>
          <w:rFonts w:hAnsi="Calibri" w:cs="仿宋"/>
          <w:sz w:val="32"/>
          <w:szCs w:val="32"/>
        </w:rPr>
      </w:pPr>
    </w:p>
    <w:p w14:paraId="3EE6C6DF">
      <w:pPr>
        <w:pStyle w:val="2"/>
        <w:spacing w:before="93"/>
        <w:rPr>
          <w:rFonts w:hAnsi="Calibri" w:cs="仿宋"/>
          <w:sz w:val="32"/>
          <w:szCs w:val="32"/>
        </w:rPr>
      </w:pPr>
    </w:p>
    <w:p w14:paraId="3142D7B3">
      <w:pPr>
        <w:pStyle w:val="2"/>
        <w:spacing w:before="93"/>
        <w:rPr>
          <w:rFonts w:hAnsi="Calibri" w:cs="仿宋"/>
          <w:sz w:val="32"/>
          <w:szCs w:val="32"/>
        </w:rPr>
      </w:pPr>
    </w:p>
    <w:p w14:paraId="2C76D530">
      <w:pPr>
        <w:pStyle w:val="2"/>
        <w:spacing w:before="93"/>
        <w:rPr>
          <w:rFonts w:hAnsi="Calibri" w:cs="仿宋"/>
          <w:sz w:val="32"/>
          <w:szCs w:val="32"/>
        </w:rPr>
      </w:pPr>
    </w:p>
    <w:p w14:paraId="3B6FC967">
      <w:pPr>
        <w:pStyle w:val="2"/>
        <w:spacing w:before="93"/>
        <w:rPr>
          <w:rFonts w:hAnsi="Calibri" w:cs="仿宋"/>
          <w:sz w:val="32"/>
          <w:szCs w:val="32"/>
        </w:rPr>
      </w:pPr>
    </w:p>
    <w:p w14:paraId="47A90E44">
      <w:pPr>
        <w:pStyle w:val="2"/>
        <w:spacing w:before="93"/>
        <w:rPr>
          <w:rFonts w:hAnsi="Calibri" w:cs="仿宋"/>
          <w:sz w:val="32"/>
          <w:szCs w:val="32"/>
        </w:rPr>
      </w:pPr>
    </w:p>
    <w:p w14:paraId="3A32C81C">
      <w:pPr>
        <w:pStyle w:val="2"/>
        <w:spacing w:before="93"/>
        <w:rPr>
          <w:rFonts w:hAnsi="Calibri" w:cs="仿宋"/>
          <w:sz w:val="32"/>
          <w:szCs w:val="32"/>
        </w:rPr>
      </w:pPr>
    </w:p>
    <w:p w14:paraId="12064BE4">
      <w:pPr>
        <w:spacing w:line="600" w:lineRule="exact"/>
        <w:jc w:val="center"/>
        <w:outlineLvl w:val="0"/>
        <w:rPr>
          <w:rFonts w:hint="eastAsia" w:ascii="黑体" w:hAnsi="黑体" w:eastAsia="黑体"/>
          <w:sz w:val="44"/>
          <w:szCs w:val="44"/>
        </w:rPr>
      </w:pPr>
    </w:p>
    <w:p w14:paraId="25BA8D18">
      <w:pPr>
        <w:spacing w:line="600" w:lineRule="exact"/>
        <w:jc w:val="center"/>
        <w:outlineLvl w:val="0"/>
        <w:rPr>
          <w:rFonts w:hint="eastAsia" w:ascii="黑体" w:hAnsi="黑体" w:eastAsia="黑体"/>
          <w:sz w:val="44"/>
          <w:szCs w:val="44"/>
        </w:rPr>
      </w:pPr>
    </w:p>
    <w:p w14:paraId="6465275C">
      <w:pPr>
        <w:spacing w:line="600" w:lineRule="exact"/>
        <w:jc w:val="center"/>
        <w:outlineLvl w:val="0"/>
        <w:rPr>
          <w:rFonts w:ascii="仿宋" w:hAnsi="仿宋" w:eastAsia="仿宋"/>
          <w:b/>
          <w:bCs/>
        </w:rPr>
      </w:pPr>
      <w:r>
        <w:rPr>
          <w:rFonts w:hint="eastAsia" w:ascii="黑体" w:hAnsi="黑体" w:eastAsia="黑体"/>
          <w:b/>
          <w:bCs/>
          <w:sz w:val="44"/>
          <w:szCs w:val="44"/>
        </w:rPr>
        <w:t>第</w:t>
      </w:r>
      <w:r>
        <w:rPr>
          <w:rStyle w:val="29"/>
          <w:rFonts w:hint="eastAsia" w:ascii="黑体" w:hAnsi="黑体" w:eastAsia="黑体"/>
          <w:b/>
          <w:bCs/>
        </w:rPr>
        <w:t>五部分 附表</w:t>
      </w:r>
      <w:bookmarkEnd w:id="46"/>
      <w:bookmarkEnd w:id="47"/>
      <w:bookmarkStart w:id="48" w:name="_Toc15396619"/>
    </w:p>
    <w:p w14:paraId="01C5021B">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48"/>
    </w:p>
    <w:p w14:paraId="612BF98E">
      <w:pPr>
        <w:pStyle w:val="4"/>
        <w:rPr>
          <w:rFonts w:ascii="仿宋" w:hAnsi="仿宋" w:eastAsia="仿宋"/>
        </w:rPr>
      </w:pPr>
      <w:bookmarkStart w:id="49" w:name="_Toc15396620"/>
      <w:r>
        <w:rPr>
          <w:rFonts w:hint="eastAsia" w:ascii="仿宋" w:hAnsi="仿宋" w:eastAsia="仿宋"/>
          <w:b w:val="0"/>
        </w:rPr>
        <w:t>二、收</w:t>
      </w:r>
      <w:r>
        <w:rPr>
          <w:rStyle w:val="30"/>
          <w:rFonts w:hint="eastAsia" w:ascii="仿宋" w:hAnsi="仿宋" w:eastAsia="仿宋"/>
          <w:b w:val="0"/>
          <w:bCs w:val="0"/>
        </w:rPr>
        <w:t>入决算表</w:t>
      </w:r>
      <w:bookmarkEnd w:id="49"/>
    </w:p>
    <w:p w14:paraId="6D1C4B55">
      <w:pPr>
        <w:pStyle w:val="4"/>
        <w:rPr>
          <w:rFonts w:ascii="仿宋" w:hAnsi="仿宋" w:eastAsia="仿宋"/>
        </w:rPr>
      </w:pPr>
      <w:bookmarkStart w:id="50"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0"/>
    </w:p>
    <w:p w14:paraId="7DDEB81C">
      <w:pPr>
        <w:pStyle w:val="4"/>
        <w:rPr>
          <w:rFonts w:ascii="仿宋" w:hAnsi="仿宋" w:eastAsia="仿宋"/>
          <w:b w:val="0"/>
        </w:rPr>
      </w:pPr>
      <w:bookmarkStart w:id="51"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1"/>
    </w:p>
    <w:p w14:paraId="28C66D41">
      <w:pPr>
        <w:pStyle w:val="4"/>
        <w:rPr>
          <w:rStyle w:val="30"/>
          <w:rFonts w:ascii="仿宋" w:hAnsi="仿宋" w:eastAsia="仿宋"/>
          <w:b w:val="0"/>
          <w:bCs w:val="0"/>
        </w:rPr>
      </w:pPr>
      <w:bookmarkStart w:id="52"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2"/>
      <w:bookmarkStart w:id="53" w:name="_Toc15396624"/>
    </w:p>
    <w:p w14:paraId="045F8B67">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3"/>
    </w:p>
    <w:p w14:paraId="60FFC119">
      <w:pPr>
        <w:pStyle w:val="4"/>
        <w:rPr>
          <w:rFonts w:ascii="仿宋" w:hAnsi="仿宋" w:eastAsia="仿宋"/>
        </w:rPr>
      </w:pPr>
      <w:bookmarkStart w:id="54"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54"/>
    </w:p>
    <w:p w14:paraId="7465BD98">
      <w:pPr>
        <w:pStyle w:val="4"/>
        <w:rPr>
          <w:rFonts w:ascii="仿宋" w:hAnsi="仿宋" w:eastAsia="仿宋"/>
        </w:rPr>
      </w:pPr>
      <w:bookmarkStart w:id="55"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55"/>
    </w:p>
    <w:p w14:paraId="24A935B1">
      <w:pPr>
        <w:pStyle w:val="4"/>
        <w:rPr>
          <w:rFonts w:ascii="仿宋" w:hAnsi="仿宋" w:eastAsia="仿宋"/>
        </w:rPr>
      </w:pPr>
      <w:bookmarkStart w:id="56"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56"/>
    </w:p>
    <w:p w14:paraId="674BDC66">
      <w:pPr>
        <w:pStyle w:val="4"/>
        <w:rPr>
          <w:rFonts w:ascii="仿宋" w:hAnsi="仿宋" w:eastAsia="仿宋"/>
        </w:rPr>
      </w:pPr>
      <w:bookmarkStart w:id="57" w:name="_Toc15396628"/>
      <w:r>
        <w:rPr>
          <w:rStyle w:val="30"/>
          <w:rFonts w:hint="eastAsia" w:ascii="仿宋" w:hAnsi="仿宋" w:eastAsia="仿宋"/>
          <w:b w:val="0"/>
          <w:bCs w:val="0"/>
        </w:rPr>
        <w:t>十、</w:t>
      </w:r>
      <w:bookmarkEnd w:id="57"/>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4CB737D3">
      <w:pPr>
        <w:pStyle w:val="4"/>
        <w:rPr>
          <w:rFonts w:ascii="仿宋" w:hAnsi="仿宋" w:eastAsia="仿宋"/>
        </w:rPr>
      </w:pPr>
      <w:bookmarkStart w:id="58" w:name="_Toc15396629"/>
      <w:r>
        <w:rPr>
          <w:rStyle w:val="30"/>
          <w:rFonts w:hint="eastAsia" w:ascii="仿宋" w:hAnsi="仿宋" w:eastAsia="仿宋"/>
          <w:b w:val="0"/>
          <w:bCs w:val="0"/>
        </w:rPr>
        <w:t>十一、</w:t>
      </w:r>
      <w:bookmarkEnd w:id="58"/>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29D668A5">
      <w:pPr>
        <w:pStyle w:val="4"/>
        <w:rPr>
          <w:rFonts w:ascii="仿宋" w:hAnsi="仿宋" w:eastAsia="仿宋"/>
        </w:rPr>
      </w:pPr>
      <w:bookmarkStart w:id="59" w:name="_Toc15396630"/>
      <w:r>
        <w:rPr>
          <w:rStyle w:val="30"/>
          <w:rFonts w:hint="eastAsia" w:ascii="仿宋" w:hAnsi="仿宋" w:eastAsia="仿宋"/>
          <w:b w:val="0"/>
          <w:bCs w:val="0"/>
        </w:rPr>
        <w:t>十二、</w:t>
      </w:r>
      <w:bookmarkEnd w:id="59"/>
      <w:r>
        <w:rPr>
          <w:rStyle w:val="30"/>
          <w:rFonts w:hint="eastAsia" w:ascii="仿宋" w:hAnsi="仿宋" w:eastAsia="仿宋"/>
          <w:b w:val="0"/>
          <w:bCs w:val="0"/>
        </w:rPr>
        <w:t>国有资本经营预算财政拨款支出决算表</w:t>
      </w:r>
    </w:p>
    <w:p w14:paraId="4C97076C">
      <w:pPr>
        <w:pStyle w:val="4"/>
        <w:rPr>
          <w:rFonts w:eastAsia="仿宋"/>
        </w:rPr>
      </w:pPr>
      <w:bookmarkStart w:id="60" w:name="_Toc15396631"/>
      <w:r>
        <w:rPr>
          <w:rStyle w:val="30"/>
          <w:rFonts w:hint="eastAsia" w:ascii="仿宋" w:hAnsi="仿宋" w:eastAsia="仿宋"/>
          <w:b w:val="0"/>
          <w:bCs w:val="0"/>
        </w:rPr>
        <w:t>十三、</w:t>
      </w:r>
      <w:bookmarkEnd w:id="60"/>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9BCACE-5619-483A-8F3F-7F3EB66E5F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AD57B1A-E316-4983-8FC2-489F2A8FB78C}"/>
  </w:font>
  <w:font w:name="仿宋">
    <w:panose1 w:val="02010609060101010101"/>
    <w:charset w:val="86"/>
    <w:family w:val="modern"/>
    <w:pitch w:val="default"/>
    <w:sig w:usb0="800002BF" w:usb1="38CF7CFA" w:usb2="00000016" w:usb3="00000000" w:csb0="00040001" w:csb1="00000000"/>
    <w:embedRegular r:id="rId3" w:fontKey="{F333CF06-038E-47B1-8C06-75F67C5C0509}"/>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261D6836-8643-45F6-8133-135371D4A2AB}"/>
  </w:font>
  <w:font w:name="方正小标宋简体">
    <w:panose1 w:val="02000000000000000000"/>
    <w:charset w:val="86"/>
    <w:family w:val="script"/>
    <w:pitch w:val="default"/>
    <w:sig w:usb0="00000001" w:usb1="080E0000" w:usb2="00000000" w:usb3="00000000" w:csb0="00040000" w:csb1="00000000"/>
    <w:embedRegular r:id="rId5" w:fontKey="{7905DCE7-96DA-44FE-9E9F-C50E819FDED1}"/>
  </w:font>
  <w:font w:name="微软雅黑">
    <w:panose1 w:val="020B0503020204020204"/>
    <w:charset w:val="86"/>
    <w:family w:val="auto"/>
    <w:pitch w:val="default"/>
    <w:sig w:usb0="80000287" w:usb1="280F3C52" w:usb2="00000016" w:usb3="00000000" w:csb0="0004001F" w:csb1="00000000"/>
    <w:embedRegular r:id="rId6" w:fontKey="{BB5AE948-EE4C-4608-BDED-4B05D9336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85BC2FF">
        <w:pPr>
          <w:pStyle w:val="10"/>
          <w:jc w:val="center"/>
        </w:pPr>
        <w:r>
          <w:fldChar w:fldCharType="begin"/>
        </w:r>
        <w:r>
          <w:instrText xml:space="preserve">PAGE   \* MERGEFORMAT</w:instrText>
        </w:r>
        <w:r>
          <w:fldChar w:fldCharType="separate"/>
        </w:r>
        <w:r>
          <w:rPr>
            <w:lang w:val="zh-CN"/>
          </w:rPr>
          <w:t>15</w:t>
        </w:r>
        <w:r>
          <w:fldChar w:fldCharType="end"/>
        </w:r>
      </w:p>
    </w:sdtContent>
  </w:sdt>
  <w:p w14:paraId="38950AC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9F7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F2765"/>
    <w:multiLevelType w:val="singleLevel"/>
    <w:tmpl w:val="858F2765"/>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818A09A"/>
    <w:multiLevelType w:val="singleLevel"/>
    <w:tmpl w:val="3818A09A"/>
    <w:lvl w:ilvl="0" w:tentative="0">
      <w:start w:val="1"/>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664C"/>
    <w:rsid w:val="00C87FD8"/>
    <w:rsid w:val="00C91381"/>
    <w:rsid w:val="00C91CBB"/>
    <w:rsid w:val="00CB4E70"/>
    <w:rsid w:val="00CC09B6"/>
    <w:rsid w:val="00CC2DC8"/>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79546C"/>
    <w:rsid w:val="01934780"/>
    <w:rsid w:val="021358C1"/>
    <w:rsid w:val="02313F99"/>
    <w:rsid w:val="029C3B08"/>
    <w:rsid w:val="037C6A95"/>
    <w:rsid w:val="039E565E"/>
    <w:rsid w:val="03CC3F79"/>
    <w:rsid w:val="03D6314B"/>
    <w:rsid w:val="03DC2831"/>
    <w:rsid w:val="043D09D3"/>
    <w:rsid w:val="04B769D7"/>
    <w:rsid w:val="06605F0F"/>
    <w:rsid w:val="07624AF8"/>
    <w:rsid w:val="07770EAE"/>
    <w:rsid w:val="07BE17AE"/>
    <w:rsid w:val="081B5E94"/>
    <w:rsid w:val="08577C79"/>
    <w:rsid w:val="090715AF"/>
    <w:rsid w:val="093860B4"/>
    <w:rsid w:val="096D3F0B"/>
    <w:rsid w:val="0A2032A3"/>
    <w:rsid w:val="0A9357F1"/>
    <w:rsid w:val="0A9C3A86"/>
    <w:rsid w:val="0B8A37D8"/>
    <w:rsid w:val="0BA90A1E"/>
    <w:rsid w:val="0BC43E27"/>
    <w:rsid w:val="0C70575C"/>
    <w:rsid w:val="0CE57E5A"/>
    <w:rsid w:val="0CEC743A"/>
    <w:rsid w:val="0CF40934"/>
    <w:rsid w:val="0D6276FC"/>
    <w:rsid w:val="0DB37F58"/>
    <w:rsid w:val="0DF243CD"/>
    <w:rsid w:val="0E2350DD"/>
    <w:rsid w:val="0E527771"/>
    <w:rsid w:val="0F4470B9"/>
    <w:rsid w:val="0F4C5EA6"/>
    <w:rsid w:val="0F4F5258"/>
    <w:rsid w:val="0F5FFB2F"/>
    <w:rsid w:val="0F6459AD"/>
    <w:rsid w:val="0F716E95"/>
    <w:rsid w:val="0F7A0D2D"/>
    <w:rsid w:val="0F87169C"/>
    <w:rsid w:val="0FE34133"/>
    <w:rsid w:val="0FFFCF60"/>
    <w:rsid w:val="101271B8"/>
    <w:rsid w:val="1030128E"/>
    <w:rsid w:val="10A5627E"/>
    <w:rsid w:val="10C055FF"/>
    <w:rsid w:val="110136EF"/>
    <w:rsid w:val="118107EC"/>
    <w:rsid w:val="11C545FE"/>
    <w:rsid w:val="11DD6519"/>
    <w:rsid w:val="1228287D"/>
    <w:rsid w:val="134E3A55"/>
    <w:rsid w:val="1359292D"/>
    <w:rsid w:val="13CF2C48"/>
    <w:rsid w:val="152738F7"/>
    <w:rsid w:val="15604521"/>
    <w:rsid w:val="15664323"/>
    <w:rsid w:val="15CC7E09"/>
    <w:rsid w:val="15D12865"/>
    <w:rsid w:val="16302145"/>
    <w:rsid w:val="165851D6"/>
    <w:rsid w:val="168824B4"/>
    <w:rsid w:val="16A3500D"/>
    <w:rsid w:val="16BB723D"/>
    <w:rsid w:val="16DE5F32"/>
    <w:rsid w:val="17470401"/>
    <w:rsid w:val="17A728DB"/>
    <w:rsid w:val="18015F3F"/>
    <w:rsid w:val="184E2D57"/>
    <w:rsid w:val="197E141A"/>
    <w:rsid w:val="19B44E55"/>
    <w:rsid w:val="19E33973"/>
    <w:rsid w:val="19E41BC5"/>
    <w:rsid w:val="1A0758B3"/>
    <w:rsid w:val="1A5D3725"/>
    <w:rsid w:val="1A7171D0"/>
    <w:rsid w:val="1A9B5BA3"/>
    <w:rsid w:val="1AC96B8F"/>
    <w:rsid w:val="1B5403BB"/>
    <w:rsid w:val="1B9364D6"/>
    <w:rsid w:val="1BE8440E"/>
    <w:rsid w:val="1C3038F3"/>
    <w:rsid w:val="1C3A1F70"/>
    <w:rsid w:val="1CB16579"/>
    <w:rsid w:val="1CD40F1D"/>
    <w:rsid w:val="1D155CEE"/>
    <w:rsid w:val="1DB97E1F"/>
    <w:rsid w:val="1DF20628"/>
    <w:rsid w:val="1E3D303B"/>
    <w:rsid w:val="1E6C03DB"/>
    <w:rsid w:val="1EDA5344"/>
    <w:rsid w:val="1EFA2C98"/>
    <w:rsid w:val="1F071EB1"/>
    <w:rsid w:val="1FDBBF84"/>
    <w:rsid w:val="204F58BE"/>
    <w:rsid w:val="20A0611A"/>
    <w:rsid w:val="20B16579"/>
    <w:rsid w:val="20E856CD"/>
    <w:rsid w:val="20F57F95"/>
    <w:rsid w:val="21401F25"/>
    <w:rsid w:val="214E0717"/>
    <w:rsid w:val="21B74CD4"/>
    <w:rsid w:val="22224729"/>
    <w:rsid w:val="22723AE6"/>
    <w:rsid w:val="23272F9C"/>
    <w:rsid w:val="234611FA"/>
    <w:rsid w:val="240371BF"/>
    <w:rsid w:val="24975A86"/>
    <w:rsid w:val="256F255E"/>
    <w:rsid w:val="25711CC6"/>
    <w:rsid w:val="25B20DC9"/>
    <w:rsid w:val="25C741E6"/>
    <w:rsid w:val="264F486A"/>
    <w:rsid w:val="269D15D6"/>
    <w:rsid w:val="26B7240F"/>
    <w:rsid w:val="26CF6A37"/>
    <w:rsid w:val="270618B7"/>
    <w:rsid w:val="276F80C0"/>
    <w:rsid w:val="27842671"/>
    <w:rsid w:val="29032A64"/>
    <w:rsid w:val="29A40D78"/>
    <w:rsid w:val="29A9551B"/>
    <w:rsid w:val="29F55728"/>
    <w:rsid w:val="29FD04D3"/>
    <w:rsid w:val="2A473AAA"/>
    <w:rsid w:val="2A5A1A2F"/>
    <w:rsid w:val="2A5F7045"/>
    <w:rsid w:val="2A685EFA"/>
    <w:rsid w:val="2ABE7A3E"/>
    <w:rsid w:val="2AFF09B6"/>
    <w:rsid w:val="2B54481D"/>
    <w:rsid w:val="2B6A5CA2"/>
    <w:rsid w:val="2B9F0682"/>
    <w:rsid w:val="2BBE5E32"/>
    <w:rsid w:val="2BE05F64"/>
    <w:rsid w:val="2BE27F2E"/>
    <w:rsid w:val="2CA234A8"/>
    <w:rsid w:val="2CCB2770"/>
    <w:rsid w:val="2CEB4BC0"/>
    <w:rsid w:val="2CF64430"/>
    <w:rsid w:val="2D1C4D7A"/>
    <w:rsid w:val="2DC86CB0"/>
    <w:rsid w:val="2E1E4B22"/>
    <w:rsid w:val="2E8C4181"/>
    <w:rsid w:val="2ED87276"/>
    <w:rsid w:val="2EFA178C"/>
    <w:rsid w:val="2EFDF86C"/>
    <w:rsid w:val="2F4F7689"/>
    <w:rsid w:val="2F9D17E1"/>
    <w:rsid w:val="2FBA51DB"/>
    <w:rsid w:val="2FF41FDE"/>
    <w:rsid w:val="303643A5"/>
    <w:rsid w:val="30B46D73"/>
    <w:rsid w:val="31126BC0"/>
    <w:rsid w:val="316B62D0"/>
    <w:rsid w:val="319F7F4E"/>
    <w:rsid w:val="31D1614C"/>
    <w:rsid w:val="324107CC"/>
    <w:rsid w:val="346F4539"/>
    <w:rsid w:val="3480027B"/>
    <w:rsid w:val="356A28F1"/>
    <w:rsid w:val="3579545F"/>
    <w:rsid w:val="357C035A"/>
    <w:rsid w:val="368E000D"/>
    <w:rsid w:val="369E0EF6"/>
    <w:rsid w:val="373C4996"/>
    <w:rsid w:val="37476E97"/>
    <w:rsid w:val="376637C1"/>
    <w:rsid w:val="383D272C"/>
    <w:rsid w:val="385B0E4C"/>
    <w:rsid w:val="38A30A45"/>
    <w:rsid w:val="38C727A6"/>
    <w:rsid w:val="39691347"/>
    <w:rsid w:val="39AE70AB"/>
    <w:rsid w:val="3A0F6392"/>
    <w:rsid w:val="3A410516"/>
    <w:rsid w:val="3A4DCE41"/>
    <w:rsid w:val="3A500759"/>
    <w:rsid w:val="3A663E7A"/>
    <w:rsid w:val="3B0A10A6"/>
    <w:rsid w:val="3B662573"/>
    <w:rsid w:val="3BCB56FA"/>
    <w:rsid w:val="3C073099"/>
    <w:rsid w:val="3C0C0783"/>
    <w:rsid w:val="3CFB581F"/>
    <w:rsid w:val="3D3D6D72"/>
    <w:rsid w:val="3D89645B"/>
    <w:rsid w:val="3DA45043"/>
    <w:rsid w:val="3DBF59D9"/>
    <w:rsid w:val="3DEC4AD7"/>
    <w:rsid w:val="3DF8713D"/>
    <w:rsid w:val="3E4E3201"/>
    <w:rsid w:val="3EE7C2F4"/>
    <w:rsid w:val="3F1E2BD3"/>
    <w:rsid w:val="3F371B56"/>
    <w:rsid w:val="3F792ED8"/>
    <w:rsid w:val="3F874C1D"/>
    <w:rsid w:val="3F9F3A96"/>
    <w:rsid w:val="3FECA4B2"/>
    <w:rsid w:val="3FF58C48"/>
    <w:rsid w:val="40E63D94"/>
    <w:rsid w:val="416F5968"/>
    <w:rsid w:val="41C15399"/>
    <w:rsid w:val="424E557E"/>
    <w:rsid w:val="425F59DD"/>
    <w:rsid w:val="42B57673"/>
    <w:rsid w:val="42F41C11"/>
    <w:rsid w:val="42FF6694"/>
    <w:rsid w:val="43FD0631"/>
    <w:rsid w:val="440A45B8"/>
    <w:rsid w:val="44910D58"/>
    <w:rsid w:val="44980E04"/>
    <w:rsid w:val="451F76A5"/>
    <w:rsid w:val="4541761C"/>
    <w:rsid w:val="457454AA"/>
    <w:rsid w:val="45992F9B"/>
    <w:rsid w:val="45DD704E"/>
    <w:rsid w:val="46400E1E"/>
    <w:rsid w:val="464F5449"/>
    <w:rsid w:val="4659738D"/>
    <w:rsid w:val="48384D06"/>
    <w:rsid w:val="48B061F0"/>
    <w:rsid w:val="48BF60AB"/>
    <w:rsid w:val="48D32C81"/>
    <w:rsid w:val="4900334A"/>
    <w:rsid w:val="493C27E9"/>
    <w:rsid w:val="4959413F"/>
    <w:rsid w:val="495C563D"/>
    <w:rsid w:val="496F39ED"/>
    <w:rsid w:val="49795470"/>
    <w:rsid w:val="49942410"/>
    <w:rsid w:val="49997A26"/>
    <w:rsid w:val="49FF41D3"/>
    <w:rsid w:val="4A5014EF"/>
    <w:rsid w:val="4A5D4EF8"/>
    <w:rsid w:val="4AE5143A"/>
    <w:rsid w:val="4B7047B7"/>
    <w:rsid w:val="4B821FE8"/>
    <w:rsid w:val="4BBD5522"/>
    <w:rsid w:val="4BC82845"/>
    <w:rsid w:val="4BE068DB"/>
    <w:rsid w:val="4BF6002B"/>
    <w:rsid w:val="4BFFC6BE"/>
    <w:rsid w:val="4C9E7F31"/>
    <w:rsid w:val="4CC6266A"/>
    <w:rsid w:val="4D096C71"/>
    <w:rsid w:val="4D2C2ED0"/>
    <w:rsid w:val="4DCD5EF0"/>
    <w:rsid w:val="4DF571F5"/>
    <w:rsid w:val="4E537616"/>
    <w:rsid w:val="4E5A020A"/>
    <w:rsid w:val="4E6D1482"/>
    <w:rsid w:val="4E744B37"/>
    <w:rsid w:val="4E8862BB"/>
    <w:rsid w:val="4ECE2238"/>
    <w:rsid w:val="4ED82B78"/>
    <w:rsid w:val="4EFB083B"/>
    <w:rsid w:val="4FC11A85"/>
    <w:rsid w:val="504B75A0"/>
    <w:rsid w:val="506A00F9"/>
    <w:rsid w:val="51022341"/>
    <w:rsid w:val="51A74CAA"/>
    <w:rsid w:val="51C4760A"/>
    <w:rsid w:val="51DB4B86"/>
    <w:rsid w:val="51F64DB0"/>
    <w:rsid w:val="52975031"/>
    <w:rsid w:val="52A82A88"/>
    <w:rsid w:val="53135B7C"/>
    <w:rsid w:val="5366499C"/>
    <w:rsid w:val="542C518A"/>
    <w:rsid w:val="543728C2"/>
    <w:rsid w:val="548E7BE3"/>
    <w:rsid w:val="55313209"/>
    <w:rsid w:val="55333C3E"/>
    <w:rsid w:val="55DD513F"/>
    <w:rsid w:val="561A1EEF"/>
    <w:rsid w:val="564156CE"/>
    <w:rsid w:val="58185532"/>
    <w:rsid w:val="584F71E4"/>
    <w:rsid w:val="58A556BC"/>
    <w:rsid w:val="58C3434A"/>
    <w:rsid w:val="596D2336"/>
    <w:rsid w:val="599353FB"/>
    <w:rsid w:val="59954CB2"/>
    <w:rsid w:val="59F760A3"/>
    <w:rsid w:val="5A2275C4"/>
    <w:rsid w:val="5A47702B"/>
    <w:rsid w:val="5A661C99"/>
    <w:rsid w:val="5A696FA1"/>
    <w:rsid w:val="5C11169E"/>
    <w:rsid w:val="5CE60D7D"/>
    <w:rsid w:val="5D571989"/>
    <w:rsid w:val="5D823E2B"/>
    <w:rsid w:val="5DAF73C1"/>
    <w:rsid w:val="5DF65B93"/>
    <w:rsid w:val="5E437B09"/>
    <w:rsid w:val="5E4915C3"/>
    <w:rsid w:val="5E5B4E53"/>
    <w:rsid w:val="5E826883"/>
    <w:rsid w:val="5EF679AA"/>
    <w:rsid w:val="5F0D0843"/>
    <w:rsid w:val="5F67802D"/>
    <w:rsid w:val="5F7DC4F2"/>
    <w:rsid w:val="5FAE636B"/>
    <w:rsid w:val="5FB36814"/>
    <w:rsid w:val="5FBB8E56"/>
    <w:rsid w:val="5FFB5535"/>
    <w:rsid w:val="601304B9"/>
    <w:rsid w:val="605204D7"/>
    <w:rsid w:val="611B396F"/>
    <w:rsid w:val="619C1A0A"/>
    <w:rsid w:val="62B35552"/>
    <w:rsid w:val="62C967C0"/>
    <w:rsid w:val="630737FB"/>
    <w:rsid w:val="6315416A"/>
    <w:rsid w:val="63377F9B"/>
    <w:rsid w:val="63451804"/>
    <w:rsid w:val="6371123D"/>
    <w:rsid w:val="63A64DC2"/>
    <w:rsid w:val="645B2B2A"/>
    <w:rsid w:val="647679EE"/>
    <w:rsid w:val="64CA39A1"/>
    <w:rsid w:val="64CD16CA"/>
    <w:rsid w:val="65556AA0"/>
    <w:rsid w:val="65764C68"/>
    <w:rsid w:val="65BA2DA7"/>
    <w:rsid w:val="66231D6E"/>
    <w:rsid w:val="66650F64"/>
    <w:rsid w:val="66763171"/>
    <w:rsid w:val="66AF7666"/>
    <w:rsid w:val="66DE69DC"/>
    <w:rsid w:val="687A715D"/>
    <w:rsid w:val="68A51AEC"/>
    <w:rsid w:val="694C1F68"/>
    <w:rsid w:val="69630ADE"/>
    <w:rsid w:val="69BD5F13"/>
    <w:rsid w:val="69FB0B4B"/>
    <w:rsid w:val="6B144D07"/>
    <w:rsid w:val="6B67048D"/>
    <w:rsid w:val="6B6E08BB"/>
    <w:rsid w:val="6BD8303F"/>
    <w:rsid w:val="6BDA7CFF"/>
    <w:rsid w:val="6BFFE1FB"/>
    <w:rsid w:val="6C376EFF"/>
    <w:rsid w:val="6C4A05C8"/>
    <w:rsid w:val="6C4B29AA"/>
    <w:rsid w:val="6D3B1A89"/>
    <w:rsid w:val="6D57537F"/>
    <w:rsid w:val="6D9E6B0A"/>
    <w:rsid w:val="6DB7D8A3"/>
    <w:rsid w:val="6DEE7F1C"/>
    <w:rsid w:val="6EC78701"/>
    <w:rsid w:val="6ECE1671"/>
    <w:rsid w:val="6F7A5481"/>
    <w:rsid w:val="6F8F0E00"/>
    <w:rsid w:val="6FD1581C"/>
    <w:rsid w:val="6FFB46E7"/>
    <w:rsid w:val="6FFE07A9"/>
    <w:rsid w:val="71306613"/>
    <w:rsid w:val="71954A4E"/>
    <w:rsid w:val="71BF4EC2"/>
    <w:rsid w:val="72734D90"/>
    <w:rsid w:val="72834520"/>
    <w:rsid w:val="7327134F"/>
    <w:rsid w:val="73414850"/>
    <w:rsid w:val="73922C6D"/>
    <w:rsid w:val="73D217C3"/>
    <w:rsid w:val="73E75B71"/>
    <w:rsid w:val="7412278C"/>
    <w:rsid w:val="74C34716"/>
    <w:rsid w:val="755201CC"/>
    <w:rsid w:val="75DDCDA9"/>
    <w:rsid w:val="75E023B5"/>
    <w:rsid w:val="75FF44B1"/>
    <w:rsid w:val="7625426C"/>
    <w:rsid w:val="76830F93"/>
    <w:rsid w:val="769759B7"/>
    <w:rsid w:val="77431BF7"/>
    <w:rsid w:val="776112D4"/>
    <w:rsid w:val="77670518"/>
    <w:rsid w:val="777A4144"/>
    <w:rsid w:val="777FA627"/>
    <w:rsid w:val="779C055E"/>
    <w:rsid w:val="77C43611"/>
    <w:rsid w:val="77DF1B5F"/>
    <w:rsid w:val="77EF2D9D"/>
    <w:rsid w:val="787D213D"/>
    <w:rsid w:val="78D34BA1"/>
    <w:rsid w:val="78FD782A"/>
    <w:rsid w:val="79532E9E"/>
    <w:rsid w:val="797A042B"/>
    <w:rsid w:val="79E41D48"/>
    <w:rsid w:val="79E7B28D"/>
    <w:rsid w:val="79FE72AE"/>
    <w:rsid w:val="7A546ECE"/>
    <w:rsid w:val="7A9A0ADD"/>
    <w:rsid w:val="7AAF2356"/>
    <w:rsid w:val="7ABE07EB"/>
    <w:rsid w:val="7ACFF0C2"/>
    <w:rsid w:val="7AE00762"/>
    <w:rsid w:val="7AF75AAB"/>
    <w:rsid w:val="7AFB9108"/>
    <w:rsid w:val="7B0C77A9"/>
    <w:rsid w:val="7B0E3521"/>
    <w:rsid w:val="7BD5340C"/>
    <w:rsid w:val="7BFB19D2"/>
    <w:rsid w:val="7BFD1750"/>
    <w:rsid w:val="7BFDAA1B"/>
    <w:rsid w:val="7C352D2F"/>
    <w:rsid w:val="7C9061B7"/>
    <w:rsid w:val="7CDF9A82"/>
    <w:rsid w:val="7CE70BF1"/>
    <w:rsid w:val="7CFFA1BD"/>
    <w:rsid w:val="7D2E3F7A"/>
    <w:rsid w:val="7DED9490"/>
    <w:rsid w:val="7DFF4872"/>
    <w:rsid w:val="7E7487E6"/>
    <w:rsid w:val="7E7C2A54"/>
    <w:rsid w:val="7E81225C"/>
    <w:rsid w:val="7EAF6DC9"/>
    <w:rsid w:val="7ED32029"/>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Emphasis"/>
    <w:basedOn w:val="16"/>
    <w:qFormat/>
    <w:uiPriority w:val="20"/>
    <w:rPr>
      <w:i/>
    </w:rPr>
  </w:style>
  <w:style w:type="character" w:styleId="19">
    <w:name w:val="Hyperlink"/>
    <w:basedOn w:val="16"/>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字符"/>
    <w:basedOn w:val="16"/>
    <w:link w:val="3"/>
    <w:qFormat/>
    <w:uiPriority w:val="9"/>
    <w:rPr>
      <w:rFonts w:ascii="Times New Roman" w:hAnsi="Times New Roman"/>
      <w:b/>
      <w:bCs/>
      <w:kern w:val="44"/>
      <w:sz w:val="44"/>
      <w:szCs w:val="44"/>
    </w:rPr>
  </w:style>
  <w:style w:type="character" w:customStyle="1" w:styleId="30">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6"/>
    <w:link w:val="9"/>
    <w:semiHidden/>
    <w:qFormat/>
    <w:uiPriority w:val="99"/>
    <w:rPr>
      <w:rFonts w:ascii="Times New Roman" w:hAnsi="Times New Roman"/>
      <w:kern w:val="2"/>
      <w:sz w:val="18"/>
      <w:szCs w:val="18"/>
    </w:rPr>
  </w:style>
  <w:style w:type="character" w:customStyle="1" w:styleId="33">
    <w:name w:val="标题 3 字符"/>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9342</Words>
  <Characters>10627</Characters>
  <Lines>54</Lines>
  <Paragraphs>15</Paragraphs>
  <TotalTime>58</TotalTime>
  <ScaleCrop>false</ScaleCrop>
  <LinksUpToDate>false</LinksUpToDate>
  <CharactersWithSpaces>11412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2024-10-14T07:42:00Z</cp:lastPrinted>
  <dcterms:modified xsi:type="dcterms:W3CDTF">2024-10-24T07:09:21Z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6D745FEF08F44D419C506626001C389B_12</vt:lpwstr>
  </property>
</Properties>
</file>