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715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676A479">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峨边彝族自治县宜坪乡中心小学</w:t>
      </w:r>
    </w:p>
    <w:p w14:paraId="32B8D2C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0994BFCF">
      <w:pPr>
        <w:jc w:val="center"/>
        <w:rPr>
          <w:rFonts w:hint="eastAsia" w:ascii="方正小标宋简体" w:hAnsi="方正小标宋简体" w:eastAsia="方正小标宋简体" w:cs="方正小标宋简体"/>
          <w:b w:val="0"/>
          <w:bCs/>
          <w:sz w:val="52"/>
          <w:szCs w:val="52"/>
          <w:lang w:val="en-US" w:eastAsia="zh-CN"/>
        </w:rPr>
      </w:pPr>
    </w:p>
    <w:p w14:paraId="102B8B3B">
      <w:pPr>
        <w:jc w:val="both"/>
        <w:rPr>
          <w:rFonts w:hint="default"/>
          <w:b/>
          <w:bCs/>
          <w:sz w:val="52"/>
          <w:szCs w:val="52"/>
          <w:lang w:val="en-US" w:eastAsia="zh-CN"/>
        </w:rPr>
      </w:pPr>
    </w:p>
    <w:p w14:paraId="0831AF83">
      <w:pPr>
        <w:jc w:val="both"/>
        <w:rPr>
          <w:rFonts w:hint="default"/>
          <w:b/>
          <w:bCs/>
          <w:sz w:val="52"/>
          <w:szCs w:val="52"/>
          <w:lang w:val="en-US" w:eastAsia="zh-CN"/>
        </w:rPr>
      </w:pPr>
    </w:p>
    <w:p w14:paraId="0AFFAABF">
      <w:pPr>
        <w:jc w:val="both"/>
        <w:rPr>
          <w:rFonts w:hint="default"/>
          <w:b/>
          <w:bCs/>
          <w:sz w:val="52"/>
          <w:szCs w:val="52"/>
          <w:lang w:val="en-US" w:eastAsia="zh-CN"/>
        </w:rPr>
      </w:pPr>
    </w:p>
    <w:p w14:paraId="00016A5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单位（签章）：峨边彝族自治县宜坪乡中心小学</w:t>
      </w:r>
    </w:p>
    <w:p w14:paraId="46EEE35B">
      <w:pPr>
        <w:ind w:left="0" w:leftChars="0" w:firstLine="0" w:firstLineChars="0"/>
        <w:jc w:val="both"/>
        <w:rPr>
          <w:rFonts w:hint="default"/>
          <w:b/>
          <w:bCs/>
          <w:sz w:val="32"/>
          <w:szCs w:val="32"/>
          <w:lang w:val="en-US" w:eastAsia="zh-CN"/>
        </w:rPr>
      </w:pPr>
    </w:p>
    <w:p w14:paraId="0B569CE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592A9D94">
      <w:pPr>
        <w:jc w:val="both"/>
        <w:rPr>
          <w:rFonts w:hint="eastAsia"/>
          <w:b/>
          <w:bCs/>
          <w:sz w:val="32"/>
          <w:szCs w:val="32"/>
          <w:lang w:val="en-US" w:eastAsia="zh-CN"/>
        </w:rPr>
      </w:pPr>
    </w:p>
    <w:p w14:paraId="57372E6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E5E8D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w:t>
      </w:r>
      <w:r>
        <w:rPr>
          <w:rFonts w:hint="eastAsia" w:ascii="黑体" w:hAnsi="黑体" w:eastAsia="黑体" w:cs="黑体"/>
          <w:b w:val="0"/>
          <w:bCs w:val="0"/>
          <w:color w:val="auto"/>
          <w:sz w:val="32"/>
          <w:szCs w:val="32"/>
          <w:lang w:val="en-US" w:eastAsia="zh-CN"/>
        </w:rPr>
        <w:t xml:space="preserve"> 宜坪乡中心小学</w:t>
      </w:r>
      <w:r>
        <w:rPr>
          <w:rFonts w:hint="eastAsia" w:ascii="黑体" w:hAnsi="黑体" w:eastAsia="黑体" w:cs="黑体"/>
          <w:b w:val="0"/>
          <w:bCs w:val="0"/>
          <w:sz w:val="32"/>
          <w:szCs w:val="32"/>
          <w:lang w:val="en-US" w:eastAsia="zh-CN"/>
        </w:rPr>
        <w:t>概况</w:t>
      </w:r>
    </w:p>
    <w:p w14:paraId="616ACE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AB1D5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203C2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w:t>
      </w:r>
      <w:r>
        <w:rPr>
          <w:rFonts w:hint="eastAsia" w:ascii="黑体" w:hAnsi="黑体" w:eastAsia="黑体" w:cs="黑体"/>
          <w:b w:val="0"/>
          <w:bCs w:val="0"/>
          <w:color w:val="auto"/>
          <w:sz w:val="32"/>
          <w:szCs w:val="32"/>
          <w:lang w:val="en-US" w:eastAsia="zh-CN"/>
        </w:rPr>
        <w:t xml:space="preserve"> 宜坪乡中心小学</w:t>
      </w:r>
      <w:r>
        <w:rPr>
          <w:rFonts w:hint="eastAsia" w:ascii="黑体" w:hAnsi="黑体" w:eastAsia="黑体" w:cs="黑体"/>
          <w:b w:val="0"/>
          <w:bCs w:val="0"/>
          <w:sz w:val="32"/>
          <w:szCs w:val="32"/>
          <w:lang w:val="en-US" w:eastAsia="zh-CN"/>
        </w:rPr>
        <w:t>2026年部门预算表</w:t>
      </w:r>
    </w:p>
    <w:p w14:paraId="470991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1B717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EE2C8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28053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4C3E1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AA23A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6AC1A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CCED5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67786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44120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FA5F2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1D6C8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B29B2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00C9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0A5C1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94209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宜坪乡中心小学</w:t>
      </w:r>
      <w:r>
        <w:rPr>
          <w:rFonts w:hint="eastAsia" w:ascii="黑体" w:hAnsi="黑体" w:eastAsia="黑体" w:cs="黑体"/>
          <w:b w:val="0"/>
          <w:bCs w:val="0"/>
          <w:sz w:val="32"/>
          <w:szCs w:val="32"/>
          <w:lang w:val="en-US" w:eastAsia="zh-CN"/>
        </w:rPr>
        <w:t>2026年部门预算情况说明</w:t>
      </w:r>
    </w:p>
    <w:p w14:paraId="14C917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60A1EA0">
      <w:pPr>
        <w:pStyle w:val="2"/>
        <w:numPr>
          <w:ilvl w:val="0"/>
          <w:numId w:val="0"/>
        </w:numPr>
        <w:bidi w:val="0"/>
        <w:jc w:val="both"/>
        <w:rPr>
          <w:rFonts w:hint="default"/>
          <w:lang w:val="en-US" w:eastAsia="zh-CN"/>
        </w:rPr>
      </w:pPr>
    </w:p>
    <w:p w14:paraId="2D882D5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峨边彝族自治县宜坪乡中心小学概况</w:t>
      </w:r>
    </w:p>
    <w:p w14:paraId="0AEDA480">
      <w:pPr>
        <w:widowControl w:val="0"/>
        <w:numPr>
          <w:ilvl w:val="0"/>
          <w:numId w:val="0"/>
        </w:numPr>
        <w:jc w:val="both"/>
        <w:rPr>
          <w:rFonts w:hint="default"/>
          <w:b/>
          <w:bCs/>
          <w:sz w:val="52"/>
          <w:szCs w:val="52"/>
          <w:lang w:val="en-US" w:eastAsia="zh-CN"/>
        </w:rPr>
      </w:pPr>
    </w:p>
    <w:p w14:paraId="7227DAFD">
      <w:pPr>
        <w:widowControl w:val="0"/>
        <w:numPr>
          <w:ilvl w:val="0"/>
          <w:numId w:val="0"/>
        </w:numPr>
        <w:jc w:val="both"/>
        <w:rPr>
          <w:rFonts w:hint="default"/>
          <w:b/>
          <w:bCs/>
          <w:sz w:val="52"/>
          <w:szCs w:val="52"/>
          <w:lang w:val="en-US" w:eastAsia="zh-CN"/>
        </w:rPr>
      </w:pPr>
    </w:p>
    <w:p w14:paraId="03390512">
      <w:pPr>
        <w:widowControl w:val="0"/>
        <w:numPr>
          <w:ilvl w:val="0"/>
          <w:numId w:val="0"/>
        </w:numPr>
        <w:jc w:val="both"/>
        <w:rPr>
          <w:rFonts w:hint="default"/>
          <w:b/>
          <w:bCs/>
          <w:sz w:val="52"/>
          <w:szCs w:val="52"/>
          <w:lang w:val="en-US" w:eastAsia="zh-CN"/>
        </w:rPr>
      </w:pPr>
    </w:p>
    <w:p w14:paraId="28D68C34">
      <w:pPr>
        <w:widowControl w:val="0"/>
        <w:numPr>
          <w:ilvl w:val="0"/>
          <w:numId w:val="0"/>
        </w:numPr>
        <w:jc w:val="both"/>
        <w:rPr>
          <w:rFonts w:hint="default"/>
          <w:b/>
          <w:bCs/>
          <w:sz w:val="52"/>
          <w:szCs w:val="52"/>
          <w:lang w:val="en-US" w:eastAsia="zh-CN"/>
        </w:rPr>
      </w:pPr>
    </w:p>
    <w:p w14:paraId="06EBBCE4">
      <w:pPr>
        <w:widowControl w:val="0"/>
        <w:numPr>
          <w:ilvl w:val="0"/>
          <w:numId w:val="0"/>
        </w:numPr>
        <w:jc w:val="both"/>
        <w:rPr>
          <w:rFonts w:hint="default"/>
          <w:b/>
          <w:bCs/>
          <w:sz w:val="52"/>
          <w:szCs w:val="52"/>
          <w:lang w:val="en-US" w:eastAsia="zh-CN"/>
        </w:rPr>
      </w:pPr>
    </w:p>
    <w:p w14:paraId="68C265EB">
      <w:pPr>
        <w:widowControl w:val="0"/>
        <w:numPr>
          <w:ilvl w:val="0"/>
          <w:numId w:val="0"/>
        </w:numPr>
        <w:jc w:val="both"/>
        <w:rPr>
          <w:rFonts w:hint="default"/>
          <w:b/>
          <w:bCs/>
          <w:sz w:val="52"/>
          <w:szCs w:val="52"/>
          <w:lang w:val="en-US" w:eastAsia="zh-CN"/>
        </w:rPr>
      </w:pPr>
    </w:p>
    <w:p w14:paraId="42E2F5BF">
      <w:pPr>
        <w:bidi w:val="0"/>
        <w:rPr>
          <w:rFonts w:hint="eastAsia" w:ascii="黑体" w:hAnsi="黑体" w:eastAsia="黑体" w:cs="黑体"/>
          <w:lang w:val="en-US" w:eastAsia="zh-CN"/>
        </w:rPr>
      </w:pPr>
    </w:p>
    <w:p w14:paraId="3160A89D">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68660C1">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B54D540">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1.宣传贯彻执行党和国家的教育方针、政策、法律法规等，坚持依法治教、依法治学，贯彻执行县教体局的行政规章制度。</w:t>
      </w:r>
    </w:p>
    <w:p w14:paraId="2844A9E3">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2.配合县、镇人民政府制定符合党的教育方针和国家教育法律法规以及本校实际的教育发展规划和学校布局调整规划，并抓好组织实施和落实工作。</w:t>
      </w:r>
    </w:p>
    <w:p w14:paraId="730FCFBD">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3.巩固提高“两基”工作成果和整体水平，配合各级人民政府依法动员、组织适龄儿童少年入学，严格控制辍学。</w:t>
      </w:r>
    </w:p>
    <w:p w14:paraId="2D99B979">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4.组织开展本校的教育教学科研和教育教学改革，科研兴教，科研兴校。负责对本校教育教学业务的具体管理，负责教育教学管理及教研教改工作，全力推进素质教育实施。</w:t>
      </w:r>
    </w:p>
    <w:p w14:paraId="35908E8F">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5.按照干部和教师的职数、编制和管理权限，负责本校教师人事管理、继续教育、考核考评等工作。</w:t>
      </w:r>
    </w:p>
    <w:p w14:paraId="71C7AD26">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6.负责本校财务和基建管理，筹措资金，改善办学条件等工作。</w:t>
      </w:r>
    </w:p>
    <w:p w14:paraId="61E42136">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7.指导、管理、检查、评价本校的教育教学工作，提高办学质量和办学效益。按照义务教育课程计划，开齐课程，开足课时，认真实施中小学的教育教学管理，全面推进素质教育，全面提高教育教学质量。</w:t>
      </w:r>
    </w:p>
    <w:p w14:paraId="1E063AC7">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rPr>
        <w:t>8.完成主管部门和各级上级组织交办的其他事项</w:t>
      </w:r>
    </w:p>
    <w:p w14:paraId="252BA0A8">
      <w:pPr>
        <w:pageBreakBefore w:val="0"/>
        <w:widowControl w:val="0"/>
        <w:kinsoku/>
        <w:wordWrap/>
        <w:overflowPunct/>
        <w:topLinePunct w:val="0"/>
        <w:autoSpaceDE/>
        <w:autoSpaceDN/>
        <w:bidi w:val="0"/>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FFE2821">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本学年，我校以党的教育方针为指导，认真贯彻落实自治县教育局工作会议精神。全面</w:t>
      </w:r>
      <w:r>
        <w:rPr>
          <w:rFonts w:hint="eastAsia" w:ascii="仿宋_GB2312" w:hAnsi="仿宋_GB2312" w:eastAsia="仿宋_GB2312" w:cs="仿宋_GB2312"/>
          <w:color w:val="auto"/>
          <w:sz w:val="32"/>
          <w:szCs w:val="32"/>
          <w:lang w:eastAsia="zh-CN"/>
        </w:rPr>
        <w:t>贯彻落实</w:t>
      </w:r>
      <w:r>
        <w:rPr>
          <w:rFonts w:hint="eastAsia" w:ascii="仿宋_GB2312" w:hAnsi="仿宋_GB2312" w:eastAsia="仿宋_GB2312" w:cs="仿宋_GB2312"/>
          <w:color w:val="auto"/>
          <w:sz w:val="32"/>
          <w:szCs w:val="32"/>
        </w:rPr>
        <w:t>科学发展观，紧紧围绕</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教育局工作要点和本校实际认真开展学校教育教学工作，以“社会主义核心价值观”为德育教育核心，以“全县工作作风整顿”活动为契机，强化师生廉洁意识，突出师生思想政治工作，致力于学校教育教学质量的提升和办学特色的</w:t>
      </w:r>
      <w:r>
        <w:rPr>
          <w:rFonts w:hint="eastAsia" w:ascii="仿宋_GB2312" w:hAnsi="仿宋_GB2312" w:eastAsia="仿宋_GB2312" w:cs="仿宋_GB2312"/>
          <w:color w:val="auto"/>
          <w:sz w:val="32"/>
          <w:szCs w:val="32"/>
          <w:lang w:eastAsia="zh-CN"/>
        </w:rPr>
        <w:t>凸显</w:t>
      </w:r>
      <w:r>
        <w:rPr>
          <w:rFonts w:hint="eastAsia" w:ascii="仿宋_GB2312" w:hAnsi="仿宋_GB2312" w:eastAsia="仿宋_GB2312" w:cs="仿宋_GB2312"/>
          <w:color w:val="auto"/>
          <w:sz w:val="32"/>
          <w:szCs w:val="32"/>
        </w:rPr>
        <w:t xml:space="preserve">，努力打造和谐校园。 </w:t>
      </w:r>
    </w:p>
    <w:p w14:paraId="6CC9B0F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5A9F216">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宜坪乡</w:t>
      </w:r>
      <w:r>
        <w:rPr>
          <w:rFonts w:hint="eastAsia" w:ascii="仿宋" w:hAnsi="仿宋" w:eastAsia="仿宋" w:cs="仿宋"/>
          <w:color w:val="auto"/>
          <w:sz w:val="32"/>
          <w:szCs w:val="32"/>
        </w:rPr>
        <w:t>中心小学预算单位1个，其中：行政单位0个，事业单位1个。</w:t>
      </w:r>
    </w:p>
    <w:p w14:paraId="7B33C6EC">
      <w:pPr>
        <w:spacing w:line="600" w:lineRule="exact"/>
        <w:ind w:firstLine="640" w:firstLineChars="200"/>
        <w:rPr>
          <w:rFonts w:hint="eastAsia" w:ascii="仿宋" w:hAnsi="仿宋" w:eastAsia="仿宋"/>
          <w:sz w:val="32"/>
          <w:szCs w:val="32"/>
        </w:rPr>
      </w:pPr>
      <w:r>
        <w:rPr>
          <w:rFonts w:hint="eastAsia" w:ascii="仿宋" w:hAnsi="仿宋" w:eastAsia="仿宋" w:cs="仿宋"/>
          <w:color w:val="auto"/>
          <w:sz w:val="32"/>
          <w:szCs w:val="32"/>
          <w:lang w:eastAsia="zh-CN"/>
        </w:rPr>
        <w:t>宜坪乡</w:t>
      </w:r>
      <w:r>
        <w:rPr>
          <w:rFonts w:hint="eastAsia" w:ascii="仿宋" w:hAnsi="仿宋" w:eastAsia="仿宋" w:cs="仿宋"/>
          <w:color w:val="auto"/>
          <w:sz w:val="32"/>
          <w:szCs w:val="32"/>
        </w:rPr>
        <w:t>中心小学总编制</w:t>
      </w:r>
      <w:r>
        <w:rPr>
          <w:rFonts w:hint="eastAsia" w:ascii="仿宋" w:hAnsi="仿宋" w:cs="仿宋"/>
          <w:color w:val="auto"/>
          <w:sz w:val="32"/>
          <w:szCs w:val="32"/>
          <w:lang w:val="en-US" w:eastAsia="zh-CN"/>
        </w:rPr>
        <w:t>28</w:t>
      </w:r>
      <w:r>
        <w:rPr>
          <w:rFonts w:hint="eastAsia" w:ascii="仿宋" w:hAnsi="仿宋" w:eastAsia="仿宋" w:cs="仿宋"/>
          <w:color w:val="auto"/>
          <w:sz w:val="32"/>
          <w:szCs w:val="32"/>
        </w:rPr>
        <w:t>名，其中：行政编制0名，工勤编制0名，事业编制</w:t>
      </w:r>
      <w:r>
        <w:rPr>
          <w:rFonts w:hint="eastAsia" w:ascii="仿宋" w:hAnsi="仿宋" w:cs="仿宋"/>
          <w:color w:val="auto"/>
          <w:sz w:val="32"/>
          <w:szCs w:val="32"/>
          <w:lang w:val="en-US" w:eastAsia="zh-CN"/>
        </w:rPr>
        <w:t>28</w:t>
      </w:r>
      <w:r>
        <w:rPr>
          <w:rFonts w:hint="eastAsia" w:ascii="仿宋" w:hAnsi="仿宋" w:eastAsia="仿宋" w:cs="仿宋"/>
          <w:color w:val="auto"/>
          <w:sz w:val="32"/>
          <w:szCs w:val="32"/>
        </w:rPr>
        <w:t>名。在职人员总数</w:t>
      </w:r>
      <w:r>
        <w:rPr>
          <w:rFonts w:hint="eastAsia" w:ascii="仿宋" w:hAnsi="仿宋" w:cs="仿宋"/>
          <w:color w:val="auto"/>
          <w:sz w:val="32"/>
          <w:szCs w:val="32"/>
          <w:lang w:val="en-US" w:eastAsia="zh-CN"/>
        </w:rPr>
        <w:t>28</w:t>
      </w:r>
      <w:r>
        <w:rPr>
          <w:rFonts w:hint="eastAsia" w:ascii="仿宋" w:hAnsi="仿宋" w:eastAsia="仿宋" w:cs="仿宋"/>
          <w:color w:val="auto"/>
          <w:sz w:val="32"/>
          <w:szCs w:val="32"/>
        </w:rPr>
        <w:t>名，其中：行政0名，工勤0名，事业</w:t>
      </w:r>
      <w:r>
        <w:rPr>
          <w:rFonts w:hint="eastAsia" w:ascii="仿宋" w:hAnsi="仿宋" w:cs="仿宋"/>
          <w:color w:val="auto"/>
          <w:sz w:val="32"/>
          <w:szCs w:val="32"/>
          <w:lang w:val="en-US" w:eastAsia="zh-CN"/>
        </w:rPr>
        <w:t>28</w:t>
      </w:r>
      <w:r>
        <w:rPr>
          <w:rFonts w:hint="eastAsia" w:ascii="仿宋" w:hAnsi="仿宋" w:eastAsia="仿宋" w:cs="仿宋"/>
          <w:color w:val="auto"/>
          <w:sz w:val="32"/>
          <w:szCs w:val="32"/>
        </w:rPr>
        <w:t>名。离休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w:t>
      </w:r>
    </w:p>
    <w:p w14:paraId="353D401C">
      <w:pPr>
        <w:spacing w:line="600" w:lineRule="exact"/>
        <w:ind w:firstLine="640" w:firstLineChars="200"/>
        <w:rPr>
          <w:rFonts w:hint="eastAsia" w:ascii="仿宋" w:hAnsi="仿宋" w:eastAsia="仿宋"/>
          <w:sz w:val="32"/>
          <w:szCs w:val="32"/>
        </w:rPr>
      </w:pPr>
    </w:p>
    <w:p w14:paraId="6A418358">
      <w:pPr>
        <w:spacing w:line="600" w:lineRule="exact"/>
        <w:ind w:firstLine="640" w:firstLineChars="200"/>
        <w:rPr>
          <w:rFonts w:hint="eastAsia" w:ascii="仿宋" w:hAnsi="仿宋" w:eastAsia="仿宋"/>
          <w:sz w:val="32"/>
          <w:szCs w:val="32"/>
        </w:rPr>
      </w:pPr>
    </w:p>
    <w:p w14:paraId="71A2CC81">
      <w:pPr>
        <w:spacing w:line="600" w:lineRule="exact"/>
        <w:ind w:firstLine="640" w:firstLineChars="200"/>
        <w:rPr>
          <w:rFonts w:hint="eastAsia" w:ascii="仿宋" w:hAnsi="仿宋" w:eastAsia="仿宋"/>
          <w:sz w:val="32"/>
          <w:szCs w:val="32"/>
        </w:rPr>
      </w:pPr>
    </w:p>
    <w:p w14:paraId="0062779E">
      <w:pPr>
        <w:spacing w:line="600" w:lineRule="exact"/>
        <w:ind w:firstLine="640" w:firstLineChars="200"/>
        <w:rPr>
          <w:rFonts w:hint="eastAsia" w:ascii="仿宋" w:hAnsi="仿宋" w:eastAsia="仿宋"/>
          <w:sz w:val="32"/>
          <w:szCs w:val="32"/>
        </w:rPr>
      </w:pPr>
    </w:p>
    <w:p w14:paraId="2F6302A7">
      <w:pPr>
        <w:spacing w:line="600" w:lineRule="exact"/>
        <w:ind w:firstLine="640" w:firstLineChars="200"/>
        <w:rPr>
          <w:rFonts w:hint="eastAsia" w:ascii="仿宋" w:hAnsi="仿宋" w:eastAsia="仿宋"/>
          <w:sz w:val="32"/>
          <w:szCs w:val="32"/>
        </w:rPr>
      </w:pPr>
    </w:p>
    <w:p w14:paraId="46EC41D3">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5291E7C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峨边彝族自治县宜坪乡中心小学</w:t>
      </w:r>
      <w:r>
        <w:rPr>
          <w:rFonts w:hint="eastAsia" w:ascii="方正小标宋简体" w:hAnsi="方正小标宋简体" w:eastAsia="方正小标宋简体" w:cs="方正小标宋简体"/>
          <w:b w:val="0"/>
          <w:bCs/>
          <w:sz w:val="52"/>
          <w:szCs w:val="52"/>
          <w:lang w:val="en-US" w:eastAsia="zh-CN"/>
        </w:rPr>
        <w:t>2026年部门预算表</w:t>
      </w:r>
    </w:p>
    <w:p w14:paraId="62CD4BF5">
      <w:pPr>
        <w:spacing w:line="600" w:lineRule="exact"/>
        <w:rPr>
          <w:rFonts w:hint="default" w:ascii="仿宋" w:hAnsi="仿宋" w:eastAsia="仿宋" w:cs="Times New Roman"/>
          <w:sz w:val="32"/>
          <w:szCs w:val="32"/>
          <w:lang w:val="en-US" w:eastAsia="zh-CN"/>
        </w:rPr>
      </w:pPr>
    </w:p>
    <w:p w14:paraId="5F1862BE">
      <w:pPr>
        <w:spacing w:line="600" w:lineRule="exact"/>
        <w:rPr>
          <w:rFonts w:hint="default" w:ascii="仿宋" w:hAnsi="仿宋" w:eastAsia="仿宋" w:cs="Times New Roman"/>
          <w:sz w:val="32"/>
          <w:szCs w:val="32"/>
          <w:lang w:val="en-US" w:eastAsia="zh-CN"/>
        </w:rPr>
      </w:pPr>
    </w:p>
    <w:p w14:paraId="1658D094">
      <w:pPr>
        <w:spacing w:line="600" w:lineRule="exact"/>
        <w:rPr>
          <w:rFonts w:hint="default" w:ascii="仿宋" w:hAnsi="仿宋" w:eastAsia="仿宋" w:cs="Times New Roman"/>
          <w:sz w:val="32"/>
          <w:szCs w:val="32"/>
          <w:lang w:val="en-US" w:eastAsia="zh-CN"/>
        </w:rPr>
      </w:pPr>
    </w:p>
    <w:p w14:paraId="26AB56A7">
      <w:pPr>
        <w:spacing w:line="600" w:lineRule="exact"/>
        <w:rPr>
          <w:rFonts w:hint="default" w:ascii="仿宋" w:hAnsi="仿宋" w:eastAsia="仿宋" w:cs="Times New Roman"/>
          <w:sz w:val="32"/>
          <w:szCs w:val="32"/>
          <w:lang w:val="en-US" w:eastAsia="zh-CN"/>
        </w:rPr>
      </w:pPr>
    </w:p>
    <w:p w14:paraId="7331E995">
      <w:pPr>
        <w:spacing w:line="600" w:lineRule="exact"/>
        <w:rPr>
          <w:rFonts w:hint="default" w:ascii="仿宋" w:hAnsi="仿宋" w:eastAsia="仿宋" w:cs="Times New Roman"/>
          <w:sz w:val="32"/>
          <w:szCs w:val="32"/>
          <w:lang w:val="en-US" w:eastAsia="zh-CN"/>
        </w:rPr>
      </w:pPr>
    </w:p>
    <w:p w14:paraId="0DE20E2C">
      <w:pPr>
        <w:spacing w:line="600" w:lineRule="exact"/>
        <w:rPr>
          <w:rFonts w:hint="default" w:ascii="仿宋" w:hAnsi="仿宋" w:eastAsia="仿宋" w:cs="Times New Roman"/>
          <w:sz w:val="32"/>
          <w:szCs w:val="32"/>
          <w:lang w:val="en-US" w:eastAsia="zh-CN"/>
        </w:rPr>
      </w:pPr>
    </w:p>
    <w:p w14:paraId="3CB9BBD6">
      <w:pPr>
        <w:spacing w:line="600" w:lineRule="exact"/>
        <w:rPr>
          <w:rFonts w:hint="default" w:ascii="仿宋" w:hAnsi="仿宋" w:eastAsia="仿宋" w:cs="Times New Roman"/>
          <w:sz w:val="32"/>
          <w:szCs w:val="32"/>
          <w:lang w:val="en-US" w:eastAsia="zh-CN"/>
        </w:rPr>
      </w:pPr>
    </w:p>
    <w:p w14:paraId="6C033D7F">
      <w:pPr>
        <w:spacing w:line="600" w:lineRule="exact"/>
        <w:ind w:left="0" w:leftChars="0" w:firstLine="0" w:firstLineChars="0"/>
        <w:rPr>
          <w:rFonts w:hint="eastAsia" w:ascii="仿宋_GB2312" w:hAnsi="仿宋_GB2312" w:eastAsia="仿宋_GB2312" w:cs="仿宋_GB2312"/>
          <w:sz w:val="32"/>
          <w:szCs w:val="32"/>
          <w:lang w:val="en-US" w:eastAsia="zh-CN"/>
        </w:rPr>
      </w:pPr>
    </w:p>
    <w:p w14:paraId="6D6DABC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详见附件2：峨边彝族自治县宜坪乡中心小学预算公开报表  </w:t>
      </w:r>
    </w:p>
    <w:p w14:paraId="48268633">
      <w:pPr>
        <w:spacing w:line="600" w:lineRule="exact"/>
        <w:ind w:left="0" w:leftChars="0" w:firstLine="0" w:firstLineChars="0"/>
        <w:rPr>
          <w:rFonts w:hint="eastAsia" w:ascii="仿宋_GB2312" w:hAnsi="仿宋_GB2312" w:eastAsia="仿宋_GB2312" w:cs="仿宋_GB2312"/>
          <w:sz w:val="32"/>
          <w:szCs w:val="32"/>
          <w:lang w:val="en-US" w:eastAsia="zh-CN"/>
        </w:rPr>
      </w:pPr>
    </w:p>
    <w:p w14:paraId="6E8AF9F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3F82A62">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峨边彝族自治县宜坪乡中心小学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788ECDFC">
      <w:pPr>
        <w:numPr>
          <w:ilvl w:val="0"/>
          <w:numId w:val="0"/>
        </w:numPr>
        <w:jc w:val="center"/>
        <w:rPr>
          <w:rFonts w:hint="default"/>
          <w:b/>
          <w:bCs/>
          <w:sz w:val="52"/>
          <w:szCs w:val="52"/>
          <w:lang w:val="en-US" w:eastAsia="zh-CN"/>
        </w:rPr>
      </w:pPr>
    </w:p>
    <w:p w14:paraId="706FA0A1">
      <w:pPr>
        <w:numPr>
          <w:ilvl w:val="0"/>
          <w:numId w:val="0"/>
        </w:numPr>
        <w:spacing w:line="600" w:lineRule="exact"/>
        <w:rPr>
          <w:rFonts w:hint="eastAsia" w:ascii="仿宋" w:hAnsi="仿宋" w:eastAsia="仿宋" w:cs="Times New Roman"/>
          <w:sz w:val="32"/>
          <w:szCs w:val="32"/>
          <w:lang w:val="en-US" w:eastAsia="zh-CN"/>
        </w:rPr>
      </w:pPr>
    </w:p>
    <w:p w14:paraId="7EC63663">
      <w:pPr>
        <w:numPr>
          <w:ilvl w:val="0"/>
          <w:numId w:val="0"/>
        </w:numPr>
        <w:spacing w:line="600" w:lineRule="exact"/>
        <w:rPr>
          <w:rFonts w:hint="eastAsia" w:ascii="仿宋" w:hAnsi="仿宋" w:eastAsia="仿宋" w:cs="Times New Roman"/>
          <w:sz w:val="32"/>
          <w:szCs w:val="32"/>
          <w:lang w:val="en-US" w:eastAsia="zh-CN"/>
        </w:rPr>
      </w:pPr>
    </w:p>
    <w:p w14:paraId="119B5C2A">
      <w:pPr>
        <w:numPr>
          <w:ilvl w:val="0"/>
          <w:numId w:val="0"/>
        </w:numPr>
        <w:spacing w:line="600" w:lineRule="exact"/>
        <w:rPr>
          <w:rFonts w:hint="eastAsia" w:ascii="仿宋" w:hAnsi="仿宋" w:eastAsia="仿宋" w:cs="Times New Roman"/>
          <w:sz w:val="32"/>
          <w:szCs w:val="32"/>
          <w:lang w:val="en-US" w:eastAsia="zh-CN"/>
        </w:rPr>
      </w:pPr>
    </w:p>
    <w:p w14:paraId="7096C547">
      <w:pPr>
        <w:numPr>
          <w:ilvl w:val="0"/>
          <w:numId w:val="0"/>
        </w:numPr>
        <w:spacing w:line="600" w:lineRule="exact"/>
        <w:rPr>
          <w:rFonts w:hint="eastAsia" w:ascii="仿宋" w:hAnsi="仿宋" w:eastAsia="仿宋" w:cs="Times New Roman"/>
          <w:sz w:val="32"/>
          <w:szCs w:val="32"/>
          <w:lang w:val="en-US" w:eastAsia="zh-CN"/>
        </w:rPr>
      </w:pPr>
    </w:p>
    <w:p w14:paraId="1C0AF1AE">
      <w:pPr>
        <w:numPr>
          <w:ilvl w:val="0"/>
          <w:numId w:val="0"/>
        </w:numPr>
        <w:jc w:val="center"/>
        <w:rPr>
          <w:rFonts w:hint="default"/>
          <w:b/>
          <w:bCs/>
          <w:sz w:val="52"/>
          <w:szCs w:val="52"/>
          <w:lang w:val="en-US" w:eastAsia="zh-CN"/>
        </w:rPr>
      </w:pPr>
    </w:p>
    <w:p w14:paraId="309393B3">
      <w:pPr>
        <w:numPr>
          <w:ilvl w:val="0"/>
          <w:numId w:val="0"/>
        </w:numPr>
        <w:jc w:val="center"/>
        <w:rPr>
          <w:rFonts w:hint="default"/>
          <w:b/>
          <w:bCs/>
          <w:sz w:val="52"/>
          <w:szCs w:val="52"/>
          <w:lang w:val="en-US" w:eastAsia="zh-CN"/>
        </w:rPr>
      </w:pPr>
    </w:p>
    <w:p w14:paraId="0A939D45">
      <w:pPr>
        <w:numPr>
          <w:ilvl w:val="0"/>
          <w:numId w:val="0"/>
        </w:numPr>
        <w:jc w:val="center"/>
        <w:rPr>
          <w:rFonts w:hint="default"/>
          <w:b/>
          <w:bCs/>
          <w:sz w:val="52"/>
          <w:szCs w:val="52"/>
          <w:lang w:val="en-US" w:eastAsia="zh-CN"/>
        </w:rPr>
      </w:pPr>
    </w:p>
    <w:p w14:paraId="2E630B5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48CE03E">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仿宋_GB2312" w:hAnsi="仿宋_GB2312" w:eastAsia="仿宋_GB2312" w:cs="仿宋_GB2312"/>
          <w:sz w:val="32"/>
          <w:szCs w:val="32"/>
          <w:lang w:val="en-US" w:eastAsia="zh-CN"/>
        </w:rPr>
        <w:t>峨边彝族自治县宜坪乡中心小学</w:t>
      </w:r>
      <w:r>
        <w:rPr>
          <w:rFonts w:hint="eastAsia"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w:t>
      </w:r>
      <w:r>
        <w:rPr>
          <w:rFonts w:hint="eastAsia" w:ascii="Times New Roman" w:hAnsi="Times New Roman" w:eastAsia="仿宋_GB2312" w:cs="仿宋_GB2312"/>
          <w:sz w:val="32"/>
          <w:szCs w:val="32"/>
          <w:lang w:val="en-US" w:eastAsia="zh-CN"/>
        </w:rPr>
        <w:t>；支出包括：一般公共服务支出、社会保障和就业支出、卫生健康支出、住房保障支出。</w:t>
      </w:r>
      <w:r>
        <w:rPr>
          <w:rFonts w:hint="eastAsia" w:ascii="仿宋" w:hAnsi="仿宋" w:eastAsia="仿宋"/>
          <w:color w:val="auto"/>
          <w:sz w:val="32"/>
          <w:szCs w:val="32"/>
          <w:lang w:val="en-US" w:eastAsia="zh-CN"/>
        </w:rPr>
        <w:t>宜坪乡中心小学</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年收支总预算</w:t>
      </w:r>
      <w:r>
        <w:rPr>
          <w:rFonts w:hint="eastAsia" w:ascii="仿宋" w:hAnsi="仿宋" w:cs="宋体"/>
          <w:color w:val="auto"/>
          <w:kern w:val="0"/>
          <w:sz w:val="32"/>
          <w:szCs w:val="32"/>
          <w:lang w:val="en-US" w:eastAsia="zh-CN"/>
        </w:rPr>
        <w:t>513.03</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年收支预算总数</w:t>
      </w:r>
      <w:r>
        <w:rPr>
          <w:rFonts w:hint="eastAsia" w:ascii="仿宋" w:hAnsi="仿宋" w:eastAsia="仿宋" w:cs="宋体"/>
          <w:color w:val="auto"/>
          <w:kern w:val="0"/>
          <w:sz w:val="32"/>
          <w:szCs w:val="32"/>
          <w:lang w:eastAsia="zh-CN"/>
        </w:rPr>
        <w:t>减少</w:t>
      </w:r>
      <w:r>
        <w:rPr>
          <w:rFonts w:hint="eastAsia" w:ascii="仿宋" w:hAnsi="仿宋" w:cs="宋体"/>
          <w:color w:val="auto"/>
          <w:kern w:val="0"/>
          <w:sz w:val="32"/>
          <w:szCs w:val="32"/>
          <w:lang w:val="en-US" w:eastAsia="zh-CN"/>
        </w:rPr>
        <w:t>23.83</w:t>
      </w:r>
      <w:r>
        <w:rPr>
          <w:rFonts w:hint="eastAsia" w:ascii="仿宋" w:hAnsi="仿宋" w:eastAsia="仿宋" w:cs="宋体"/>
          <w:color w:val="auto"/>
          <w:kern w:val="0"/>
          <w:sz w:val="32"/>
          <w:szCs w:val="32"/>
        </w:rPr>
        <w:t>万元，主要</w:t>
      </w:r>
      <w:r>
        <w:rPr>
          <w:rFonts w:hint="eastAsia" w:ascii="仿宋" w:hAnsi="仿宋" w:cs="宋体"/>
          <w:color w:val="auto"/>
          <w:kern w:val="0"/>
          <w:sz w:val="32"/>
          <w:szCs w:val="32"/>
          <w:lang w:eastAsia="zh-CN"/>
        </w:rPr>
        <w:t>原因</w:t>
      </w:r>
      <w:r>
        <w:rPr>
          <w:rFonts w:hint="eastAsia" w:ascii="仿宋" w:hAnsi="仿宋" w:eastAsia="仿宋" w:cs="宋体"/>
          <w:color w:val="auto"/>
          <w:kern w:val="0"/>
          <w:sz w:val="32"/>
          <w:szCs w:val="32"/>
        </w:rPr>
        <w:t>是人员经费预算</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rPr>
        <w:t>。</w:t>
      </w:r>
    </w:p>
    <w:p w14:paraId="3CC9B6C0">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仿宋" w:hAnsi="仿宋" w:eastAsia="仿宋" w:cs="宋体"/>
          <w:color w:val="auto"/>
          <w:kern w:val="0"/>
          <w:sz w:val="32"/>
          <w:szCs w:val="32"/>
        </w:rPr>
        <w:t xml:space="preserve"> 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年收入预算</w:t>
      </w:r>
      <w:r>
        <w:rPr>
          <w:rFonts w:hint="eastAsia" w:ascii="仿宋" w:hAnsi="仿宋" w:cs="宋体"/>
          <w:color w:val="auto"/>
          <w:kern w:val="0"/>
          <w:sz w:val="32"/>
          <w:szCs w:val="32"/>
          <w:lang w:val="en-US" w:eastAsia="zh-CN"/>
        </w:rPr>
        <w:t>513.03</w:t>
      </w:r>
      <w:r>
        <w:rPr>
          <w:rFonts w:hint="eastAsia" w:ascii="仿宋" w:hAnsi="仿宋" w:eastAsia="仿宋" w:cs="宋体"/>
          <w:color w:val="auto"/>
          <w:kern w:val="0"/>
          <w:sz w:val="32"/>
          <w:szCs w:val="32"/>
        </w:rPr>
        <w:t>万元，其中：一般公共预算拨款收入</w:t>
      </w:r>
      <w:r>
        <w:rPr>
          <w:rFonts w:hint="eastAsia" w:ascii="仿宋" w:hAnsi="仿宋" w:cs="宋体"/>
          <w:color w:val="auto"/>
          <w:kern w:val="0"/>
          <w:sz w:val="32"/>
          <w:szCs w:val="32"/>
          <w:lang w:val="en-US" w:eastAsia="zh-CN"/>
        </w:rPr>
        <w:t>512.51</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99.9</w:t>
      </w:r>
      <w:r>
        <w:rPr>
          <w:rFonts w:hint="eastAsia" w:ascii="仿宋" w:hAnsi="仿宋" w:eastAsia="仿宋" w:cs="宋体"/>
          <w:color w:val="auto"/>
          <w:kern w:val="0"/>
          <w:sz w:val="32"/>
          <w:szCs w:val="32"/>
        </w:rPr>
        <w:t xml:space="preserve">%；政府性基金预算拨款收入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14:paraId="6E92FAC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25582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仿宋" w:hAnsi="仿宋" w:cs="宋体"/>
          <w:color w:val="auto"/>
          <w:kern w:val="0"/>
          <w:sz w:val="32"/>
          <w:szCs w:val="32"/>
          <w:lang w:val="en-US" w:eastAsia="zh-CN"/>
        </w:rPr>
        <w:t>513.03</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color w:val="auto"/>
          <w:kern w:val="0"/>
          <w:sz w:val="32"/>
          <w:szCs w:val="32"/>
        </w:rPr>
        <w:t>0.52</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0.1</w:t>
      </w:r>
      <w:r>
        <w:rPr>
          <w:rFonts w:hint="eastAsia" w:ascii="Times New Roman" w:hAnsi="Times New Roman" w:eastAsia="仿宋_GB2312" w:cs="仿宋_GB2312"/>
          <w:kern w:val="0"/>
          <w:sz w:val="32"/>
          <w:szCs w:val="32"/>
        </w:rPr>
        <w:t>%；一般公共预算拨款收入</w:t>
      </w:r>
      <w:r>
        <w:rPr>
          <w:rFonts w:hint="eastAsia" w:ascii="仿宋" w:hAnsi="仿宋" w:cs="宋体"/>
          <w:color w:val="auto"/>
          <w:kern w:val="0"/>
          <w:sz w:val="32"/>
          <w:szCs w:val="32"/>
          <w:lang w:val="en-US" w:eastAsia="zh-CN"/>
        </w:rPr>
        <w:t>512.51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99.9</w:t>
      </w:r>
      <w:r>
        <w:rPr>
          <w:rFonts w:hint="eastAsia" w:ascii="Times New Roman" w:hAnsi="Times New Roman" w:eastAsia="仿宋_GB2312" w:cs="仿宋_GB2312"/>
          <w:kern w:val="0"/>
          <w:sz w:val="32"/>
          <w:szCs w:val="32"/>
        </w:rPr>
        <w:t>%；政府性基金预</w:t>
      </w:r>
      <w:r>
        <w:rPr>
          <w:rFonts w:hint="eastAsia" w:ascii="Times New Roman" w:hAnsi="Times New Roman" w:eastAsia="仿宋_GB2312" w:cs="仿宋_GB2312"/>
          <w:color w:val="auto"/>
          <w:kern w:val="0"/>
          <w:sz w:val="32"/>
          <w:szCs w:val="32"/>
        </w:rPr>
        <w:t>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86126E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67E9D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年支出预算513.03万元，其中：基本支出512.51，占</w:t>
      </w:r>
      <w:r>
        <w:rPr>
          <w:rFonts w:hint="eastAsia" w:ascii="Times New Roman" w:hAnsi="Times New Roman" w:eastAsia="仿宋_GB2312" w:cs="仿宋_GB2312"/>
          <w:color w:val="auto"/>
          <w:kern w:val="0"/>
          <w:sz w:val="32"/>
          <w:szCs w:val="32"/>
          <w:lang w:val="en-US" w:eastAsia="zh-CN"/>
        </w:rPr>
        <w:t>99.9</w:t>
      </w:r>
      <w:r>
        <w:rPr>
          <w:rFonts w:hint="eastAsia" w:ascii="Times New Roman" w:hAnsi="Times New Roman" w:eastAsia="仿宋_GB2312" w:cs="仿宋_GB2312"/>
          <w:color w:val="auto"/>
          <w:kern w:val="0"/>
          <w:sz w:val="32"/>
          <w:szCs w:val="32"/>
        </w:rPr>
        <w:t>%；项目支出0.52万元，占</w:t>
      </w:r>
      <w:r>
        <w:rPr>
          <w:rFonts w:hint="eastAsia" w:ascii="Times New Roman" w:hAnsi="Times New Roman" w:eastAsia="仿宋_GB2312" w:cs="仿宋_GB2312"/>
          <w:color w:val="auto"/>
          <w:kern w:val="0"/>
          <w:sz w:val="32"/>
          <w:szCs w:val="32"/>
          <w:lang w:val="en-US" w:eastAsia="zh-CN"/>
        </w:rPr>
        <w:t>0.1</w:t>
      </w:r>
      <w:r>
        <w:rPr>
          <w:rFonts w:hint="eastAsia" w:ascii="Times New Roman" w:hAnsi="Times New Roman" w:eastAsia="仿宋_GB2312" w:cs="仿宋_GB2312"/>
          <w:color w:val="auto"/>
          <w:kern w:val="0"/>
          <w:sz w:val="32"/>
          <w:szCs w:val="32"/>
        </w:rPr>
        <w:t>%。</w:t>
      </w:r>
    </w:p>
    <w:p w14:paraId="6082632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A023E7F">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仿宋" w:hAnsi="仿宋" w:cs="宋体"/>
          <w:color w:val="auto"/>
          <w:kern w:val="0"/>
          <w:sz w:val="32"/>
          <w:szCs w:val="32"/>
          <w:lang w:val="en-US" w:eastAsia="zh-CN"/>
        </w:rPr>
        <w:t>513.03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536.86</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23.83</w:t>
      </w:r>
      <w:r>
        <w:rPr>
          <w:rFonts w:hint="eastAsia" w:ascii="Times New Roman" w:hAnsi="Times New Roman" w:eastAsia="仿宋_GB2312" w:cs="仿宋_GB2312"/>
          <w:color w:val="auto"/>
          <w:kern w:val="0"/>
          <w:sz w:val="32"/>
          <w:szCs w:val="32"/>
        </w:rPr>
        <w:t>万元，主</w:t>
      </w:r>
      <w:r>
        <w:rPr>
          <w:rFonts w:hint="eastAsia" w:ascii="Times New Roman" w:hAnsi="Times New Roman" w:eastAsia="仿宋_GB2312" w:cs="仿宋_GB2312"/>
          <w:kern w:val="0"/>
          <w:sz w:val="32"/>
          <w:szCs w:val="32"/>
        </w:rPr>
        <w:t>要原因是</w:t>
      </w:r>
      <w:r>
        <w:rPr>
          <w:rFonts w:hint="eastAsia" w:ascii="仿宋" w:hAnsi="仿宋" w:eastAsia="仿宋" w:cs="宋体"/>
          <w:color w:val="auto"/>
          <w:kern w:val="0"/>
          <w:sz w:val="32"/>
          <w:szCs w:val="32"/>
        </w:rPr>
        <w:t>人员经费预算</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rPr>
        <w:t>。</w:t>
      </w:r>
    </w:p>
    <w:p w14:paraId="3D104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仿宋" w:hAnsi="仿宋" w:cs="宋体"/>
          <w:color w:val="auto"/>
          <w:kern w:val="0"/>
          <w:sz w:val="32"/>
          <w:szCs w:val="32"/>
          <w:lang w:val="en-US" w:eastAsia="zh-CN"/>
        </w:rPr>
        <w:t>513.03</w:t>
      </w:r>
      <w:r>
        <w:rPr>
          <w:rFonts w:hint="eastAsia" w:ascii="Times New Roman" w:hAnsi="Times New Roman" w:eastAsia="仿宋_GB2312" w:cs="仿宋_GB2312"/>
          <w:kern w:val="0"/>
          <w:sz w:val="32"/>
          <w:szCs w:val="32"/>
        </w:rPr>
        <w:t>万元、本年政</w:t>
      </w:r>
      <w:r>
        <w:rPr>
          <w:rFonts w:hint="eastAsia" w:ascii="Times New Roman" w:hAnsi="Times New Roman" w:eastAsia="仿宋_GB2312" w:cs="仿宋_GB2312"/>
          <w:color w:val="auto"/>
          <w:kern w:val="0"/>
          <w:sz w:val="32"/>
          <w:szCs w:val="32"/>
        </w:rPr>
        <w:t>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万元；支出包括：一般公共服务支出376.82万元、社会保障和就业支出74.92万元、卫生健康支出17.99万元，住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保障支出43.30万元</w:t>
      </w:r>
      <w:r>
        <w:rPr>
          <w:rFonts w:hint="eastAsia" w:ascii="Times New Roman" w:hAnsi="Times New Roman" w:eastAsia="仿宋_GB2312" w:cs="仿宋_GB2312"/>
          <w:kern w:val="0"/>
          <w:sz w:val="32"/>
          <w:szCs w:val="32"/>
          <w:lang w:eastAsia="zh-CN"/>
        </w:rPr>
        <w:t>。</w:t>
      </w:r>
    </w:p>
    <w:p w14:paraId="2F8A7219">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613F155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7C90AD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仿宋" w:hAnsi="仿宋" w:cs="宋体"/>
          <w:color w:val="auto"/>
          <w:kern w:val="0"/>
          <w:sz w:val="32"/>
          <w:szCs w:val="32"/>
          <w:lang w:val="en-US" w:eastAsia="zh-CN"/>
        </w:rPr>
        <w:t>513.03</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23.83</w:t>
      </w:r>
      <w:r>
        <w:rPr>
          <w:rFonts w:hint="eastAsia" w:ascii="Times New Roman" w:hAnsi="Times New Roman" w:eastAsia="仿宋_GB2312" w:cs="仿宋_GB2312"/>
          <w:color w:val="000000"/>
          <w:kern w:val="0"/>
          <w:sz w:val="32"/>
          <w:szCs w:val="32"/>
        </w:rPr>
        <w:t>万元。</w:t>
      </w:r>
      <w:r>
        <w:rPr>
          <w:rFonts w:hint="eastAsia" w:ascii="仿宋" w:hAnsi="仿宋" w:eastAsia="仿宋" w:cs="宋体"/>
          <w:color w:val="auto"/>
          <w:kern w:val="0"/>
          <w:sz w:val="32"/>
          <w:szCs w:val="32"/>
        </w:rPr>
        <w:t>主要</w:t>
      </w:r>
      <w:r>
        <w:rPr>
          <w:rFonts w:hint="eastAsia" w:ascii="仿宋" w:hAnsi="仿宋" w:cs="宋体"/>
          <w:color w:val="auto"/>
          <w:kern w:val="0"/>
          <w:sz w:val="32"/>
          <w:szCs w:val="32"/>
          <w:lang w:eastAsia="zh-CN"/>
        </w:rPr>
        <w:t>原因</w:t>
      </w:r>
      <w:r>
        <w:rPr>
          <w:rFonts w:hint="eastAsia" w:ascii="仿宋" w:hAnsi="仿宋" w:eastAsia="仿宋" w:cs="宋体"/>
          <w:color w:val="auto"/>
          <w:kern w:val="0"/>
          <w:sz w:val="32"/>
          <w:szCs w:val="32"/>
        </w:rPr>
        <w:t>是人员经费预算</w:t>
      </w:r>
      <w:r>
        <w:rPr>
          <w:rFonts w:hint="eastAsia" w:ascii="仿宋" w:hAnsi="仿宋" w:eastAsia="仿宋" w:cs="宋体"/>
          <w:color w:val="auto"/>
          <w:kern w:val="0"/>
          <w:sz w:val="32"/>
          <w:szCs w:val="32"/>
          <w:lang w:eastAsia="zh-CN"/>
        </w:rPr>
        <w:t>减少</w:t>
      </w:r>
      <w:r>
        <w:rPr>
          <w:rFonts w:hint="eastAsia" w:ascii="Times New Roman" w:hAnsi="Times New Roman" w:eastAsia="仿宋_GB2312" w:cs="仿宋_GB2312"/>
          <w:color w:val="000000"/>
          <w:kern w:val="0"/>
          <w:sz w:val="32"/>
          <w:szCs w:val="32"/>
        </w:rPr>
        <w:t>。</w:t>
      </w:r>
    </w:p>
    <w:p w14:paraId="27B6D36E">
      <w:pPr>
        <w:numPr>
          <w:ilvl w:val="0"/>
          <w:numId w:val="2"/>
        </w:numPr>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一般公共预算当年拨款结构情况</w:t>
      </w:r>
      <w:r>
        <w:rPr>
          <w:rFonts w:hint="eastAsia" w:ascii="Times New Roman" w:hAnsi="Times New Roman" w:eastAsia="楷体_GB2312" w:cs="Times New Roman"/>
          <w:b w:val="0"/>
          <w:bCs/>
          <w:sz w:val="32"/>
          <w:szCs w:val="32"/>
          <w:lang w:eastAsia="zh-CN"/>
        </w:rPr>
        <w:t>。</w:t>
      </w:r>
    </w:p>
    <w:p w14:paraId="0D84A05B">
      <w:pPr>
        <w:numPr>
          <w:ilvl w:val="0"/>
          <w:numId w:val="0"/>
        </w:numPr>
        <w:spacing w:line="600" w:lineRule="exact"/>
        <w:rPr>
          <w:rFonts w:hint="eastAsia" w:ascii="Times New Roman" w:hAnsi="Times New Roman" w:eastAsia="楷体_GB2312" w:cs="Times New Roman"/>
          <w:b w:val="0"/>
          <w:bCs/>
          <w:sz w:val="32"/>
          <w:szCs w:val="32"/>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auto"/>
          <w:kern w:val="0"/>
          <w:sz w:val="32"/>
          <w:szCs w:val="32"/>
        </w:rPr>
        <w:t>376.82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73.45</w:t>
      </w:r>
      <w:r>
        <w:rPr>
          <w:rFonts w:hint="eastAsia" w:ascii="Times New Roman" w:hAnsi="Times New Roman" w:eastAsia="仿宋_GB2312" w:cs="仿宋_GB2312"/>
          <w:color w:val="auto"/>
          <w:kern w:val="0"/>
          <w:sz w:val="32"/>
          <w:szCs w:val="32"/>
        </w:rPr>
        <w:t>%；社会保障和就业支出74.92万元，占</w:t>
      </w:r>
      <w:r>
        <w:rPr>
          <w:rFonts w:hint="eastAsia" w:ascii="Times New Roman" w:hAnsi="Times New Roman" w:eastAsia="仿宋_GB2312" w:cs="仿宋_GB2312"/>
          <w:color w:val="auto"/>
          <w:kern w:val="0"/>
          <w:sz w:val="32"/>
          <w:szCs w:val="32"/>
          <w:lang w:val="en-US" w:eastAsia="zh-CN"/>
        </w:rPr>
        <w:t>14.60</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17.99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3.51</w:t>
      </w:r>
      <w:r>
        <w:rPr>
          <w:rFonts w:hint="eastAsia" w:ascii="Times New Roman" w:hAnsi="Times New Roman" w:eastAsia="仿宋_GB2312" w:cs="仿宋_GB2312"/>
          <w:color w:val="auto"/>
          <w:kern w:val="0"/>
          <w:sz w:val="32"/>
          <w:szCs w:val="32"/>
        </w:rPr>
        <w:t>%；住房保障支出43.30万元，占</w:t>
      </w:r>
      <w:r>
        <w:rPr>
          <w:rFonts w:hint="eastAsia" w:ascii="Times New Roman" w:hAnsi="Times New Roman" w:eastAsia="仿宋_GB2312" w:cs="仿宋_GB2312"/>
          <w:color w:val="auto"/>
          <w:kern w:val="0"/>
          <w:sz w:val="32"/>
          <w:szCs w:val="32"/>
          <w:lang w:val="en-US" w:eastAsia="zh-CN"/>
        </w:rPr>
        <w:t>8.44</w:t>
      </w:r>
      <w:r>
        <w:rPr>
          <w:rFonts w:hint="eastAsia" w:ascii="Times New Roman" w:hAnsi="Times New Roman" w:eastAsia="仿宋_GB2312" w:cs="仿宋_GB2312"/>
          <w:color w:val="auto"/>
          <w:kern w:val="0"/>
          <w:sz w:val="32"/>
          <w:szCs w:val="32"/>
        </w:rPr>
        <w:t>%。</w:t>
      </w:r>
    </w:p>
    <w:p w14:paraId="2252C57C">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6C45FC1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1.一般公共服务</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仿宋" w:hAnsi="仿宋" w:eastAsia="仿宋" w:cs="宋体"/>
          <w:color w:val="auto"/>
          <w:kern w:val="0"/>
          <w:sz w:val="32"/>
          <w:szCs w:val="32"/>
        </w:rPr>
        <w:t>普通教育</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lang w:eastAsia="zh-CN"/>
        </w:rPr>
        <w:t>初中</w:t>
      </w:r>
      <w:r>
        <w:rPr>
          <w:rFonts w:hint="eastAsia" w:ascii="仿宋" w:hAnsi="仿宋" w:eastAsia="仿宋" w:cs="宋体"/>
          <w:color w:val="auto"/>
          <w:kern w:val="0"/>
          <w:sz w:val="32"/>
          <w:szCs w:val="32"/>
        </w:rPr>
        <w:t>教</w:t>
      </w:r>
      <w:r>
        <w:rPr>
          <w:rFonts w:hint="eastAsia" w:ascii="仿宋" w:hAnsi="仿宋" w:eastAsia="仿宋" w:cs="宋体"/>
          <w:color w:val="auto"/>
          <w:kern w:val="0"/>
          <w:sz w:val="32"/>
          <w:szCs w:val="32"/>
          <w:lang w:val="en-US" w:eastAsia="zh-CN"/>
        </w:rPr>
        <w:t>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为376.82万元，主要用于：机关及参公管理事业单位正常运转的基本支出，包括基本工资、津贴补贴等人员经费以及办公费、印刷费、水电费等日常公用经费。</w:t>
      </w:r>
    </w:p>
    <w:p w14:paraId="0315EE2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rPr>
        <w:t>行政事业单位养老支出（款）机关事业单位基本养老保险缴费支出（项）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47.19</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43C4020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auto"/>
          <w:kern w:val="0"/>
          <w:sz w:val="32"/>
          <w:szCs w:val="32"/>
        </w:rPr>
        <w:t>行政事业单位养老支出（款）机关事业单位职业年金缴费支出（项）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23.60</w:t>
      </w:r>
      <w:r>
        <w:rPr>
          <w:rFonts w:hint="eastAsia" w:ascii="Times New Roman" w:hAnsi="Times New Roman" w:eastAsia="仿宋_GB2312" w:cs="仿宋_GB2312"/>
          <w:color w:val="auto"/>
          <w:kern w:val="0"/>
          <w:sz w:val="32"/>
          <w:szCs w:val="32"/>
        </w:rPr>
        <w:t>万元，主要用于：实施养老保险制度后，部门按规定由单位缴纳的职业</w:t>
      </w:r>
      <w:r>
        <w:rPr>
          <w:rFonts w:hint="eastAsia" w:ascii="Times New Roman" w:hAnsi="Times New Roman" w:eastAsia="仿宋_GB2312" w:cs="仿宋_GB2312"/>
          <w:color w:val="000000"/>
          <w:kern w:val="0"/>
          <w:sz w:val="32"/>
          <w:szCs w:val="32"/>
        </w:rPr>
        <w:t>年金支出。</w:t>
      </w:r>
    </w:p>
    <w:p w14:paraId="13F5AE1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w:t>
      </w:r>
      <w:r>
        <w:rPr>
          <w:rFonts w:hint="eastAsia" w:ascii="Times New Roman" w:hAnsi="Times New Roman" w:eastAsia="仿宋_GB2312" w:cs="仿宋_GB2312"/>
          <w:color w:val="auto"/>
          <w:kern w:val="0"/>
          <w:sz w:val="32"/>
          <w:szCs w:val="32"/>
          <w:lang w:eastAsia="zh-CN"/>
        </w:rPr>
        <w:t>健康</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rPr>
        <w:t>行政事业单位医疗（款）事业单位医疗（项）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17.99</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F98F6E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olor w:val="auto"/>
          <w:sz w:val="32"/>
          <w:szCs w:val="32"/>
        </w:rPr>
        <w:t>住房改革支出</w:t>
      </w:r>
      <w:r>
        <w:rPr>
          <w:rFonts w:hint="eastAsia" w:ascii="仿宋" w:hAnsi="仿宋" w:eastAsia="仿宋" w:cs="宋体"/>
          <w:color w:val="auto"/>
          <w:kern w:val="0"/>
          <w:sz w:val="32"/>
          <w:szCs w:val="32"/>
        </w:rPr>
        <w:t>（款）住房公积金（项）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43.3</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3CA0E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color w:val="auto"/>
          <w:highlight w:val="none"/>
        </w:rPr>
      </w:pPr>
      <w:r>
        <w:rPr>
          <w:rFonts w:hint="eastAsia" w:ascii="仿宋" w:hAnsi="仿宋" w:eastAsia="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 其他社会保障和就业支出（款） 其他社会保障和就业支出（项）</w:t>
      </w:r>
      <w:r>
        <w:rPr>
          <w:rFonts w:hint="eastAsia" w:ascii="仿宋" w:hAnsi="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4.</w:t>
      </w:r>
      <w:r>
        <w:rPr>
          <w:rFonts w:hint="eastAsia" w:ascii="仿宋" w:hAnsi="仿宋" w:cs="宋体"/>
          <w:color w:val="auto"/>
          <w:kern w:val="0"/>
          <w:sz w:val="32"/>
          <w:szCs w:val="32"/>
          <w:highlight w:val="none"/>
          <w:lang w:val="en-US" w:eastAsia="zh-CN"/>
        </w:rPr>
        <w:t>13</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主要用于：部门按规定由单位缴纳的</w:t>
      </w:r>
      <w:r>
        <w:rPr>
          <w:rFonts w:hint="eastAsia" w:ascii="仿宋" w:hAnsi="仿宋" w:eastAsia="仿宋" w:cs="宋体"/>
          <w:color w:val="auto"/>
          <w:kern w:val="0"/>
          <w:sz w:val="32"/>
          <w:szCs w:val="32"/>
          <w:highlight w:val="none"/>
          <w:lang w:val="en-US" w:eastAsia="zh-CN"/>
        </w:rPr>
        <w:t>工伤和失业保险</w:t>
      </w:r>
      <w:r>
        <w:rPr>
          <w:rFonts w:hint="eastAsia" w:ascii="仿宋" w:hAnsi="仿宋" w:eastAsia="仿宋" w:cs="宋体"/>
          <w:color w:val="auto"/>
          <w:kern w:val="0"/>
          <w:sz w:val="32"/>
          <w:szCs w:val="32"/>
          <w:highlight w:val="none"/>
        </w:rPr>
        <w:t>支出。</w:t>
      </w:r>
    </w:p>
    <w:p w14:paraId="6CF3494D">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7C6E249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512.51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36AE6BA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488.77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万元，主要包括：基本工资、津贴补贴、奖金、社会保险缴费、绩效工资、机关事业单位基本养老保险缴费、职业年金缴费、住房公积金、其他对个人和家庭的补助支出。</w:t>
      </w:r>
    </w:p>
    <w:p w14:paraId="61C6A40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23.74</w:t>
      </w:r>
      <w:bookmarkStart w:id="0" w:name="_GoBack"/>
      <w:bookmarkEnd w:id="0"/>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kern w:val="0"/>
          <w:sz w:val="32"/>
          <w:szCs w:val="32"/>
          <w14:textFill>
            <w14:solidFill>
              <w14:schemeClr w14:val="tx1"/>
            </w14:solidFill>
          </w14:textFill>
        </w:rPr>
        <w:t>办公费、印刷费、手续费、水费、电费、邮电费、差旅费、维修（护）费、培训费、劳务费、工会经费、福利费、其他交通费、</w:t>
      </w:r>
      <w:r>
        <w:rPr>
          <w:rFonts w:hint="eastAsia" w:ascii="Times New Roman" w:hAnsi="Times New Roman" w:eastAsia="仿宋_GB2312" w:cs="仿宋_GB2312"/>
          <w:color w:val="auto"/>
          <w:kern w:val="0"/>
          <w:sz w:val="32"/>
          <w:szCs w:val="32"/>
        </w:rPr>
        <w:t>其他商品和服务支出。</w:t>
      </w:r>
    </w:p>
    <w:p w14:paraId="31656827">
      <w:pPr>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五</w:t>
      </w:r>
      <w:r>
        <w:rPr>
          <w:rStyle w:val="23"/>
          <w:rFonts w:hint="eastAsia" w:ascii="黑体" w:hAnsi="黑体" w:eastAsia="黑体" w:cs="黑体"/>
          <w:b w:val="0"/>
          <w:bCs/>
          <w:color w:val="000000" w:themeColor="text1"/>
          <w14:textFill>
            <w14:solidFill>
              <w14:schemeClr w14:val="tx1"/>
            </w14:solidFill>
          </w14:textFill>
        </w:rPr>
        <w:t>、政府性基金预算支出规模及变化情况说明</w:t>
      </w:r>
    </w:p>
    <w:p w14:paraId="63E83BE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38893630">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35CE816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462FE37C">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F6BC4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665DABB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74EE2F2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679C8B71">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仿宋" w:hAnsi="仿宋" w:eastAsia="仿宋" w:cs="宋体"/>
          <w:color w:val="000000" w:themeColor="text1"/>
          <w:kern w:val="0"/>
          <w:sz w:val="32"/>
          <w:szCs w:val="32"/>
          <w:lang w:val="en-US" w:eastAsia="zh-CN"/>
          <w14:textFill>
            <w14:solidFill>
              <w14:schemeClr w14:val="tx1"/>
            </w14:solidFill>
          </w14:textFill>
        </w:rPr>
        <w:t>上级主管部门</w:t>
      </w:r>
      <w:r>
        <w:rPr>
          <w:rFonts w:hint="eastAsia" w:ascii="仿宋" w:hAnsi="仿宋" w:eastAsia="仿宋" w:cs="宋体"/>
          <w:color w:val="000000" w:themeColor="text1"/>
          <w:kern w:val="0"/>
          <w:sz w:val="32"/>
          <w:szCs w:val="32"/>
          <w14:textFill>
            <w14:solidFill>
              <w14:schemeClr w14:val="tx1"/>
            </w14:solidFill>
          </w14:textFill>
        </w:rPr>
        <w:t>调研指导工作和</w:t>
      </w:r>
      <w:r>
        <w:rPr>
          <w:rFonts w:hint="eastAsia" w:ascii="仿宋" w:hAnsi="仿宋" w:eastAsia="仿宋" w:cs="宋体"/>
          <w:color w:val="000000" w:themeColor="text1"/>
          <w:kern w:val="0"/>
          <w:sz w:val="32"/>
          <w:szCs w:val="32"/>
          <w:lang w:val="en-US" w:eastAsia="zh-CN"/>
          <w14:textFill>
            <w14:solidFill>
              <w14:schemeClr w14:val="tx1"/>
            </w14:solidFill>
          </w14:textFill>
        </w:rPr>
        <w:t>其他单位</w:t>
      </w:r>
      <w:r>
        <w:rPr>
          <w:rFonts w:hint="eastAsia" w:ascii="仿宋" w:hAnsi="仿宋" w:eastAsia="仿宋" w:cs="宋体"/>
          <w:color w:val="000000" w:themeColor="text1"/>
          <w:kern w:val="0"/>
          <w:sz w:val="32"/>
          <w:szCs w:val="32"/>
          <w14:textFill>
            <w14:solidFill>
              <w14:schemeClr w14:val="tx1"/>
            </w14:solidFill>
          </w14:textFill>
        </w:rPr>
        <w:t>来我单位交流学习等。</w:t>
      </w:r>
    </w:p>
    <w:p w14:paraId="5EE1567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4FA1D9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301EFD1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041C3CA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w:t>
      </w:r>
      <w:r>
        <w:rPr>
          <w:rFonts w:hint="eastAsia" w:ascii="Times New Roman" w:hAnsi="Times New Roman" w:eastAsia="仿宋_GB2312" w:cs="仿宋_GB2312"/>
          <w:color w:val="000000"/>
          <w:kern w:val="0"/>
          <w:sz w:val="32"/>
          <w:szCs w:val="32"/>
          <w:lang w:eastAsia="zh-CN"/>
        </w:rPr>
        <w:t>展</w:t>
      </w:r>
      <w:r>
        <w:rPr>
          <w:rFonts w:hint="eastAsia" w:ascii="Times New Roman" w:hAnsi="Times New Roman" w:eastAsia="仿宋_GB2312" w:cs="仿宋_GB2312"/>
          <w:color w:val="000000"/>
          <w:kern w:val="0"/>
          <w:sz w:val="32"/>
          <w:szCs w:val="32"/>
        </w:rPr>
        <w:t>。</w:t>
      </w:r>
    </w:p>
    <w:p w14:paraId="22263BB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B6B1C5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ECC0DC4">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23.73</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0.15</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eastAsia="仿宋" w:cs="宋体"/>
          <w:color w:val="auto"/>
          <w:kern w:val="0"/>
          <w:sz w:val="32"/>
          <w:szCs w:val="32"/>
        </w:rPr>
        <w:t>人员经费预算</w:t>
      </w:r>
      <w:r>
        <w:rPr>
          <w:rFonts w:hint="eastAsia" w:ascii="仿宋" w:hAnsi="仿宋" w:eastAsia="仿宋" w:cs="宋体"/>
          <w:color w:val="auto"/>
          <w:kern w:val="0"/>
          <w:sz w:val="32"/>
          <w:szCs w:val="32"/>
          <w:lang w:eastAsia="zh-CN"/>
        </w:rPr>
        <w:t>减少</w:t>
      </w:r>
      <w:r>
        <w:rPr>
          <w:rFonts w:hint="eastAsia" w:ascii="Times New Roman" w:hAnsi="Times New Roman" w:eastAsia="仿宋_GB2312" w:cs="仿宋_GB2312"/>
          <w:color w:val="000000"/>
          <w:sz w:val="32"/>
          <w:szCs w:val="32"/>
          <w:shd w:val="clear" w:color="auto" w:fill="FFFFFF"/>
        </w:rPr>
        <w:t>。</w:t>
      </w:r>
    </w:p>
    <w:p w14:paraId="11445B2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F1DAD30">
      <w:pPr>
        <w:suppressAutoHyphens/>
        <w:spacing w:line="580" w:lineRule="exact"/>
        <w:ind w:left="0" w:leftChars="0"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kern w:val="0"/>
          <w:sz w:val="32"/>
          <w:szCs w:val="32"/>
          <w:lang w:eastAsia="zh-CN"/>
        </w:rPr>
        <w:t>2026年无政府采购项目，未安排政府采购预算。</w:t>
      </w:r>
    </w:p>
    <w:p w14:paraId="568F1E4F">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3EA3FE9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kern w:val="0"/>
        </w:rPr>
        <w:t>台（套）。</w:t>
      </w:r>
    </w:p>
    <w:p w14:paraId="76EF5FC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27D81B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54E13C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2026年，峨边彝族自治县宜坪乡中心小学开展绩效目标管理的项目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w:t>
      </w:r>
      <w:r>
        <w:rPr>
          <w:rFonts w:hint="eastAsia" w:ascii="Times New Roman" w:hAnsi="Times New Roman" w:eastAsia="仿宋_GB2312" w:cs="仿宋_GB2312"/>
          <w:color w:val="000000"/>
          <w:kern w:val="0"/>
          <w:sz w:val="32"/>
          <w:szCs w:val="32"/>
          <w:lang w:eastAsia="zh-CN"/>
        </w:rPr>
        <w:t>元</w:t>
      </w:r>
      <w:r>
        <w:rPr>
          <w:rFonts w:hint="eastAsia" w:ascii="Times New Roman" w:hAnsi="Times New Roman" w:eastAsia="仿宋_GB2312" w:cs="仿宋_GB2312"/>
          <w:color w:val="000000"/>
          <w:kern w:val="0"/>
          <w:sz w:val="32"/>
          <w:szCs w:val="32"/>
        </w:rPr>
        <w:t>。</w:t>
      </w:r>
    </w:p>
    <w:p w14:paraId="0075EF9C">
      <w:pPr>
        <w:pStyle w:val="2"/>
        <w:numPr>
          <w:ilvl w:val="0"/>
          <w:numId w:val="0"/>
        </w:numPr>
        <w:bidi w:val="0"/>
        <w:jc w:val="both"/>
        <w:rPr>
          <w:rFonts w:hint="eastAsia"/>
          <w:lang w:val="en-US" w:eastAsia="zh-CN"/>
        </w:rPr>
      </w:pPr>
    </w:p>
    <w:p w14:paraId="3344263B">
      <w:pPr>
        <w:rPr>
          <w:rFonts w:hint="eastAsia"/>
          <w:lang w:val="en-US" w:eastAsia="zh-CN"/>
        </w:rPr>
      </w:pPr>
    </w:p>
    <w:p w14:paraId="1B892FAC">
      <w:pPr>
        <w:rPr>
          <w:rFonts w:hint="eastAsia"/>
          <w:lang w:val="en-US" w:eastAsia="zh-CN"/>
        </w:rPr>
      </w:pPr>
    </w:p>
    <w:p w14:paraId="001ED54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344756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503C73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CAF9784">
      <w:pPr>
        <w:widowControl/>
        <w:numPr>
          <w:ilvl w:val="0"/>
          <w:numId w:val="0"/>
        </w:numPr>
        <w:shd w:val="clear" w:color="auto" w:fill="FFFFFF"/>
        <w:jc w:val="left"/>
        <w:rPr>
          <w:rFonts w:hint="eastAsia" w:ascii="仿宋" w:hAnsi="宋体" w:eastAsia="仿宋" w:cs="宋体"/>
          <w:color w:val="000000"/>
          <w:kern w:val="0"/>
          <w:sz w:val="32"/>
          <w:szCs w:val="32"/>
        </w:rPr>
      </w:pPr>
    </w:p>
    <w:p w14:paraId="3628AD83">
      <w:pPr>
        <w:widowControl/>
        <w:numPr>
          <w:ilvl w:val="0"/>
          <w:numId w:val="0"/>
        </w:numPr>
        <w:shd w:val="clear" w:color="auto" w:fill="FFFFFF"/>
        <w:jc w:val="left"/>
        <w:rPr>
          <w:rFonts w:hint="eastAsia" w:ascii="仿宋" w:hAnsi="宋体" w:eastAsia="仿宋" w:cs="宋体"/>
          <w:color w:val="000000"/>
          <w:kern w:val="0"/>
          <w:sz w:val="32"/>
          <w:szCs w:val="32"/>
        </w:rPr>
      </w:pPr>
    </w:p>
    <w:p w14:paraId="78855FD3">
      <w:pPr>
        <w:widowControl/>
        <w:numPr>
          <w:ilvl w:val="0"/>
          <w:numId w:val="0"/>
        </w:numPr>
        <w:shd w:val="clear" w:color="auto" w:fill="FFFFFF"/>
        <w:jc w:val="left"/>
        <w:rPr>
          <w:rFonts w:hint="eastAsia" w:ascii="仿宋" w:hAnsi="宋体" w:eastAsia="仿宋" w:cs="宋体"/>
          <w:color w:val="000000"/>
          <w:kern w:val="0"/>
          <w:sz w:val="32"/>
          <w:szCs w:val="32"/>
        </w:rPr>
      </w:pPr>
    </w:p>
    <w:p w14:paraId="55701CF2">
      <w:pPr>
        <w:widowControl/>
        <w:numPr>
          <w:ilvl w:val="0"/>
          <w:numId w:val="0"/>
        </w:numPr>
        <w:shd w:val="clear" w:color="auto" w:fill="FFFFFF"/>
        <w:jc w:val="left"/>
        <w:rPr>
          <w:rFonts w:hint="eastAsia" w:ascii="仿宋" w:hAnsi="宋体" w:eastAsia="仿宋" w:cs="宋体"/>
          <w:color w:val="000000"/>
          <w:kern w:val="0"/>
          <w:sz w:val="32"/>
          <w:szCs w:val="32"/>
        </w:rPr>
      </w:pPr>
    </w:p>
    <w:p w14:paraId="1E7C3337">
      <w:pPr>
        <w:widowControl/>
        <w:numPr>
          <w:ilvl w:val="0"/>
          <w:numId w:val="0"/>
        </w:numPr>
        <w:shd w:val="clear" w:color="auto" w:fill="FFFFFF"/>
        <w:jc w:val="left"/>
        <w:rPr>
          <w:rFonts w:hint="eastAsia" w:ascii="仿宋" w:hAnsi="宋体" w:eastAsia="仿宋" w:cs="宋体"/>
          <w:color w:val="000000"/>
          <w:kern w:val="0"/>
          <w:sz w:val="32"/>
          <w:szCs w:val="32"/>
        </w:rPr>
      </w:pPr>
    </w:p>
    <w:p w14:paraId="2FA0D803">
      <w:pPr>
        <w:widowControl/>
        <w:numPr>
          <w:ilvl w:val="0"/>
          <w:numId w:val="0"/>
        </w:numPr>
        <w:shd w:val="clear" w:color="auto" w:fill="FFFFFF"/>
        <w:jc w:val="left"/>
        <w:rPr>
          <w:rFonts w:hint="eastAsia" w:ascii="仿宋" w:hAnsi="宋体" w:eastAsia="仿宋" w:cs="宋体"/>
          <w:color w:val="000000"/>
          <w:kern w:val="0"/>
          <w:sz w:val="32"/>
          <w:szCs w:val="32"/>
        </w:rPr>
      </w:pPr>
    </w:p>
    <w:p w14:paraId="26B9B363">
      <w:pPr>
        <w:widowControl/>
        <w:numPr>
          <w:ilvl w:val="0"/>
          <w:numId w:val="0"/>
        </w:numPr>
        <w:shd w:val="clear" w:color="auto" w:fill="FFFFFF"/>
        <w:jc w:val="left"/>
        <w:rPr>
          <w:rFonts w:hint="eastAsia" w:ascii="仿宋" w:hAnsi="宋体" w:eastAsia="仿宋" w:cs="宋体"/>
          <w:color w:val="000000"/>
          <w:kern w:val="0"/>
          <w:sz w:val="32"/>
          <w:szCs w:val="32"/>
        </w:rPr>
      </w:pPr>
    </w:p>
    <w:p w14:paraId="5A9C46F4">
      <w:pPr>
        <w:widowControl/>
        <w:numPr>
          <w:ilvl w:val="0"/>
          <w:numId w:val="0"/>
        </w:numPr>
        <w:shd w:val="clear" w:color="auto" w:fill="FFFFFF"/>
        <w:jc w:val="left"/>
        <w:rPr>
          <w:rFonts w:hint="eastAsia" w:ascii="仿宋" w:hAnsi="宋体" w:eastAsia="仿宋" w:cs="宋体"/>
          <w:color w:val="000000"/>
          <w:kern w:val="0"/>
          <w:sz w:val="32"/>
          <w:szCs w:val="32"/>
        </w:rPr>
      </w:pPr>
    </w:p>
    <w:p w14:paraId="7FE1273B">
      <w:pPr>
        <w:widowControl/>
        <w:numPr>
          <w:ilvl w:val="0"/>
          <w:numId w:val="0"/>
        </w:numPr>
        <w:shd w:val="clear" w:color="auto" w:fill="FFFFFF"/>
        <w:jc w:val="left"/>
        <w:rPr>
          <w:rFonts w:hint="eastAsia" w:ascii="仿宋" w:hAnsi="宋体" w:eastAsia="仿宋" w:cs="宋体"/>
          <w:color w:val="000000"/>
          <w:kern w:val="0"/>
          <w:sz w:val="32"/>
          <w:szCs w:val="32"/>
        </w:rPr>
      </w:pPr>
    </w:p>
    <w:p w14:paraId="2E74C974">
      <w:pPr>
        <w:widowControl/>
        <w:numPr>
          <w:ilvl w:val="0"/>
          <w:numId w:val="0"/>
        </w:numPr>
        <w:shd w:val="clear" w:color="auto" w:fill="FFFFFF"/>
        <w:jc w:val="left"/>
        <w:rPr>
          <w:rFonts w:hint="eastAsia" w:ascii="仿宋" w:hAnsi="宋体" w:eastAsia="仿宋" w:cs="宋体"/>
          <w:color w:val="000000"/>
          <w:kern w:val="0"/>
          <w:sz w:val="32"/>
          <w:szCs w:val="32"/>
        </w:rPr>
      </w:pPr>
    </w:p>
    <w:p w14:paraId="708F7E5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D34FD7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3AB005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258C96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2B6D257">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723725D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8F0FFB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DA81D7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486E4E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BE36CE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5C5ADB0">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167F2CD">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B0C588E">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F7212E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45EEBD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5F7968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170A48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CFA7CD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9EAE53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99B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F95C7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8F95C7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0FAF9"/>
    <w:multiLevelType w:val="singleLevel"/>
    <w:tmpl w:val="08B0FAF9"/>
    <w:lvl w:ilvl="0" w:tentative="0">
      <w:start w:val="2"/>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120D06"/>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616D7F"/>
    <w:rsid w:val="1E707FD4"/>
    <w:rsid w:val="1E877297"/>
    <w:rsid w:val="1EB05D0A"/>
    <w:rsid w:val="1EF0431B"/>
    <w:rsid w:val="1EFE7B28"/>
    <w:rsid w:val="1F3565D5"/>
    <w:rsid w:val="1F9A468B"/>
    <w:rsid w:val="1FFA6A2F"/>
    <w:rsid w:val="20023401"/>
    <w:rsid w:val="20043644"/>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9A2054"/>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BF0E0C"/>
    <w:rsid w:val="34EC234E"/>
    <w:rsid w:val="35070FE1"/>
    <w:rsid w:val="35413925"/>
    <w:rsid w:val="35B4718D"/>
    <w:rsid w:val="362000D5"/>
    <w:rsid w:val="362E53CF"/>
    <w:rsid w:val="36322589"/>
    <w:rsid w:val="36505C55"/>
    <w:rsid w:val="36877AF6"/>
    <w:rsid w:val="369B3155"/>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BF34BD"/>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960689"/>
    <w:rsid w:val="55006EC7"/>
    <w:rsid w:val="55130FD8"/>
    <w:rsid w:val="552E03CD"/>
    <w:rsid w:val="5550393B"/>
    <w:rsid w:val="55662F4C"/>
    <w:rsid w:val="556D0E36"/>
    <w:rsid w:val="5584375A"/>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8B3195"/>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756337"/>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25265B"/>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75114edf-e6bd-4456-a5be-c7c6111f2a40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548CE03E</paraID>
      <start>46</start>
      <end>54</end>
      <status>ignored</status>
      <modifiedWord/>
      <trackRevisions>false</trackRevisions>
    </reviewItem>
    <reviewItem>
      <errorID>08416406-0b32-4642-a121-6a52c44de34c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3CC9B6C0</paraID>
      <start>36</start>
      <end>44</end>
      <status>ignored</status>
      <modifiedWord/>
      <trackRevisions>false</trackRevisions>
    </reviewItem>
    <reviewItem>
      <errorID>2283fe06-e8ab-4928-9c05-a980bbfc2a28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255829C2</paraID>
      <start>52</start>
      <end>60</end>
      <status>ignored</status>
      <modifiedWord/>
      <trackRevisions>false</trackRevisions>
    </reviewItem>
    <reviewItem>
      <errorID>0427fb9b-b4bc-4ad7-9255-393587e9e255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3D1046E5</paraID>
      <start>7</start>
      <end>15</end>
      <status>ignored</status>
      <modifiedWord/>
      <trackRevisions>false</trackRevisions>
    </reviewItem>
    <reviewItem>
      <errorID>440e3ebb-47d9-4cf5-84e1-50ac80b40602</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613F1554</paraID>
      <start>3</start>
      <end>13</end>
      <status>ignored</status>
      <modifiedWord/>
      <trackRevisions>false</trackRevisions>
    </reviewItem>
    <reviewItem>
      <errorID>05b113b3-9d74-4f4d-998d-63d239018af7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27B6D36E</paraID>
      <start>0</start>
      <end>10</end>
      <status>ignored</status>
      <modifiedWord/>
      <trackRevisions>false</trackRevisions>
    </reviewItem>
    <reviewItem>
      <errorID>12a48f71-ba72-425d-9668-070f4fdc5ff2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42B6D257</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58925-0490-4a3e-a1a5-cd61b25143e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4768</Words>
  <Characters>5098</Characters>
  <Lines>1</Lines>
  <Paragraphs>1</Paragraphs>
  <TotalTime>8</TotalTime>
  <ScaleCrop>false</ScaleCrop>
  <LinksUpToDate>false</LinksUpToDate>
  <CharactersWithSpaces>5121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2026-04-07T06:21:35Z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EE1AC6EB019D40CE805C7553C0147A08_13</vt:lpwstr>
  </property>
</Properties>
</file>