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FD7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2F37CAC">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峨边彝族自治县宜坪乡卫生院</w:t>
      </w:r>
    </w:p>
    <w:p w14:paraId="338547B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583293A7">
      <w:pPr>
        <w:jc w:val="center"/>
        <w:rPr>
          <w:rFonts w:hint="eastAsia" w:ascii="方正小标宋简体" w:hAnsi="方正小标宋简体" w:eastAsia="方正小标宋简体" w:cs="方正小标宋简体"/>
          <w:b w:val="0"/>
          <w:bCs/>
          <w:sz w:val="52"/>
          <w:szCs w:val="52"/>
          <w:lang w:val="en-US" w:eastAsia="zh-CN"/>
        </w:rPr>
      </w:pPr>
    </w:p>
    <w:p w14:paraId="0F796230">
      <w:pPr>
        <w:jc w:val="both"/>
        <w:rPr>
          <w:rFonts w:hint="default"/>
          <w:b/>
          <w:bCs/>
          <w:sz w:val="52"/>
          <w:szCs w:val="52"/>
          <w:lang w:val="en-US" w:eastAsia="zh-CN"/>
        </w:rPr>
      </w:pPr>
    </w:p>
    <w:p w14:paraId="4AC884CA">
      <w:pPr>
        <w:jc w:val="both"/>
        <w:rPr>
          <w:rFonts w:hint="default"/>
          <w:b/>
          <w:bCs/>
          <w:sz w:val="52"/>
          <w:szCs w:val="52"/>
          <w:lang w:val="en-US" w:eastAsia="zh-CN"/>
        </w:rPr>
      </w:pPr>
    </w:p>
    <w:p w14:paraId="43B64F8A">
      <w:pPr>
        <w:jc w:val="both"/>
        <w:rPr>
          <w:rFonts w:hint="default"/>
          <w:b/>
          <w:bCs/>
          <w:sz w:val="52"/>
          <w:szCs w:val="52"/>
          <w:lang w:val="en-US" w:eastAsia="zh-CN"/>
        </w:rPr>
      </w:pPr>
    </w:p>
    <w:p w14:paraId="0A25C05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峨边彝族自治县宜坪乡卫生院</w:t>
      </w:r>
    </w:p>
    <w:p w14:paraId="41A32EEE">
      <w:pPr>
        <w:ind w:left="0" w:leftChars="0" w:firstLine="0" w:firstLineChars="0"/>
        <w:jc w:val="both"/>
        <w:rPr>
          <w:rFonts w:hint="default"/>
          <w:b/>
          <w:bCs/>
          <w:sz w:val="32"/>
          <w:szCs w:val="32"/>
          <w:lang w:val="en-US" w:eastAsia="zh-CN"/>
        </w:rPr>
      </w:pPr>
    </w:p>
    <w:p w14:paraId="386F476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4CFF6896">
      <w:pPr>
        <w:jc w:val="both"/>
        <w:rPr>
          <w:rFonts w:hint="eastAsia"/>
          <w:b/>
          <w:bCs/>
          <w:sz w:val="32"/>
          <w:szCs w:val="32"/>
          <w:lang w:val="en-US" w:eastAsia="zh-CN"/>
        </w:rPr>
      </w:pPr>
    </w:p>
    <w:p w14:paraId="3F7B507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D666F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峨边彝族自治县宜坪乡卫生院单位概况</w:t>
      </w:r>
    </w:p>
    <w:p w14:paraId="280513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F62D9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4E135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3"/>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3"/>
          <w:sz w:val="32"/>
          <w:szCs w:val="32"/>
          <w:lang w:val="en-US" w:eastAsia="zh-CN"/>
        </w:rPr>
        <w:t>峨边彝族自治县宜坪乡卫生院2025年单位预算表</w:t>
      </w:r>
    </w:p>
    <w:p w14:paraId="3B3EF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09FF3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4BAC1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5A20A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39E83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C6035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3761F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6076C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582A1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20236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9B299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34DD6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80312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F3086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4F6A6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20687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峨边彝族自治县宜坪乡卫生院2025年部门预算情况说明</w:t>
      </w:r>
    </w:p>
    <w:p w14:paraId="638B97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838B850">
      <w:pPr>
        <w:pStyle w:val="2"/>
        <w:numPr>
          <w:ilvl w:val="0"/>
          <w:numId w:val="0"/>
        </w:numPr>
        <w:bidi w:val="0"/>
        <w:jc w:val="both"/>
        <w:rPr>
          <w:rFonts w:hint="default"/>
          <w:lang w:val="en-US" w:eastAsia="zh-CN"/>
        </w:rPr>
      </w:pPr>
    </w:p>
    <w:p w14:paraId="059BF0D1">
      <w:pPr>
        <w:pStyle w:val="2"/>
        <w:numPr>
          <w:ilvl w:val="0"/>
          <w:numId w:val="2"/>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峨边彝族自治县宜坪乡卫生院单位概况</w:t>
      </w:r>
    </w:p>
    <w:p w14:paraId="347B1A10">
      <w:pPr>
        <w:widowControl w:val="0"/>
        <w:numPr>
          <w:ilvl w:val="0"/>
          <w:numId w:val="0"/>
        </w:numPr>
        <w:jc w:val="both"/>
        <w:rPr>
          <w:rFonts w:hint="default"/>
          <w:b/>
          <w:bCs/>
          <w:sz w:val="52"/>
          <w:szCs w:val="52"/>
          <w:lang w:val="en-US" w:eastAsia="zh-CN"/>
        </w:rPr>
      </w:pPr>
    </w:p>
    <w:p w14:paraId="67975F69">
      <w:pPr>
        <w:widowControl w:val="0"/>
        <w:numPr>
          <w:ilvl w:val="0"/>
          <w:numId w:val="0"/>
        </w:numPr>
        <w:jc w:val="both"/>
        <w:rPr>
          <w:rFonts w:hint="default"/>
          <w:b/>
          <w:bCs/>
          <w:sz w:val="52"/>
          <w:szCs w:val="52"/>
          <w:lang w:val="en-US" w:eastAsia="zh-CN"/>
        </w:rPr>
      </w:pPr>
    </w:p>
    <w:p w14:paraId="669C931F">
      <w:pPr>
        <w:widowControl w:val="0"/>
        <w:numPr>
          <w:ilvl w:val="0"/>
          <w:numId w:val="0"/>
        </w:numPr>
        <w:jc w:val="both"/>
        <w:rPr>
          <w:rFonts w:hint="default"/>
          <w:b/>
          <w:bCs/>
          <w:sz w:val="52"/>
          <w:szCs w:val="52"/>
          <w:lang w:val="en-US" w:eastAsia="zh-CN"/>
        </w:rPr>
      </w:pPr>
    </w:p>
    <w:p w14:paraId="4F3E7CEF">
      <w:pPr>
        <w:widowControl w:val="0"/>
        <w:numPr>
          <w:ilvl w:val="0"/>
          <w:numId w:val="0"/>
        </w:numPr>
        <w:jc w:val="both"/>
        <w:rPr>
          <w:rFonts w:hint="default"/>
          <w:b/>
          <w:bCs/>
          <w:sz w:val="52"/>
          <w:szCs w:val="52"/>
          <w:lang w:val="en-US" w:eastAsia="zh-CN"/>
        </w:rPr>
      </w:pPr>
    </w:p>
    <w:p w14:paraId="32E9B82B">
      <w:pPr>
        <w:widowControl w:val="0"/>
        <w:numPr>
          <w:ilvl w:val="0"/>
          <w:numId w:val="0"/>
        </w:numPr>
        <w:jc w:val="both"/>
        <w:rPr>
          <w:rFonts w:hint="default"/>
          <w:b/>
          <w:bCs/>
          <w:sz w:val="52"/>
          <w:szCs w:val="52"/>
          <w:lang w:val="en-US" w:eastAsia="zh-CN"/>
        </w:rPr>
      </w:pPr>
    </w:p>
    <w:p w14:paraId="68298ADE">
      <w:pPr>
        <w:widowControl w:val="0"/>
        <w:numPr>
          <w:ilvl w:val="0"/>
          <w:numId w:val="0"/>
        </w:numPr>
        <w:jc w:val="both"/>
        <w:rPr>
          <w:rFonts w:hint="default"/>
          <w:b/>
          <w:bCs/>
          <w:sz w:val="52"/>
          <w:szCs w:val="52"/>
          <w:lang w:val="en-US" w:eastAsia="zh-CN"/>
        </w:rPr>
      </w:pPr>
    </w:p>
    <w:p w14:paraId="03BA40D9">
      <w:pPr>
        <w:bidi w:val="0"/>
        <w:rPr>
          <w:rFonts w:hint="eastAsia" w:ascii="黑体" w:hAnsi="黑体" w:eastAsia="黑体" w:cs="黑体"/>
          <w:lang w:val="en-US" w:eastAsia="zh-CN"/>
        </w:rPr>
      </w:pPr>
    </w:p>
    <w:p w14:paraId="2854EE5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D408FA4">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18055C43">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4915FE26">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121C203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FC8B3CC">
      <w:pPr>
        <w:bidi w:val="0"/>
        <w:rPr>
          <w:rFonts w:hint="eastAsia" w:ascii="仿宋" w:hAnsi="仿宋" w:eastAsia="仿宋"/>
          <w:sz w:val="32"/>
          <w:szCs w:val="32"/>
        </w:rPr>
      </w:pPr>
      <w:r>
        <w:rPr>
          <w:rFonts w:hint="eastAsia" w:ascii="仿宋" w:hAnsi="仿宋" w:eastAsia="仿宋"/>
          <w:sz w:val="32"/>
          <w:szCs w:val="32"/>
        </w:rPr>
        <w:t>峨边彝族自治县宜坪乡卫生院预算单位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135112C0">
      <w:pPr>
        <w:bidi w:val="0"/>
        <w:rPr>
          <w:rFonts w:hint="eastAsia" w:ascii="仿宋" w:hAnsi="仿宋" w:eastAsia="仿宋"/>
          <w:sz w:val="32"/>
          <w:szCs w:val="32"/>
        </w:rPr>
      </w:pPr>
      <w:r>
        <w:rPr>
          <w:rFonts w:hint="eastAsia" w:ascii="仿宋" w:hAnsi="仿宋" w:eastAsia="仿宋"/>
          <w:sz w:val="32"/>
          <w:szCs w:val="32"/>
        </w:rPr>
        <w:t>峨边彝族自治县宜坪乡卫生院总编制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14</w:t>
      </w:r>
      <w:r>
        <w:rPr>
          <w:rFonts w:hint="eastAsia" w:ascii="仿宋" w:hAnsi="仿宋" w:eastAsia="仿宋"/>
          <w:sz w:val="32"/>
          <w:szCs w:val="32"/>
        </w:rPr>
        <w:t>名，其中：事业</w:t>
      </w:r>
      <w:r>
        <w:rPr>
          <w:rFonts w:hint="eastAsia" w:ascii="仿宋" w:hAnsi="仿宋"/>
          <w:sz w:val="32"/>
          <w:szCs w:val="32"/>
          <w:lang w:val="en-US" w:eastAsia="zh-CN"/>
        </w:rPr>
        <w:t>14</w:t>
      </w:r>
      <w:r>
        <w:rPr>
          <w:rFonts w:hint="eastAsia" w:ascii="仿宋" w:hAnsi="仿宋" w:eastAsia="仿宋"/>
          <w:sz w:val="32"/>
          <w:szCs w:val="32"/>
        </w:rPr>
        <w:t>名。</w:t>
      </w:r>
    </w:p>
    <w:p w14:paraId="25848C93">
      <w:pPr>
        <w:spacing w:line="600" w:lineRule="exact"/>
        <w:ind w:firstLine="640" w:firstLineChars="200"/>
        <w:rPr>
          <w:rFonts w:hint="eastAsia" w:ascii="仿宋" w:hAnsi="仿宋" w:eastAsia="仿宋"/>
          <w:sz w:val="32"/>
          <w:szCs w:val="32"/>
        </w:rPr>
      </w:pPr>
    </w:p>
    <w:p w14:paraId="1F857FFC">
      <w:pPr>
        <w:spacing w:line="600" w:lineRule="exact"/>
        <w:ind w:firstLine="640" w:firstLineChars="200"/>
        <w:rPr>
          <w:rFonts w:hint="eastAsia" w:ascii="仿宋" w:hAnsi="仿宋" w:eastAsia="仿宋"/>
          <w:sz w:val="32"/>
          <w:szCs w:val="32"/>
        </w:rPr>
      </w:pPr>
    </w:p>
    <w:p w14:paraId="01546DEE">
      <w:pPr>
        <w:spacing w:line="600" w:lineRule="exact"/>
        <w:ind w:firstLine="640" w:firstLineChars="200"/>
        <w:rPr>
          <w:rFonts w:hint="eastAsia" w:ascii="仿宋" w:hAnsi="仿宋" w:eastAsia="仿宋"/>
          <w:sz w:val="32"/>
          <w:szCs w:val="32"/>
        </w:rPr>
      </w:pPr>
    </w:p>
    <w:p w14:paraId="4A6647DB">
      <w:pPr>
        <w:spacing w:line="600" w:lineRule="exact"/>
        <w:ind w:firstLine="640" w:firstLineChars="200"/>
        <w:rPr>
          <w:rFonts w:hint="eastAsia" w:ascii="仿宋" w:hAnsi="仿宋" w:eastAsia="仿宋"/>
          <w:sz w:val="32"/>
          <w:szCs w:val="32"/>
        </w:rPr>
      </w:pPr>
    </w:p>
    <w:p w14:paraId="01D7597D">
      <w:pPr>
        <w:spacing w:line="600" w:lineRule="exact"/>
        <w:ind w:firstLine="640" w:firstLineChars="200"/>
        <w:rPr>
          <w:rFonts w:hint="eastAsia" w:ascii="仿宋" w:hAnsi="仿宋" w:eastAsia="仿宋"/>
          <w:sz w:val="32"/>
          <w:szCs w:val="32"/>
        </w:rPr>
      </w:pPr>
    </w:p>
    <w:p w14:paraId="24ECE21A">
      <w:pPr>
        <w:spacing w:line="600" w:lineRule="exact"/>
        <w:ind w:firstLine="640" w:firstLineChars="200"/>
        <w:rPr>
          <w:rFonts w:hint="eastAsia" w:ascii="仿宋" w:hAnsi="仿宋" w:eastAsia="仿宋"/>
          <w:sz w:val="32"/>
          <w:szCs w:val="32"/>
        </w:rPr>
      </w:pPr>
    </w:p>
    <w:p w14:paraId="41409B4E">
      <w:pPr>
        <w:spacing w:line="600" w:lineRule="exact"/>
        <w:ind w:firstLine="640" w:firstLineChars="200"/>
        <w:rPr>
          <w:rFonts w:hint="eastAsia" w:ascii="仿宋" w:hAnsi="仿宋" w:eastAsia="仿宋"/>
          <w:sz w:val="32"/>
          <w:szCs w:val="32"/>
        </w:rPr>
      </w:pPr>
    </w:p>
    <w:p w14:paraId="6C4219B0">
      <w:pPr>
        <w:spacing w:line="600" w:lineRule="exact"/>
        <w:ind w:firstLine="640" w:firstLineChars="200"/>
        <w:rPr>
          <w:rFonts w:hint="eastAsia" w:ascii="仿宋" w:hAnsi="仿宋" w:eastAsia="仿宋"/>
          <w:sz w:val="32"/>
          <w:szCs w:val="32"/>
        </w:rPr>
      </w:pPr>
    </w:p>
    <w:p w14:paraId="54E5B069">
      <w:pPr>
        <w:spacing w:line="600" w:lineRule="exact"/>
        <w:ind w:firstLine="640" w:firstLineChars="200"/>
        <w:rPr>
          <w:rFonts w:hint="eastAsia" w:ascii="仿宋" w:hAnsi="仿宋" w:eastAsia="仿宋"/>
          <w:sz w:val="32"/>
          <w:szCs w:val="32"/>
        </w:rPr>
      </w:pPr>
    </w:p>
    <w:p w14:paraId="30AB56CF">
      <w:pPr>
        <w:spacing w:line="600" w:lineRule="exact"/>
        <w:ind w:firstLine="640" w:firstLineChars="200"/>
        <w:rPr>
          <w:rFonts w:hint="eastAsia" w:ascii="仿宋" w:hAnsi="仿宋" w:eastAsia="仿宋"/>
          <w:sz w:val="32"/>
          <w:szCs w:val="32"/>
        </w:rPr>
      </w:pPr>
    </w:p>
    <w:p w14:paraId="22A46555">
      <w:pPr>
        <w:pStyle w:val="2"/>
        <w:numPr>
          <w:ilvl w:val="0"/>
          <w:numId w:val="0"/>
        </w:numPr>
        <w:bidi w:val="0"/>
        <w:jc w:val="both"/>
        <w:rPr>
          <w:rFonts w:hint="eastAsia"/>
          <w:lang w:val="en-US" w:eastAsia="zh-CN"/>
        </w:rPr>
      </w:pPr>
    </w:p>
    <w:p w14:paraId="6E2CD451">
      <w:pPr>
        <w:pStyle w:val="2"/>
        <w:numPr>
          <w:ilvl w:val="0"/>
          <w:numId w:val="0"/>
        </w:numPr>
        <w:bidi w:val="0"/>
        <w:jc w:val="center"/>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z w:val="48"/>
          <w:szCs w:val="22"/>
          <w:lang w:val="en-US" w:eastAsia="zh-CN"/>
        </w:rPr>
        <w:t>峨边彝族自治县宜坪乡卫生院</w:t>
      </w:r>
    </w:p>
    <w:p w14:paraId="4723A14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5EDC4187">
      <w:pPr>
        <w:spacing w:line="600" w:lineRule="exact"/>
        <w:rPr>
          <w:rFonts w:hint="default" w:ascii="仿宋" w:hAnsi="仿宋" w:eastAsia="仿宋" w:cs="Times New Roman"/>
          <w:sz w:val="32"/>
          <w:szCs w:val="32"/>
          <w:lang w:val="en-US" w:eastAsia="zh-CN"/>
        </w:rPr>
      </w:pPr>
    </w:p>
    <w:p w14:paraId="1FCF557B">
      <w:pPr>
        <w:spacing w:line="600" w:lineRule="exact"/>
        <w:rPr>
          <w:rFonts w:hint="default" w:ascii="仿宋" w:hAnsi="仿宋" w:eastAsia="仿宋" w:cs="Times New Roman"/>
          <w:sz w:val="32"/>
          <w:szCs w:val="32"/>
          <w:lang w:val="en-US" w:eastAsia="zh-CN"/>
        </w:rPr>
      </w:pPr>
    </w:p>
    <w:p w14:paraId="628508A9">
      <w:pPr>
        <w:spacing w:line="600" w:lineRule="exact"/>
        <w:rPr>
          <w:rFonts w:hint="default" w:ascii="仿宋" w:hAnsi="仿宋" w:eastAsia="仿宋" w:cs="Times New Roman"/>
          <w:sz w:val="32"/>
          <w:szCs w:val="32"/>
          <w:lang w:val="en-US" w:eastAsia="zh-CN"/>
        </w:rPr>
      </w:pPr>
    </w:p>
    <w:p w14:paraId="30F6CB64">
      <w:pPr>
        <w:spacing w:line="600" w:lineRule="exact"/>
        <w:rPr>
          <w:rFonts w:hint="default" w:ascii="仿宋" w:hAnsi="仿宋" w:eastAsia="仿宋" w:cs="Times New Roman"/>
          <w:sz w:val="32"/>
          <w:szCs w:val="32"/>
          <w:lang w:val="en-US" w:eastAsia="zh-CN"/>
        </w:rPr>
      </w:pPr>
    </w:p>
    <w:p w14:paraId="5319EB96">
      <w:pPr>
        <w:spacing w:line="600" w:lineRule="exact"/>
        <w:rPr>
          <w:rFonts w:hint="default" w:ascii="仿宋" w:hAnsi="仿宋" w:eastAsia="仿宋" w:cs="Times New Roman"/>
          <w:sz w:val="32"/>
          <w:szCs w:val="32"/>
          <w:lang w:val="en-US" w:eastAsia="zh-CN"/>
        </w:rPr>
      </w:pPr>
    </w:p>
    <w:p w14:paraId="20A2485D">
      <w:pPr>
        <w:spacing w:line="600" w:lineRule="exact"/>
        <w:rPr>
          <w:rFonts w:hint="default" w:ascii="仿宋" w:hAnsi="仿宋" w:eastAsia="仿宋" w:cs="Times New Roman"/>
          <w:sz w:val="32"/>
          <w:szCs w:val="32"/>
          <w:lang w:val="en-US" w:eastAsia="zh-CN"/>
        </w:rPr>
      </w:pPr>
    </w:p>
    <w:p w14:paraId="255AEB83">
      <w:pPr>
        <w:spacing w:line="600" w:lineRule="exact"/>
        <w:rPr>
          <w:rFonts w:hint="default" w:ascii="仿宋" w:hAnsi="仿宋" w:eastAsia="仿宋" w:cs="Times New Roman"/>
          <w:sz w:val="32"/>
          <w:szCs w:val="32"/>
          <w:lang w:val="en-US" w:eastAsia="zh-CN"/>
        </w:rPr>
      </w:pPr>
    </w:p>
    <w:p w14:paraId="66FEF07A">
      <w:pPr>
        <w:spacing w:line="600" w:lineRule="exact"/>
        <w:rPr>
          <w:rFonts w:hint="default" w:ascii="仿宋" w:hAnsi="仿宋" w:eastAsia="仿宋" w:cs="Times New Roman"/>
          <w:sz w:val="32"/>
          <w:szCs w:val="32"/>
          <w:lang w:val="en-US" w:eastAsia="zh-CN"/>
        </w:rPr>
      </w:pPr>
    </w:p>
    <w:p w14:paraId="54DC41CF">
      <w:pPr>
        <w:spacing w:line="600" w:lineRule="exact"/>
        <w:ind w:left="0" w:leftChars="0" w:firstLine="0" w:firstLineChars="0"/>
        <w:rPr>
          <w:rFonts w:hint="eastAsia" w:ascii="仿宋_GB2312" w:hAnsi="仿宋_GB2312" w:eastAsia="仿宋_GB2312" w:cs="仿宋_GB2312"/>
          <w:sz w:val="32"/>
          <w:szCs w:val="32"/>
          <w:lang w:val="en-US" w:eastAsia="zh-CN"/>
        </w:rPr>
      </w:pPr>
    </w:p>
    <w:p w14:paraId="208A989F">
      <w:pPr>
        <w:spacing w:line="600" w:lineRule="exact"/>
        <w:ind w:left="0" w:leftChars="0" w:firstLine="0" w:firstLineChars="0"/>
        <w:rPr>
          <w:rFonts w:hint="eastAsia" w:ascii="仿宋_GB2312" w:hAnsi="仿宋_GB2312" w:eastAsia="仿宋_GB2312" w:cs="仿宋_GB2312"/>
          <w:sz w:val="32"/>
          <w:szCs w:val="32"/>
          <w:lang w:val="en-US" w:eastAsia="zh-CN"/>
        </w:rPr>
      </w:pPr>
    </w:p>
    <w:p w14:paraId="1CE985D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详见附件2：峨边彝族自治县宜坪乡卫生院预算公开报表  </w:t>
      </w:r>
    </w:p>
    <w:p w14:paraId="5F8C9A8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EE56A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17E7EAE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7DFC409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31DCBA52">
      <w:pPr>
        <w:spacing w:line="600" w:lineRule="exact"/>
        <w:ind w:left="0" w:leftChars="0" w:firstLine="0" w:firstLineChars="0"/>
        <w:rPr>
          <w:rFonts w:hint="eastAsia" w:ascii="仿宋_GB2312" w:hAnsi="仿宋_GB2312" w:eastAsia="仿宋_GB2312" w:cs="仿宋_GB2312"/>
          <w:sz w:val="32"/>
          <w:szCs w:val="32"/>
          <w:lang w:val="en-US" w:eastAsia="zh-CN"/>
        </w:rPr>
      </w:pPr>
    </w:p>
    <w:p w14:paraId="54D6547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0CA8FA9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0A83492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6E8881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07F1E9A">
      <w:pPr>
        <w:spacing w:line="600" w:lineRule="exact"/>
        <w:ind w:left="0" w:leftChars="0" w:firstLine="0" w:firstLineChars="0"/>
        <w:rPr>
          <w:rFonts w:hint="eastAsia" w:ascii="仿宋_GB2312" w:hAnsi="仿宋_GB2312" w:eastAsia="仿宋_GB2312" w:cs="仿宋_GB2312"/>
          <w:sz w:val="32"/>
          <w:szCs w:val="32"/>
          <w:lang w:val="en-US" w:eastAsia="zh-CN"/>
        </w:rPr>
      </w:pPr>
    </w:p>
    <w:p w14:paraId="2B9E2921">
      <w:pPr>
        <w:spacing w:line="600" w:lineRule="exact"/>
        <w:ind w:left="0" w:leftChars="0" w:firstLine="0" w:firstLineChars="0"/>
        <w:rPr>
          <w:rFonts w:hint="eastAsia" w:ascii="仿宋_GB2312" w:hAnsi="仿宋_GB2312" w:eastAsia="仿宋_GB2312" w:cs="仿宋_GB2312"/>
          <w:sz w:val="32"/>
          <w:szCs w:val="32"/>
          <w:lang w:val="en-US" w:eastAsia="zh-CN"/>
        </w:rPr>
      </w:pPr>
    </w:p>
    <w:p w14:paraId="577A0962">
      <w:pPr>
        <w:spacing w:line="600" w:lineRule="exact"/>
        <w:ind w:left="0" w:leftChars="0" w:firstLine="0" w:firstLineChars="0"/>
        <w:rPr>
          <w:rFonts w:hint="eastAsia" w:ascii="仿宋_GB2312" w:hAnsi="仿宋_GB2312" w:eastAsia="仿宋_GB2312" w:cs="仿宋_GB2312"/>
          <w:sz w:val="32"/>
          <w:szCs w:val="32"/>
          <w:lang w:val="en-US" w:eastAsia="zh-CN"/>
        </w:rPr>
      </w:pPr>
    </w:p>
    <w:p w14:paraId="4703230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00C06DC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6BF876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1988185"/>
            <wp:effectExtent l="0" t="0" r="254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93410" cy="1988185"/>
                    </a:xfrm>
                    <a:prstGeom prst="rect">
                      <a:avLst/>
                    </a:prstGeom>
                    <a:noFill/>
                    <a:ln>
                      <a:noFill/>
                    </a:ln>
                  </pic:spPr>
                </pic:pic>
              </a:graphicData>
            </a:graphic>
          </wp:inline>
        </w:drawing>
      </w:r>
    </w:p>
    <w:p w14:paraId="35840E2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5687204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43649E">
      <w:pPr>
        <w:spacing w:line="600" w:lineRule="exact"/>
        <w:ind w:left="0" w:leftChars="0" w:firstLine="0" w:firstLineChars="0"/>
        <w:rPr>
          <w:rFonts w:hint="eastAsia" w:ascii="仿宋_GB2312" w:hAnsi="仿宋_GB2312" w:eastAsia="仿宋_GB2312" w:cs="仿宋_GB2312"/>
          <w:sz w:val="32"/>
          <w:szCs w:val="32"/>
          <w:lang w:val="en-US" w:eastAsia="zh-CN"/>
        </w:rPr>
      </w:pPr>
    </w:p>
    <w:p w14:paraId="1AD9769F">
      <w:pPr>
        <w:spacing w:line="600" w:lineRule="exact"/>
        <w:ind w:left="0" w:leftChars="0" w:firstLine="0" w:firstLineChars="0"/>
        <w:rPr>
          <w:rFonts w:hint="eastAsia" w:ascii="仿宋_GB2312" w:hAnsi="仿宋_GB2312" w:eastAsia="仿宋_GB2312" w:cs="仿宋_GB2312"/>
          <w:sz w:val="32"/>
          <w:szCs w:val="32"/>
          <w:lang w:val="en-US" w:eastAsia="zh-CN"/>
        </w:rPr>
      </w:pPr>
    </w:p>
    <w:p w14:paraId="010EE126">
      <w:pPr>
        <w:spacing w:line="600" w:lineRule="exact"/>
        <w:ind w:left="0" w:leftChars="0" w:firstLine="0" w:firstLineChars="0"/>
        <w:rPr>
          <w:rFonts w:hint="eastAsia" w:ascii="仿宋_GB2312" w:hAnsi="仿宋_GB2312" w:eastAsia="仿宋_GB2312" w:cs="仿宋_GB2312"/>
          <w:sz w:val="32"/>
          <w:szCs w:val="32"/>
          <w:lang w:val="en-US" w:eastAsia="zh-CN"/>
        </w:rPr>
      </w:pPr>
    </w:p>
    <w:p w14:paraId="72675E40">
      <w:pPr>
        <w:spacing w:line="600" w:lineRule="exact"/>
        <w:ind w:left="0" w:leftChars="0" w:firstLine="0" w:firstLineChars="0"/>
        <w:rPr>
          <w:rFonts w:hint="eastAsia" w:ascii="仿宋_GB2312" w:hAnsi="仿宋_GB2312" w:eastAsia="仿宋_GB2312" w:cs="仿宋_GB2312"/>
          <w:sz w:val="32"/>
          <w:szCs w:val="32"/>
          <w:lang w:val="en-US" w:eastAsia="zh-CN"/>
        </w:rPr>
      </w:pPr>
    </w:p>
    <w:p w14:paraId="573CFEDD">
      <w:pPr>
        <w:spacing w:line="600" w:lineRule="exact"/>
        <w:ind w:left="0" w:leftChars="0" w:firstLine="0" w:firstLineChars="0"/>
        <w:rPr>
          <w:rFonts w:hint="eastAsia" w:ascii="仿宋_GB2312" w:hAnsi="仿宋_GB2312" w:eastAsia="仿宋_GB2312" w:cs="仿宋_GB2312"/>
          <w:sz w:val="32"/>
          <w:szCs w:val="32"/>
          <w:lang w:val="en-US" w:eastAsia="zh-CN"/>
        </w:rPr>
      </w:pPr>
    </w:p>
    <w:p w14:paraId="3C9B6A56">
      <w:pPr>
        <w:spacing w:line="600" w:lineRule="exact"/>
        <w:ind w:left="0" w:leftChars="0" w:firstLine="0" w:firstLineChars="0"/>
        <w:rPr>
          <w:rFonts w:hint="eastAsia" w:ascii="仿宋_GB2312" w:hAnsi="仿宋_GB2312" w:eastAsia="仿宋_GB2312" w:cs="仿宋_GB2312"/>
          <w:sz w:val="32"/>
          <w:szCs w:val="32"/>
          <w:lang w:val="en-US" w:eastAsia="zh-CN"/>
        </w:rPr>
      </w:pPr>
    </w:p>
    <w:p w14:paraId="317E9A84">
      <w:pPr>
        <w:spacing w:line="600" w:lineRule="exact"/>
        <w:ind w:left="0" w:leftChars="0" w:firstLine="0" w:firstLineChars="0"/>
        <w:rPr>
          <w:rFonts w:hint="eastAsia" w:ascii="仿宋_GB2312" w:hAnsi="仿宋_GB2312" w:eastAsia="仿宋_GB2312" w:cs="仿宋_GB2312"/>
          <w:sz w:val="32"/>
          <w:szCs w:val="32"/>
          <w:lang w:val="en-US" w:eastAsia="zh-CN"/>
        </w:rPr>
      </w:pPr>
    </w:p>
    <w:p w14:paraId="68A760F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7F3399A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175125"/>
            <wp:effectExtent l="0" t="0" r="762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175125"/>
                    </a:xfrm>
                    <a:prstGeom prst="rect">
                      <a:avLst/>
                    </a:prstGeom>
                    <a:noFill/>
                    <a:ln>
                      <a:noFill/>
                    </a:ln>
                  </pic:spPr>
                </pic:pic>
              </a:graphicData>
            </a:graphic>
          </wp:inline>
        </w:drawing>
      </w:r>
    </w:p>
    <w:p w14:paraId="1E56514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11DBEB8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72128093">
      <w:pPr>
        <w:spacing w:line="600" w:lineRule="exact"/>
        <w:ind w:left="0" w:leftChars="0" w:firstLine="0" w:firstLineChars="0"/>
        <w:rPr>
          <w:rFonts w:hint="eastAsia" w:ascii="仿宋_GB2312" w:hAnsi="仿宋_GB2312" w:eastAsia="仿宋_GB2312" w:cs="仿宋_GB2312"/>
          <w:sz w:val="32"/>
          <w:szCs w:val="32"/>
          <w:lang w:val="en-US" w:eastAsia="zh-CN"/>
        </w:rPr>
      </w:pPr>
    </w:p>
    <w:p w14:paraId="7FB865C4">
      <w:pPr>
        <w:spacing w:line="600" w:lineRule="exact"/>
        <w:ind w:left="0" w:leftChars="0" w:firstLine="0" w:firstLineChars="0"/>
        <w:rPr>
          <w:rFonts w:hint="eastAsia" w:ascii="仿宋_GB2312" w:hAnsi="仿宋_GB2312" w:eastAsia="仿宋_GB2312" w:cs="仿宋_GB2312"/>
          <w:sz w:val="32"/>
          <w:szCs w:val="32"/>
          <w:lang w:val="en-US" w:eastAsia="zh-CN"/>
        </w:rPr>
      </w:pPr>
    </w:p>
    <w:p w14:paraId="1D890CF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3C6CB48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E0D501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4271A96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29E3DC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48653E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7F156E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5899F7C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2CBBE471">
      <w:pPr>
        <w:spacing w:line="600" w:lineRule="exact"/>
        <w:ind w:left="0" w:leftChars="0" w:firstLine="0" w:firstLineChars="0"/>
        <w:rPr>
          <w:rFonts w:hint="eastAsia" w:ascii="仿宋_GB2312" w:hAnsi="仿宋_GB2312" w:eastAsia="仿宋_GB2312" w:cs="仿宋_GB2312"/>
          <w:sz w:val="32"/>
          <w:szCs w:val="32"/>
          <w:lang w:val="en-US" w:eastAsia="zh-CN"/>
        </w:rPr>
      </w:pPr>
    </w:p>
    <w:p w14:paraId="0C103E6E">
      <w:pPr>
        <w:spacing w:line="600" w:lineRule="exact"/>
        <w:ind w:left="0" w:leftChars="0" w:firstLine="0" w:firstLineChars="0"/>
        <w:rPr>
          <w:rFonts w:hint="eastAsia" w:ascii="仿宋_GB2312" w:hAnsi="仿宋_GB2312" w:eastAsia="仿宋_GB2312" w:cs="仿宋_GB2312"/>
          <w:sz w:val="32"/>
          <w:szCs w:val="32"/>
          <w:lang w:val="en-US" w:eastAsia="zh-CN"/>
        </w:rPr>
      </w:pPr>
    </w:p>
    <w:p w14:paraId="15B118F4">
      <w:pPr>
        <w:spacing w:line="600" w:lineRule="exact"/>
        <w:ind w:left="0" w:leftChars="0" w:firstLine="0" w:firstLineChars="0"/>
        <w:rPr>
          <w:rFonts w:hint="eastAsia" w:ascii="仿宋_GB2312" w:hAnsi="仿宋_GB2312" w:eastAsia="仿宋_GB2312" w:cs="仿宋_GB2312"/>
          <w:sz w:val="32"/>
          <w:szCs w:val="32"/>
          <w:lang w:val="en-US" w:eastAsia="zh-CN"/>
        </w:rPr>
      </w:pPr>
    </w:p>
    <w:p w14:paraId="01836DA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AA1610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319C302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081545F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1AF6423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7F1EDBE8">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1CD40538">
      <w:pPr>
        <w:numPr>
          <w:ilvl w:val="0"/>
          <w:numId w:val="0"/>
        </w:numPr>
        <w:ind w:leftChars="0"/>
        <w:jc w:val="both"/>
        <w:rPr>
          <w:rFonts w:hint="eastAsia"/>
          <w:b/>
          <w:bCs/>
          <w:sz w:val="52"/>
          <w:szCs w:val="52"/>
          <w:lang w:val="en-US" w:eastAsia="zh-CN"/>
        </w:rPr>
      </w:pPr>
    </w:p>
    <w:p w14:paraId="3287F9DE">
      <w:pPr>
        <w:numPr>
          <w:ilvl w:val="0"/>
          <w:numId w:val="0"/>
        </w:numPr>
        <w:ind w:leftChars="0"/>
        <w:jc w:val="both"/>
        <w:rPr>
          <w:rFonts w:hint="eastAsia"/>
          <w:b/>
          <w:bCs/>
          <w:sz w:val="52"/>
          <w:szCs w:val="52"/>
          <w:lang w:val="en-US" w:eastAsia="zh-CN"/>
        </w:rPr>
      </w:pPr>
    </w:p>
    <w:p w14:paraId="0D5AAA67">
      <w:pPr>
        <w:numPr>
          <w:ilvl w:val="0"/>
          <w:numId w:val="0"/>
        </w:numPr>
        <w:ind w:leftChars="0"/>
        <w:jc w:val="both"/>
        <w:rPr>
          <w:rFonts w:hint="eastAsia"/>
          <w:b/>
          <w:bCs/>
          <w:sz w:val="52"/>
          <w:szCs w:val="52"/>
          <w:lang w:val="en-US" w:eastAsia="zh-CN"/>
        </w:rPr>
      </w:pPr>
    </w:p>
    <w:p w14:paraId="4521CA9C">
      <w:pPr>
        <w:numPr>
          <w:ilvl w:val="0"/>
          <w:numId w:val="0"/>
        </w:numPr>
        <w:ind w:leftChars="0"/>
        <w:jc w:val="both"/>
        <w:rPr>
          <w:rFonts w:hint="eastAsia"/>
          <w:b/>
          <w:bCs/>
          <w:sz w:val="52"/>
          <w:szCs w:val="52"/>
          <w:lang w:val="en-US" w:eastAsia="zh-CN"/>
        </w:rPr>
      </w:pPr>
    </w:p>
    <w:p w14:paraId="02AEAE57">
      <w:pPr>
        <w:numPr>
          <w:ilvl w:val="0"/>
          <w:numId w:val="0"/>
        </w:numPr>
        <w:ind w:leftChars="0"/>
        <w:jc w:val="both"/>
        <w:rPr>
          <w:rFonts w:hint="eastAsia"/>
          <w:b/>
          <w:bCs/>
          <w:sz w:val="52"/>
          <w:szCs w:val="52"/>
          <w:lang w:val="en-US" w:eastAsia="zh-CN"/>
        </w:rPr>
      </w:pPr>
    </w:p>
    <w:p w14:paraId="4C1962B9">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峨边彝族自治县宜坪乡卫生院</w:t>
      </w:r>
    </w:p>
    <w:p w14:paraId="340F345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59FB456B">
      <w:pPr>
        <w:numPr>
          <w:ilvl w:val="0"/>
          <w:numId w:val="0"/>
        </w:numPr>
        <w:jc w:val="center"/>
        <w:rPr>
          <w:rFonts w:hint="default"/>
          <w:b/>
          <w:bCs/>
          <w:sz w:val="52"/>
          <w:szCs w:val="52"/>
          <w:lang w:val="en-US" w:eastAsia="zh-CN"/>
        </w:rPr>
      </w:pPr>
    </w:p>
    <w:p w14:paraId="7EA300CD">
      <w:pPr>
        <w:numPr>
          <w:ilvl w:val="0"/>
          <w:numId w:val="0"/>
        </w:numPr>
        <w:spacing w:line="600" w:lineRule="exact"/>
        <w:rPr>
          <w:rFonts w:hint="eastAsia" w:ascii="仿宋" w:hAnsi="仿宋" w:eastAsia="仿宋" w:cs="Times New Roman"/>
          <w:sz w:val="32"/>
          <w:szCs w:val="32"/>
          <w:lang w:val="en-US" w:eastAsia="zh-CN"/>
        </w:rPr>
      </w:pPr>
    </w:p>
    <w:p w14:paraId="18DD5A15">
      <w:pPr>
        <w:numPr>
          <w:ilvl w:val="0"/>
          <w:numId w:val="0"/>
        </w:numPr>
        <w:spacing w:line="600" w:lineRule="exact"/>
        <w:rPr>
          <w:rFonts w:hint="eastAsia" w:ascii="仿宋" w:hAnsi="仿宋" w:eastAsia="仿宋" w:cs="Times New Roman"/>
          <w:sz w:val="32"/>
          <w:szCs w:val="32"/>
          <w:lang w:val="en-US" w:eastAsia="zh-CN"/>
        </w:rPr>
      </w:pPr>
    </w:p>
    <w:p w14:paraId="7FB79710">
      <w:pPr>
        <w:numPr>
          <w:ilvl w:val="0"/>
          <w:numId w:val="0"/>
        </w:numPr>
        <w:spacing w:line="600" w:lineRule="exact"/>
        <w:rPr>
          <w:rFonts w:hint="eastAsia" w:ascii="仿宋" w:hAnsi="仿宋" w:eastAsia="仿宋" w:cs="Times New Roman"/>
          <w:sz w:val="32"/>
          <w:szCs w:val="32"/>
          <w:lang w:val="en-US" w:eastAsia="zh-CN"/>
        </w:rPr>
      </w:pPr>
    </w:p>
    <w:p w14:paraId="40ECBA89">
      <w:pPr>
        <w:numPr>
          <w:ilvl w:val="0"/>
          <w:numId w:val="0"/>
        </w:numPr>
        <w:spacing w:line="600" w:lineRule="exact"/>
        <w:rPr>
          <w:rFonts w:hint="eastAsia" w:ascii="仿宋" w:hAnsi="仿宋" w:eastAsia="仿宋" w:cs="Times New Roman"/>
          <w:sz w:val="32"/>
          <w:szCs w:val="32"/>
          <w:lang w:val="en-US" w:eastAsia="zh-CN"/>
        </w:rPr>
      </w:pPr>
    </w:p>
    <w:p w14:paraId="3A826F35">
      <w:pPr>
        <w:numPr>
          <w:ilvl w:val="0"/>
          <w:numId w:val="0"/>
        </w:numPr>
        <w:jc w:val="both"/>
        <w:rPr>
          <w:rFonts w:hint="default"/>
          <w:b/>
          <w:bCs/>
          <w:sz w:val="52"/>
          <w:szCs w:val="52"/>
          <w:lang w:val="en-US" w:eastAsia="zh-CN"/>
        </w:rPr>
      </w:pPr>
    </w:p>
    <w:p w14:paraId="1BA07D62">
      <w:pPr>
        <w:pStyle w:val="4"/>
        <w:bidi w:val="0"/>
        <w:rPr>
          <w:rFonts w:hint="eastAsia" w:ascii="黑体" w:hAnsi="黑体" w:eastAsia="黑体" w:cs="黑体"/>
          <w:b w:val="0"/>
          <w:bCs/>
          <w:lang w:val="en-US" w:eastAsia="zh-CN"/>
        </w:rPr>
      </w:pPr>
    </w:p>
    <w:p w14:paraId="5EAB85F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53BC0D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按照综合预算的原则，峨边彝族自治县宜坪乡卫生院所有收入和支出均纳入部门预算管理。收入包括：一般公共预算拨款收入；支出包括：社会保障和就业支出、卫生健康支出、住房保障支出。</w:t>
      </w:r>
    </w:p>
    <w:p w14:paraId="1DAF059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峨边彝族自治县宜坪乡卫生院2025年收支总预算168.15万元，比2024年收支预算总数增加3.92万元，主要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2025年人员经费预算调增</w:t>
      </w:r>
      <w:r>
        <w:rPr>
          <w:rFonts w:hint="eastAsia" w:ascii="Times New Roman" w:hAnsi="Times New Roman" w:eastAsia="仿宋_GB2312" w:cs="仿宋_GB2312"/>
          <w:kern w:val="0"/>
          <w:sz w:val="32"/>
          <w:szCs w:val="32"/>
        </w:rPr>
        <w:t>。</w:t>
      </w:r>
    </w:p>
    <w:p w14:paraId="1CAEFA3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CF47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峨边彝族自治县宜坪乡卫生院2025年收入预算168.15万元，其中：上年结转0万元，占0.00%；一般公共预算拨款收入168.15万元，占100.00%；政府性基金预算拨款收入0万元，占0.00%；事业收入0万元，占0.00%</w:t>
      </w:r>
      <w:r>
        <w:rPr>
          <w:rFonts w:hint="eastAsia" w:ascii="Times New Roman" w:hAnsi="Times New Roman" w:eastAsia="仿宋_GB2312" w:cs="仿宋_GB2312"/>
          <w:kern w:val="0"/>
          <w:sz w:val="32"/>
          <w:szCs w:val="32"/>
        </w:rPr>
        <w:t>。</w:t>
      </w:r>
    </w:p>
    <w:p w14:paraId="07140A26">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30E9D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峨边彝族自治县宜坪乡卫生院2025年支出预算168.15万元，其中：基本支出168.15万元，占100.00%；项目支出0万元，占0.00%</w:t>
      </w:r>
      <w:r>
        <w:rPr>
          <w:rFonts w:hint="eastAsia" w:ascii="Times New Roman" w:hAnsi="Times New Roman" w:eastAsia="仿宋_GB2312" w:cs="仿宋_GB2312"/>
          <w:kern w:val="0"/>
          <w:sz w:val="32"/>
          <w:szCs w:val="32"/>
        </w:rPr>
        <w:t>。</w:t>
      </w:r>
    </w:p>
    <w:p w14:paraId="62CA0B0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FC09A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峨边彝族自治县宜坪乡卫生院2025年财政拨款收支预算总数168.15万元,比2024年财政拨款收支预算总数164.23万元增加3.92万元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w:t>
      </w:r>
      <w:r>
        <w:rPr>
          <w:rFonts w:hint="eastAsia" w:ascii="Times New Roman" w:hAnsi="Times New Roman" w:eastAsia="仿宋_GB2312" w:cs="仿宋_GB2312"/>
          <w:kern w:val="0"/>
          <w:sz w:val="32"/>
          <w:szCs w:val="32"/>
          <w:lang w:val="en-US" w:eastAsia="zh-CN"/>
        </w:rPr>
        <w:t>预算</w:t>
      </w:r>
      <w:r>
        <w:rPr>
          <w:rFonts w:hint="eastAsia" w:ascii="Times New Roman" w:hAnsi="Times New Roman" w:eastAsia="仿宋_GB2312" w:cs="仿宋_GB2312"/>
          <w:kern w:val="0"/>
          <w:sz w:val="32"/>
          <w:szCs w:val="32"/>
          <w:lang w:eastAsia="zh-CN"/>
        </w:rPr>
        <w:t>调增</w:t>
      </w:r>
      <w:r>
        <w:rPr>
          <w:rFonts w:hint="eastAsia" w:ascii="Times New Roman" w:hAnsi="Times New Roman" w:eastAsia="仿宋_GB2312" w:cs="仿宋_GB2312"/>
          <w:kern w:val="0"/>
          <w:sz w:val="32"/>
          <w:szCs w:val="32"/>
          <w:lang w:val="en-US" w:eastAsia="zh-CN"/>
        </w:rPr>
        <w:t>。</w:t>
      </w:r>
    </w:p>
    <w:p w14:paraId="6FA6E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收入包括：本年一般公共预算拨款收入168.15万元、本年政府性基金预算拨款收入0万元；支出包括：社会保障和就业支出24.99万元、卫生健康支出125.</w:t>
      </w:r>
      <w:r>
        <w:rPr>
          <w:rFonts w:hint="eastAsia" w:ascii="Times New Roman" w:hAnsi="Times New Roman" w:eastAsia="仿宋_GB2312" w:cs="仿宋_GB2312"/>
          <w:kern w:val="0"/>
          <w:sz w:val="32"/>
          <w:szCs w:val="32"/>
          <w:lang w:val="en-US" w:eastAsia="zh-CN"/>
        </w:rPr>
        <w:t>29</w:t>
      </w:r>
      <w:r>
        <w:rPr>
          <w:rFonts w:hint="eastAsia" w:ascii="Times New Roman" w:hAnsi="Times New Roman" w:eastAsia="仿宋_GB2312" w:cs="仿宋_GB2312"/>
          <w:kern w:val="0"/>
          <w:sz w:val="32"/>
          <w:szCs w:val="32"/>
        </w:rPr>
        <w:t>万元，住房保障支出17.87万元</w:t>
      </w:r>
      <w:r>
        <w:rPr>
          <w:rFonts w:hint="eastAsia" w:ascii="Times New Roman" w:hAnsi="Times New Roman" w:eastAsia="仿宋_GB2312" w:cs="仿宋_GB2312"/>
          <w:kern w:val="0"/>
          <w:sz w:val="32"/>
          <w:szCs w:val="32"/>
          <w:lang w:eastAsia="zh-CN"/>
        </w:rPr>
        <w:t>。</w:t>
      </w:r>
    </w:p>
    <w:p w14:paraId="22BA6094">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E7CC54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317223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2025年一般公共预算当年拨款168.15万元，较上年预算数增加3.92万元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2025年人员经费预算调增</w:t>
      </w:r>
      <w:r>
        <w:rPr>
          <w:rFonts w:hint="eastAsia" w:ascii="Times New Roman" w:hAnsi="Times New Roman" w:eastAsia="仿宋_GB2312" w:cs="仿宋_GB2312"/>
          <w:color w:val="000000"/>
          <w:kern w:val="0"/>
          <w:sz w:val="32"/>
          <w:szCs w:val="32"/>
        </w:rPr>
        <w:t>。</w:t>
      </w:r>
    </w:p>
    <w:p w14:paraId="32447DB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9B5ED9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社会保障和就业支出24.99万元，占14.86%；卫生健康支出125.</w:t>
      </w:r>
      <w:r>
        <w:rPr>
          <w:rFonts w:hint="eastAsia" w:ascii="Times New Roman" w:hAnsi="Times New Roman" w:eastAsia="仿宋_GB2312" w:cs="仿宋_GB2312"/>
          <w:color w:val="000000"/>
          <w:kern w:val="0"/>
          <w:sz w:val="32"/>
          <w:szCs w:val="32"/>
          <w:lang w:val="en-US" w:eastAsia="zh-CN"/>
        </w:rPr>
        <w:t>29</w:t>
      </w:r>
      <w:r>
        <w:rPr>
          <w:rFonts w:hint="eastAsia" w:ascii="Times New Roman" w:hAnsi="Times New Roman" w:eastAsia="仿宋_GB2312" w:cs="仿宋_GB2312"/>
          <w:color w:val="000000"/>
          <w:kern w:val="0"/>
          <w:sz w:val="32"/>
          <w:szCs w:val="32"/>
        </w:rPr>
        <w:t>万元，占74.52%；住房保障支出17.87万元，占10.6</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w:t>
      </w:r>
    </w:p>
    <w:p w14:paraId="2BE6471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E9C120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1.社会保障和就业（类）行政事业单位养老支出（款）机关事业单位基本养老支出（项）:2025年预算数为15.</w:t>
      </w:r>
      <w:r>
        <w:rPr>
          <w:rFonts w:hint="eastAsia" w:ascii="Times New Roman" w:hAnsi="Times New Roman" w:eastAsia="仿宋_GB2312" w:cs="仿宋_GB2312"/>
          <w:color w:val="000000"/>
          <w:kern w:val="0"/>
          <w:sz w:val="32"/>
          <w:szCs w:val="32"/>
          <w:lang w:val="en-US" w:eastAsia="zh-CN"/>
        </w:rPr>
        <w:t>74</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2474B3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2.社会保障和就业（类）行政事业单位养老支出（款）机关事业单位职业年金缴费支出（项）:2025年预算数为7.</w:t>
      </w:r>
      <w:r>
        <w:rPr>
          <w:rFonts w:hint="eastAsia" w:ascii="Times New Roman" w:hAnsi="Times New Roman" w:eastAsia="仿宋_GB2312" w:cs="仿宋_GB2312"/>
          <w:color w:val="000000"/>
          <w:kern w:val="0"/>
          <w:sz w:val="32"/>
          <w:szCs w:val="32"/>
          <w:lang w:val="en-US" w:eastAsia="zh-CN"/>
        </w:rPr>
        <w:t>87</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6B645C3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3.社会保障和就业（类）其他社会保障和就业支出（款）其他社会保障和就业支出（项）:2025年预算数为</w:t>
      </w:r>
      <w:r>
        <w:rPr>
          <w:rFonts w:hint="eastAsia" w:ascii="Times New Roman" w:hAnsi="Times New Roman" w:eastAsia="仿宋_GB2312" w:cs="仿宋_GB2312"/>
          <w:color w:val="000000"/>
          <w:kern w:val="0"/>
          <w:sz w:val="32"/>
          <w:szCs w:val="32"/>
          <w:lang w:val="en-US" w:eastAsia="zh-CN"/>
        </w:rPr>
        <w:t>1.38</w:t>
      </w:r>
      <w:r>
        <w:rPr>
          <w:rFonts w:hint="eastAsia" w:ascii="Times New Roman" w:hAnsi="Times New Roman" w:eastAsia="仿宋_GB2312" w:cs="仿宋_GB2312"/>
          <w:color w:val="000000"/>
          <w:kern w:val="0"/>
          <w:sz w:val="32"/>
          <w:szCs w:val="32"/>
        </w:rPr>
        <w:t>万元，主要用于：其他社会保障和就业方面的支出。</w:t>
      </w:r>
    </w:p>
    <w:p w14:paraId="3B85A19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4.卫生健康支出（类）基层医疗卫生机构（款）乡镇卫生院（项）:2025年预算数为1</w:t>
      </w:r>
      <w:r>
        <w:rPr>
          <w:rFonts w:hint="eastAsia" w:ascii="Times New Roman" w:hAnsi="Times New Roman" w:eastAsia="仿宋_GB2312" w:cs="仿宋_GB2312"/>
          <w:color w:val="000000"/>
          <w:kern w:val="0"/>
          <w:sz w:val="32"/>
          <w:szCs w:val="32"/>
          <w:lang w:val="en-US" w:eastAsia="zh-CN"/>
        </w:rPr>
        <w:t>18.61</w:t>
      </w:r>
      <w:r>
        <w:rPr>
          <w:rFonts w:hint="eastAsia" w:ascii="Times New Roman" w:hAnsi="Times New Roman" w:eastAsia="仿宋_GB2312" w:cs="仿宋_GB2312"/>
          <w:color w:val="000000"/>
          <w:kern w:val="0"/>
          <w:sz w:val="32"/>
          <w:szCs w:val="32"/>
        </w:rPr>
        <w:t>万元，主要用于：乡镇卫生院的支出。</w:t>
      </w:r>
    </w:p>
    <w:p w14:paraId="3F9FA50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5.卫生健康支出（类）行政事业单位医疗（款）事业单位医疗（项）:2025年预算数为</w:t>
      </w:r>
      <w:r>
        <w:rPr>
          <w:rFonts w:hint="eastAsia" w:ascii="Times New Roman" w:hAnsi="Times New Roman" w:eastAsia="仿宋_GB2312" w:cs="仿宋_GB2312"/>
          <w:color w:val="000000"/>
          <w:kern w:val="0"/>
          <w:sz w:val="32"/>
          <w:szCs w:val="32"/>
          <w:lang w:val="en-US" w:eastAsia="zh-CN"/>
        </w:rPr>
        <w:t>6.68</w:t>
      </w:r>
      <w:r>
        <w:rPr>
          <w:rFonts w:hint="eastAsia" w:ascii="Times New Roman" w:hAnsi="Times New Roman" w:eastAsia="仿宋_GB2312" w:cs="仿宋_GB2312"/>
          <w:color w:val="000000"/>
          <w:kern w:val="0"/>
          <w:sz w:val="32"/>
          <w:szCs w:val="32"/>
        </w:rPr>
        <w:t>万元，主要用于：事业单位基本医疗保险缴费经费。</w:t>
      </w:r>
    </w:p>
    <w:p w14:paraId="2E87EBB7">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6.住房保障支出（类）住房改革支出（款）住房公积金（项）:2025年预算数为</w:t>
      </w:r>
      <w:r>
        <w:rPr>
          <w:rFonts w:hint="eastAsia" w:ascii="Times New Roman" w:hAnsi="Times New Roman" w:eastAsia="仿宋_GB2312" w:cs="仿宋_GB2312"/>
          <w:color w:val="000000"/>
          <w:kern w:val="0"/>
          <w:sz w:val="32"/>
          <w:szCs w:val="32"/>
          <w:lang w:val="en-US" w:eastAsia="zh-CN"/>
        </w:rPr>
        <w:t>17.87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6131F49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4CC612E8">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峨边彝族自治县宜坪乡卫生院2025年一般公共预算基本支出168.15万元</w:t>
      </w:r>
      <w:r>
        <w:rPr>
          <w:rFonts w:hint="eastAsia" w:ascii="Times New Roman" w:hAnsi="Times New Roman" w:eastAsia="仿宋_GB2312" w:cs="仿宋_GB2312"/>
          <w:color w:val="000000"/>
          <w:kern w:val="0"/>
          <w:sz w:val="32"/>
          <w:szCs w:val="32"/>
        </w:rPr>
        <w:t>，其中：</w:t>
      </w:r>
    </w:p>
    <w:p w14:paraId="27010E3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人员经费162.44万元，主要包括：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439DBA2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公用经费5.71万元，主要包括：</w:t>
      </w:r>
      <w:r>
        <w:rPr>
          <w:rFonts w:hint="eastAsia" w:ascii="Times New Roman" w:hAnsi="Times New Roman" w:eastAsia="仿宋_GB2312" w:cs="仿宋_GB2312"/>
          <w:color w:val="auto"/>
          <w:kern w:val="0"/>
          <w:sz w:val="32"/>
          <w:szCs w:val="32"/>
        </w:rPr>
        <w:t>工会经费、福利费。</w:t>
      </w:r>
    </w:p>
    <w:p w14:paraId="252C1041">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633F62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峨边彝族自治县宜坪乡卫生院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3CA74E57">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264AB65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60837C0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64F16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峨边彝族自治县宜坪乡卫生院2025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w:t>
      </w:r>
    </w:p>
    <w:p w14:paraId="58EF0AB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7AE94D7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118A131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其他区县卫健系统单位</w:t>
      </w:r>
      <w:r>
        <w:rPr>
          <w:rFonts w:hint="eastAsia" w:ascii="Times New Roman" w:hAnsi="Times New Roman" w:eastAsia="仿宋_GB2312" w:cs="仿宋_GB2312"/>
          <w:color w:val="auto"/>
          <w:kern w:val="0"/>
          <w:sz w:val="32"/>
          <w:szCs w:val="32"/>
        </w:rPr>
        <w:t>来我单位交流学习等。</w:t>
      </w:r>
    </w:p>
    <w:p w14:paraId="7947F13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2024年、2025年均无公务用车运维费用预算</w:t>
      </w:r>
      <w:r>
        <w:rPr>
          <w:rFonts w:hint="eastAsia" w:ascii="Times New Roman" w:hAnsi="Times New Roman" w:eastAsia="仿宋_GB2312" w:cs="仿宋_GB2312"/>
          <w:color w:val="auto"/>
          <w:kern w:val="0"/>
          <w:sz w:val="32"/>
          <w:szCs w:val="32"/>
        </w:rPr>
        <w:t>。</w:t>
      </w:r>
    </w:p>
    <w:p w14:paraId="540E294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辆。</w:t>
      </w:r>
    </w:p>
    <w:p w14:paraId="35A998B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lang w:val="en-US" w:eastAsia="zh-CN"/>
        </w:rPr>
        <w:t>万元。</w:t>
      </w:r>
    </w:p>
    <w:p w14:paraId="0A8C16C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62DC07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4F4F69C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72A34E5">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，峨边彝族自治县宜坪乡卫生院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517CA6F0">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121B38E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9A68F0B">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峨边彝族自治县宜坪乡卫生院2025年无政府采购项目，未安排政府采购预算。</w:t>
      </w:r>
    </w:p>
    <w:p w14:paraId="39E4DEF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6784B3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截至2024年底，峨边彝族自治县宜坪乡卫生院所属各预算单位共有车辆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A3352C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3DE28C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883037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2025年，峨边彝族自治县宜坪乡卫生院开展绩效目标管理的项目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168.15</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162.44</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5.71</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134AC78">
      <w:pPr>
        <w:pStyle w:val="2"/>
        <w:numPr>
          <w:ilvl w:val="0"/>
          <w:numId w:val="0"/>
        </w:numPr>
        <w:bidi w:val="0"/>
        <w:jc w:val="both"/>
        <w:rPr>
          <w:rFonts w:hint="eastAsia"/>
          <w:lang w:val="en-US" w:eastAsia="zh-CN"/>
        </w:rPr>
      </w:pPr>
    </w:p>
    <w:p w14:paraId="4D8D7A6D">
      <w:pPr>
        <w:rPr>
          <w:rFonts w:hint="eastAsia"/>
          <w:lang w:val="en-US" w:eastAsia="zh-CN"/>
        </w:rPr>
      </w:pPr>
    </w:p>
    <w:p w14:paraId="7053A107">
      <w:pPr>
        <w:rPr>
          <w:rFonts w:hint="eastAsia"/>
          <w:lang w:val="en-US" w:eastAsia="zh-CN"/>
        </w:rPr>
      </w:pPr>
    </w:p>
    <w:p w14:paraId="5DDD96FE">
      <w:pPr>
        <w:rPr>
          <w:rFonts w:hint="eastAsia"/>
          <w:lang w:val="en-US" w:eastAsia="zh-CN"/>
        </w:rPr>
      </w:pPr>
    </w:p>
    <w:p w14:paraId="4419D3CB">
      <w:pPr>
        <w:rPr>
          <w:rFonts w:hint="eastAsia"/>
          <w:lang w:val="en-US" w:eastAsia="zh-CN"/>
        </w:rPr>
      </w:pPr>
    </w:p>
    <w:p w14:paraId="5D875D53">
      <w:pPr>
        <w:rPr>
          <w:rFonts w:hint="eastAsia"/>
          <w:lang w:val="en-US" w:eastAsia="zh-CN"/>
        </w:rPr>
      </w:pPr>
    </w:p>
    <w:p w14:paraId="21B5B91A">
      <w:pPr>
        <w:rPr>
          <w:rFonts w:hint="eastAsia"/>
          <w:lang w:val="en-US" w:eastAsia="zh-CN"/>
        </w:rPr>
      </w:pPr>
    </w:p>
    <w:p w14:paraId="6C0F992B">
      <w:pPr>
        <w:rPr>
          <w:rFonts w:hint="eastAsia"/>
          <w:lang w:val="en-US" w:eastAsia="zh-CN"/>
        </w:rPr>
      </w:pPr>
    </w:p>
    <w:p w14:paraId="51A59ED6">
      <w:pPr>
        <w:rPr>
          <w:rFonts w:hint="eastAsia"/>
          <w:lang w:val="en-US" w:eastAsia="zh-CN"/>
        </w:rPr>
      </w:pPr>
    </w:p>
    <w:p w14:paraId="474CB2B9">
      <w:pPr>
        <w:rPr>
          <w:rFonts w:hint="eastAsia"/>
          <w:lang w:val="en-US" w:eastAsia="zh-CN"/>
        </w:rPr>
      </w:pPr>
    </w:p>
    <w:p w14:paraId="5F2D212B">
      <w:pPr>
        <w:rPr>
          <w:rFonts w:hint="eastAsia"/>
          <w:lang w:val="en-US" w:eastAsia="zh-CN"/>
        </w:rPr>
      </w:pPr>
    </w:p>
    <w:p w14:paraId="1EBA7612">
      <w:pPr>
        <w:rPr>
          <w:rFonts w:hint="eastAsia"/>
          <w:lang w:val="en-US" w:eastAsia="zh-CN"/>
        </w:rPr>
      </w:pPr>
    </w:p>
    <w:p w14:paraId="2B217B1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03CDDF8">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6A0575B">
      <w:pPr>
        <w:widowControl/>
        <w:numPr>
          <w:ilvl w:val="0"/>
          <w:numId w:val="0"/>
        </w:numPr>
        <w:shd w:val="clear" w:color="auto" w:fill="FFFFFF"/>
        <w:jc w:val="left"/>
        <w:rPr>
          <w:rFonts w:hint="eastAsia" w:ascii="仿宋" w:hAnsi="宋体" w:eastAsia="仿宋" w:cs="宋体"/>
          <w:color w:val="000000"/>
          <w:kern w:val="0"/>
          <w:sz w:val="32"/>
          <w:szCs w:val="32"/>
        </w:rPr>
      </w:pPr>
    </w:p>
    <w:p w14:paraId="6808AC36">
      <w:pPr>
        <w:widowControl/>
        <w:numPr>
          <w:ilvl w:val="0"/>
          <w:numId w:val="0"/>
        </w:numPr>
        <w:shd w:val="clear" w:color="auto" w:fill="FFFFFF"/>
        <w:jc w:val="left"/>
        <w:rPr>
          <w:rFonts w:hint="eastAsia" w:ascii="仿宋" w:hAnsi="宋体" w:eastAsia="仿宋" w:cs="宋体"/>
          <w:color w:val="000000"/>
          <w:kern w:val="0"/>
          <w:sz w:val="32"/>
          <w:szCs w:val="32"/>
        </w:rPr>
      </w:pPr>
    </w:p>
    <w:p w14:paraId="7C0CB1B2">
      <w:pPr>
        <w:widowControl/>
        <w:numPr>
          <w:ilvl w:val="0"/>
          <w:numId w:val="0"/>
        </w:numPr>
        <w:shd w:val="clear" w:color="auto" w:fill="FFFFFF"/>
        <w:jc w:val="left"/>
        <w:rPr>
          <w:rFonts w:hint="eastAsia" w:ascii="仿宋" w:hAnsi="宋体" w:eastAsia="仿宋" w:cs="宋体"/>
          <w:color w:val="000000"/>
          <w:kern w:val="0"/>
          <w:sz w:val="32"/>
          <w:szCs w:val="32"/>
        </w:rPr>
      </w:pPr>
    </w:p>
    <w:p w14:paraId="1F6BA56B">
      <w:pPr>
        <w:widowControl/>
        <w:numPr>
          <w:ilvl w:val="0"/>
          <w:numId w:val="0"/>
        </w:numPr>
        <w:shd w:val="clear" w:color="auto" w:fill="FFFFFF"/>
        <w:jc w:val="left"/>
        <w:rPr>
          <w:rFonts w:hint="eastAsia" w:ascii="仿宋" w:hAnsi="宋体" w:eastAsia="仿宋" w:cs="宋体"/>
          <w:color w:val="000000"/>
          <w:kern w:val="0"/>
          <w:sz w:val="32"/>
          <w:szCs w:val="32"/>
        </w:rPr>
      </w:pPr>
    </w:p>
    <w:p w14:paraId="5B63BDB7">
      <w:pPr>
        <w:widowControl/>
        <w:numPr>
          <w:ilvl w:val="0"/>
          <w:numId w:val="0"/>
        </w:numPr>
        <w:shd w:val="clear" w:color="auto" w:fill="FFFFFF"/>
        <w:jc w:val="left"/>
        <w:rPr>
          <w:rFonts w:hint="eastAsia" w:ascii="仿宋" w:hAnsi="宋体" w:eastAsia="仿宋" w:cs="宋体"/>
          <w:color w:val="000000"/>
          <w:kern w:val="0"/>
          <w:sz w:val="32"/>
          <w:szCs w:val="32"/>
        </w:rPr>
      </w:pPr>
    </w:p>
    <w:p w14:paraId="68FEF65A">
      <w:pPr>
        <w:widowControl/>
        <w:numPr>
          <w:ilvl w:val="0"/>
          <w:numId w:val="0"/>
        </w:numPr>
        <w:shd w:val="clear" w:color="auto" w:fill="FFFFFF"/>
        <w:jc w:val="left"/>
        <w:rPr>
          <w:rFonts w:hint="eastAsia" w:ascii="仿宋" w:hAnsi="宋体" w:eastAsia="仿宋" w:cs="宋体"/>
          <w:color w:val="000000"/>
          <w:kern w:val="0"/>
          <w:sz w:val="32"/>
          <w:szCs w:val="32"/>
        </w:rPr>
      </w:pPr>
    </w:p>
    <w:p w14:paraId="531F430A">
      <w:pPr>
        <w:widowControl/>
        <w:numPr>
          <w:ilvl w:val="0"/>
          <w:numId w:val="0"/>
        </w:numPr>
        <w:shd w:val="clear" w:color="auto" w:fill="FFFFFF"/>
        <w:jc w:val="left"/>
        <w:rPr>
          <w:rFonts w:hint="eastAsia" w:ascii="仿宋" w:hAnsi="宋体" w:eastAsia="仿宋" w:cs="宋体"/>
          <w:color w:val="000000"/>
          <w:kern w:val="0"/>
          <w:sz w:val="32"/>
          <w:szCs w:val="32"/>
        </w:rPr>
      </w:pPr>
    </w:p>
    <w:p w14:paraId="65EE3902">
      <w:pPr>
        <w:widowControl/>
        <w:numPr>
          <w:ilvl w:val="0"/>
          <w:numId w:val="0"/>
        </w:numPr>
        <w:shd w:val="clear" w:color="auto" w:fill="FFFFFF"/>
        <w:jc w:val="left"/>
        <w:rPr>
          <w:rFonts w:hint="eastAsia" w:ascii="仿宋" w:hAnsi="宋体" w:eastAsia="仿宋" w:cs="宋体"/>
          <w:color w:val="000000"/>
          <w:kern w:val="0"/>
          <w:sz w:val="32"/>
          <w:szCs w:val="32"/>
        </w:rPr>
      </w:pPr>
    </w:p>
    <w:p w14:paraId="08153DB5">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5592D81B">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063FBEF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E19C74-0206-4953-8581-72D9320475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5E88032-C018-4BDB-9117-4F40F48F4A65}"/>
  </w:font>
  <w:font w:name="仿宋_GB2312">
    <w:panose1 w:val="02010609030101010101"/>
    <w:charset w:val="86"/>
    <w:family w:val="modern"/>
    <w:pitch w:val="default"/>
    <w:sig w:usb0="00000001" w:usb1="080E0000" w:usb2="00000000" w:usb3="00000000" w:csb0="00040000" w:csb1="00000000"/>
    <w:embedRegular r:id="rId3" w:fontKey="{335A8FEB-A9A1-4B31-B32C-B5A8FE938E37}"/>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08C0CC9C-E9D9-4EC4-BA28-E82E37E64C3A}"/>
  </w:font>
  <w:font w:name="楷体_GB2312">
    <w:panose1 w:val="02010609030101010101"/>
    <w:charset w:val="86"/>
    <w:family w:val="modern"/>
    <w:pitch w:val="default"/>
    <w:sig w:usb0="00000001" w:usb1="080E0000" w:usb2="00000000" w:usb3="00000000" w:csb0="00040000" w:csb1="00000000"/>
    <w:embedRegular r:id="rId5" w:fontKey="{3D92926E-7938-4458-A0FE-41F46E7234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B10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F901A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FF901A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1A9B3"/>
    <w:multiLevelType w:val="singleLevel"/>
    <w:tmpl w:val="C911A9B3"/>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8374E0"/>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8E0784A"/>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784FAB"/>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AB0DEE"/>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5D6EC7"/>
    <w:rsid w:val="3864253B"/>
    <w:rsid w:val="388A196F"/>
    <w:rsid w:val="38BF7DBB"/>
    <w:rsid w:val="38D25888"/>
    <w:rsid w:val="38E23412"/>
    <w:rsid w:val="393E1416"/>
    <w:rsid w:val="39627EA4"/>
    <w:rsid w:val="399D7E16"/>
    <w:rsid w:val="39F952C4"/>
    <w:rsid w:val="3A537A73"/>
    <w:rsid w:val="3A566958"/>
    <w:rsid w:val="3A591E05"/>
    <w:rsid w:val="3A655477"/>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3FD567B1"/>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BE13AF"/>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4D3871"/>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0E64F78"/>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AA658E"/>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DE2192"/>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EDA399A"/>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4565</Words>
  <Characters>4900</Characters>
  <Lines>1</Lines>
  <Paragraphs>1</Paragraphs>
  <TotalTime>26</TotalTime>
  <ScaleCrop>false</ScaleCrop>
  <LinksUpToDate>false</LinksUpToDate>
  <CharactersWithSpaces>4931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2025-05-15T00:31:13Z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F13F690C867249CE8862A12B8D4E479A_12</vt:lpwstr>
  </property>
</Properties>
</file>