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A77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91557CA">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峨边彝族自治县杨河乡中心小学</w:t>
      </w:r>
    </w:p>
    <w:p w14:paraId="5F55B85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4CCE2654">
      <w:pPr>
        <w:jc w:val="center"/>
        <w:rPr>
          <w:rFonts w:hint="eastAsia" w:ascii="方正小标宋简体" w:hAnsi="方正小标宋简体" w:eastAsia="方正小标宋简体" w:cs="方正小标宋简体"/>
          <w:b w:val="0"/>
          <w:bCs/>
          <w:sz w:val="52"/>
          <w:szCs w:val="52"/>
          <w:lang w:val="en-US" w:eastAsia="zh-CN"/>
        </w:rPr>
      </w:pPr>
    </w:p>
    <w:p w14:paraId="23F241BE">
      <w:pPr>
        <w:jc w:val="both"/>
        <w:rPr>
          <w:rFonts w:hint="default"/>
          <w:b/>
          <w:bCs/>
          <w:sz w:val="52"/>
          <w:szCs w:val="52"/>
          <w:lang w:val="en-US" w:eastAsia="zh-CN"/>
        </w:rPr>
      </w:pPr>
    </w:p>
    <w:p w14:paraId="773AE07B">
      <w:pPr>
        <w:jc w:val="both"/>
        <w:rPr>
          <w:rFonts w:hint="default"/>
          <w:b/>
          <w:bCs/>
          <w:sz w:val="52"/>
          <w:szCs w:val="52"/>
          <w:lang w:val="en-US" w:eastAsia="zh-CN"/>
        </w:rPr>
      </w:pPr>
    </w:p>
    <w:p w14:paraId="64614A41">
      <w:pPr>
        <w:jc w:val="both"/>
        <w:rPr>
          <w:rFonts w:hint="default"/>
          <w:b/>
          <w:bCs/>
          <w:sz w:val="52"/>
          <w:szCs w:val="52"/>
          <w:lang w:val="en-US" w:eastAsia="zh-CN"/>
        </w:rPr>
      </w:pPr>
    </w:p>
    <w:p w14:paraId="47FA4C5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单位（签章）：峨边彝族自治县杨河乡中心小学</w:t>
      </w:r>
    </w:p>
    <w:p w14:paraId="34F546F0">
      <w:pPr>
        <w:ind w:left="0" w:leftChars="0" w:firstLine="0" w:firstLineChars="0"/>
        <w:jc w:val="both"/>
        <w:rPr>
          <w:rFonts w:hint="default"/>
          <w:b/>
          <w:bCs/>
          <w:sz w:val="32"/>
          <w:szCs w:val="32"/>
          <w:lang w:val="en-US" w:eastAsia="zh-CN"/>
        </w:rPr>
      </w:pPr>
    </w:p>
    <w:p w14:paraId="579227A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2026年3月20日</w:t>
      </w:r>
    </w:p>
    <w:p w14:paraId="314EAFBC">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峨边彝族自治县杨河乡中心小学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峨边彝族自治县杨河乡中心小学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峨边彝族自治县杨河乡中心小学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2619EC70">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1AD0D2EC">
      <w:pPr>
        <w:pStyle w:val="2"/>
        <w:numPr>
          <w:ilvl w:val="0"/>
          <w:numId w:val="0"/>
        </w:numPr>
        <w:bidi w:val="0"/>
        <w:jc w:val="center"/>
        <w:rPr>
          <w:rFonts w:hint="default"/>
          <w:b/>
          <w:bCs/>
          <w:sz w:val="52"/>
          <w:szCs w:val="52"/>
          <w:lang w:val="en-US" w:eastAsia="zh-CN"/>
        </w:rPr>
      </w:pPr>
      <w:r>
        <w:rPr>
          <w:rFonts w:hint="eastAsia" w:ascii="方正小标宋简体" w:hAnsi="方正小标宋简体" w:eastAsia="方正小标宋简体" w:cs="方正小标宋简体"/>
          <w:b w:val="0"/>
          <w:bCs/>
          <w:lang w:val="en-US" w:eastAsia="zh-CN"/>
        </w:rPr>
        <w:t>第一部分  峨边彝族自治县杨河乡中心小学概况</w:t>
      </w:r>
    </w:p>
    <w:p w14:paraId="3E1AF21C">
      <w:pPr>
        <w:bidi w:val="0"/>
        <w:rPr>
          <w:rFonts w:hint="eastAsia" w:ascii="黑体" w:hAnsi="黑体" w:eastAsia="黑体" w:cs="黑体"/>
          <w:lang w:val="en-US" w:eastAsia="zh-CN"/>
        </w:rPr>
      </w:pPr>
    </w:p>
    <w:p w14:paraId="05FC385C">
      <w:pPr>
        <w:bidi w:val="0"/>
        <w:rPr>
          <w:rFonts w:hint="eastAsia" w:ascii="黑体" w:hAnsi="黑体" w:eastAsia="黑体" w:cs="黑体"/>
          <w:lang w:val="en-US" w:eastAsia="zh-CN"/>
        </w:rPr>
      </w:pPr>
    </w:p>
    <w:p w14:paraId="147DB2DD">
      <w:pPr>
        <w:bidi w:val="0"/>
        <w:rPr>
          <w:rFonts w:hint="eastAsia" w:ascii="黑体" w:hAnsi="黑体" w:eastAsia="黑体" w:cs="黑体"/>
          <w:lang w:val="en-US" w:eastAsia="zh-CN"/>
        </w:rPr>
      </w:pPr>
    </w:p>
    <w:p w14:paraId="45E6D574">
      <w:pPr>
        <w:bidi w:val="0"/>
        <w:rPr>
          <w:rFonts w:hint="eastAsia" w:ascii="黑体" w:hAnsi="黑体" w:eastAsia="黑体" w:cs="黑体"/>
          <w:lang w:val="en-US" w:eastAsia="zh-CN"/>
        </w:rPr>
      </w:pPr>
    </w:p>
    <w:p w14:paraId="2257F4F2">
      <w:pPr>
        <w:bidi w:val="0"/>
        <w:rPr>
          <w:rFonts w:hint="eastAsia" w:ascii="黑体" w:hAnsi="黑体" w:eastAsia="黑体" w:cs="黑体"/>
          <w:lang w:val="en-US" w:eastAsia="zh-CN"/>
        </w:rPr>
      </w:pPr>
    </w:p>
    <w:p w14:paraId="51EA4868">
      <w:pPr>
        <w:bidi w:val="0"/>
        <w:rPr>
          <w:rFonts w:hint="eastAsia" w:ascii="黑体" w:hAnsi="黑体" w:eastAsia="黑体" w:cs="黑体"/>
          <w:lang w:val="en-US" w:eastAsia="zh-CN"/>
        </w:rPr>
      </w:pPr>
    </w:p>
    <w:p w14:paraId="5CC25D90">
      <w:pPr>
        <w:bidi w:val="0"/>
        <w:rPr>
          <w:rFonts w:hint="eastAsia" w:ascii="黑体" w:hAnsi="黑体" w:eastAsia="黑体" w:cs="黑体"/>
          <w:lang w:val="en-US" w:eastAsia="zh-CN"/>
        </w:rPr>
      </w:pPr>
    </w:p>
    <w:p w14:paraId="04064C0D">
      <w:pPr>
        <w:bidi w:val="0"/>
        <w:rPr>
          <w:rFonts w:hint="eastAsia" w:ascii="黑体" w:hAnsi="黑体" w:eastAsia="黑体" w:cs="黑体"/>
          <w:lang w:val="en-US" w:eastAsia="zh-CN"/>
        </w:rPr>
      </w:pPr>
    </w:p>
    <w:p w14:paraId="2E207869">
      <w:pPr>
        <w:bidi w:val="0"/>
        <w:rPr>
          <w:rFonts w:hint="eastAsia" w:ascii="黑体" w:hAnsi="黑体" w:eastAsia="黑体" w:cs="黑体"/>
          <w:lang w:val="en-US" w:eastAsia="zh-CN"/>
        </w:rPr>
      </w:pPr>
    </w:p>
    <w:p w14:paraId="6C34161A">
      <w:pPr>
        <w:bidi w:val="0"/>
        <w:rPr>
          <w:rFonts w:hint="eastAsia" w:ascii="黑体" w:hAnsi="黑体" w:eastAsia="黑体" w:cs="黑体"/>
          <w:lang w:val="en-US" w:eastAsia="zh-CN"/>
        </w:rPr>
      </w:pPr>
    </w:p>
    <w:p w14:paraId="0237AEA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70F2EDA">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（一）职能简介</w:t>
      </w:r>
    </w:p>
    <w:p w14:paraId="2851095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1.宣传贯彻执行党和国家教育方针、政策和</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，坚持依法治校，贯彻执行县教育局的行政规章制度。</w:t>
      </w:r>
    </w:p>
    <w:p w14:paraId="7156272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2.配合县、乡人民政府制定符合党的教育方针和国家教育分类法规以及本校实际的教育发展规划和学校布局调整规划，并落地落实。</w:t>
      </w:r>
    </w:p>
    <w:p w14:paraId="397D011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3.配合各级人民政府依法动员、组织适龄儿童入学，严格控辍保学，推进普及义务教育。</w:t>
      </w:r>
    </w:p>
    <w:p w14:paraId="3279E89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4.组织开展本校的教育教学科研和教育教学改革，坚持科研兴教。负责对本校的教育教学管理，按照义务教育课程计划，开足、开齐课程，全面推进素质教育。</w:t>
      </w:r>
    </w:p>
    <w:p w14:paraId="4B14685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5.按照干部、教师管理权限和规定，负责本校教师人事管理、继续教育、培养培训、职称评聘、考核考评等工作。</w:t>
      </w:r>
    </w:p>
    <w:p w14:paraId="068E1E2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6.负责本校财务和基建管理工作，改善办学条件等工作；负责全体教职工五险基数申报和工资发放。</w:t>
      </w:r>
    </w:p>
    <w:p w14:paraId="0B2604A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7.立德树人、质量兴校，负责“移风易俗、小手拉大手”宣传教育工作。</w:t>
      </w:r>
    </w:p>
    <w:p w14:paraId="6ABC24E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8.承办县、乡镇部门交办的其他事项。</w:t>
      </w:r>
    </w:p>
    <w:p w14:paraId="54533C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0F980CF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学校管理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完善学校各项制度，团结行政班子，</w:t>
      </w:r>
      <w:r>
        <w:rPr>
          <w:rFonts w:hint="eastAsia" w:ascii="仿宋_GB2312" w:hAnsi="仿宋_GB2312" w:eastAsia="仿宋_GB2312" w:cs="仿宋_GB2312"/>
          <w:color w:val="auto"/>
          <w:sz w:val="32"/>
          <w:szCs w:val="32"/>
          <w:lang w:eastAsia="zh-CN"/>
        </w:rPr>
        <w:t>心往一处想、劲往一处使</w:t>
      </w:r>
      <w:r>
        <w:rPr>
          <w:rFonts w:hint="eastAsia" w:ascii="仿宋_GB2312" w:hAnsi="仿宋_GB2312" w:eastAsia="仿宋_GB2312" w:cs="仿宋_GB2312"/>
          <w:color w:val="auto"/>
          <w:sz w:val="32"/>
          <w:szCs w:val="32"/>
        </w:rPr>
        <w:t>，管理好学校，促进学校的全面发展。学校的重大事务，行政、支委会参与议事，形成齐抓共管局面。</w:t>
      </w:r>
    </w:p>
    <w:p w14:paraId="4DE1409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教学管理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抓好教学常规工作、筑牢育人根基。</w:t>
      </w:r>
      <w:r>
        <w:rPr>
          <w:rFonts w:hint="eastAsia" w:ascii="仿宋_GB2312" w:hAnsi="仿宋_GB2312" w:eastAsia="仿宋_GB2312" w:cs="仿宋_GB2312"/>
          <w:color w:val="auto"/>
          <w:sz w:val="32"/>
          <w:szCs w:val="32"/>
        </w:rPr>
        <w:t>开足开齐国家标准课程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注重教学常规管理，定时检查教师备课情况、学生作业批改情况、辅导学生情况，不定时巡课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问诊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推门听课“把脉”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color w:val="auto"/>
          <w:sz w:val="32"/>
          <w:szCs w:val="32"/>
        </w:rPr>
        <w:t>校长、主任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教师每学期听课标准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搞好教研工作、激发成长动能。让</w:t>
      </w:r>
      <w:r>
        <w:rPr>
          <w:rFonts w:hint="eastAsia" w:ascii="仿宋_GB2312" w:hAnsi="仿宋_GB2312" w:eastAsia="仿宋_GB2312" w:cs="仿宋_GB2312"/>
          <w:color w:val="auto"/>
          <w:sz w:val="32"/>
          <w:szCs w:val="32"/>
        </w:rPr>
        <w:t>每位教师</w:t>
      </w:r>
      <w:r>
        <w:rPr>
          <w:rFonts w:hint="eastAsia" w:ascii="仿宋_GB2312" w:hAnsi="仿宋_GB2312" w:eastAsia="仿宋_GB2312" w:cs="仿宋_GB2312"/>
          <w:color w:val="auto"/>
          <w:sz w:val="32"/>
          <w:szCs w:val="32"/>
          <w:lang w:val="en-US" w:eastAsia="zh-CN"/>
        </w:rPr>
        <w:t>在校内上好</w:t>
      </w:r>
      <w:r>
        <w:rPr>
          <w:rFonts w:hint="eastAsia" w:ascii="仿宋_GB2312" w:hAnsi="仿宋_GB2312" w:eastAsia="仿宋_GB2312" w:cs="仿宋_GB2312"/>
          <w:color w:val="auto"/>
          <w:sz w:val="32"/>
          <w:szCs w:val="32"/>
        </w:rPr>
        <w:t>公开课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鼓励教师勇闯各级各类教学技能大赛的“大舞台”，主动</w:t>
      </w:r>
      <w:r>
        <w:rPr>
          <w:rFonts w:hint="eastAsia" w:ascii="仿宋_GB2312" w:hAnsi="仿宋_GB2312" w:eastAsia="仿宋_GB2312" w:cs="仿宋_GB2312"/>
          <w:color w:val="auto"/>
          <w:sz w:val="32"/>
          <w:szCs w:val="32"/>
        </w:rPr>
        <w:t>撰写教学心得、科研论文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将教学业绩</w:t>
      </w:r>
      <w:r>
        <w:rPr>
          <w:rFonts w:hint="eastAsia" w:ascii="仿宋_GB2312" w:hAnsi="仿宋_GB2312" w:eastAsia="仿宋_GB2312" w:cs="仿宋_GB2312"/>
          <w:color w:val="auto"/>
          <w:sz w:val="32"/>
          <w:szCs w:val="32"/>
        </w:rPr>
        <w:t>与评优选先、年度考核、师德考核、年终绩效</w:t>
      </w:r>
      <w:r>
        <w:rPr>
          <w:rFonts w:hint="eastAsia" w:ascii="仿宋_GB2312" w:hAnsi="仿宋_GB2312" w:eastAsia="仿宋_GB2312" w:cs="仿宋_GB2312"/>
          <w:color w:val="auto"/>
          <w:sz w:val="32"/>
          <w:szCs w:val="32"/>
          <w:lang w:val="en-US" w:eastAsia="zh-CN"/>
        </w:rPr>
        <w:t>挂钩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激活早自习效能、提升效率和质量。作为寄宿制学校，早自习是一天学习的“黄金”时段，缺少教师引导的早自习学生纪律松散、目标茫然，浪费了最宝贵的30分钟。为此，我们将早自习纳入教师工作量考核，和年终绩效或慰问金挂钩，增加教师积极性同时提高早自习效率和质量。提高学生学习兴趣，兴趣才是最好的老师。首先融洽师生关系：</w:t>
      </w:r>
      <w:r>
        <w:rPr>
          <w:rFonts w:hint="eastAsia" w:ascii="仿宋_GB2312" w:hAnsi="仿宋_GB2312" w:eastAsia="仿宋_GB2312" w:cs="仿宋_GB2312"/>
          <w:color w:val="auto"/>
          <w:sz w:val="32"/>
          <w:szCs w:val="32"/>
        </w:rPr>
        <w:t>尊重关爱学生，加强沟通交流，营造民主、平等、和谐的师生氛围，以良好关系促进学习兴趣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其次强化激励引导：</w:t>
      </w:r>
      <w:r>
        <w:rPr>
          <w:rFonts w:hint="eastAsia" w:ascii="仿宋_GB2312" w:hAnsi="仿宋_GB2312" w:eastAsia="仿宋_GB2312" w:cs="仿宋_GB2312"/>
          <w:color w:val="auto"/>
          <w:sz w:val="32"/>
          <w:szCs w:val="32"/>
        </w:rPr>
        <w:t>多表扬、多鼓励、多肯定，及时发现学生闪光点，激发内在动力，变 “要我学” 为 “我要学”。</w:t>
      </w:r>
      <w:r>
        <w:rPr>
          <w:rFonts w:hint="eastAsia" w:ascii="仿宋_GB2312" w:hAnsi="仿宋_GB2312" w:eastAsia="仿宋_GB2312" w:cs="仿宋_GB2312"/>
          <w:color w:val="auto"/>
          <w:sz w:val="32"/>
          <w:szCs w:val="32"/>
          <w:lang w:val="en-US" w:eastAsia="zh-CN"/>
        </w:rPr>
        <w:t>坚持五育并举，</w:t>
      </w:r>
      <w:r>
        <w:rPr>
          <w:rFonts w:hint="eastAsia" w:ascii="仿宋_GB2312" w:hAnsi="仿宋_GB2312" w:eastAsia="仿宋_GB2312" w:cs="仿宋_GB2312"/>
          <w:color w:val="auto"/>
          <w:sz w:val="32"/>
          <w:szCs w:val="32"/>
        </w:rPr>
        <w:t>做强 “笋宝宝” 合唱特色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吸引更多孩子加入，让艺术素养在歌声中沉淀，让家乡之美在旋律中传扬，让杨河的竹文化、毛坪教育集团的风采、杨河小学的活力，随歌声飘向更远的地方。</w:t>
      </w:r>
    </w:p>
    <w:p w14:paraId="37E80AA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强化德育管理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加强师德师风建设，贯彻落实教育部、省市县对教师的相关要求，组织教师学习教育</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以《中小学教师行为规范》严格要求教师，签订教师《承诺书》，让教师切实履行教师职责，教书育人，为人师表。开展主题教育活动，对小学生进行爱国、爱党、热爱社会主义、热爱家乡的思想教育。充分升国旗，国旗下的讲话对小学生进行党史、民族史的思想熏陶教育。充分利用校园墙报、班级</w:t>
      </w:r>
      <w:r>
        <w:rPr>
          <w:rFonts w:hint="eastAsia" w:ascii="仿宋_GB2312" w:hAnsi="仿宋_GB2312" w:eastAsia="仿宋_GB2312" w:cs="仿宋_GB2312"/>
          <w:color w:val="auto"/>
          <w:sz w:val="32"/>
          <w:szCs w:val="32"/>
          <w:lang w:eastAsia="zh-CN"/>
        </w:rPr>
        <w:t>黑</w:t>
      </w:r>
      <w:r>
        <w:rPr>
          <w:rFonts w:hint="eastAsia" w:ascii="仿宋_GB2312" w:hAnsi="仿宋_GB2312" w:eastAsia="仿宋_GB2312" w:cs="仿宋_GB2312"/>
          <w:color w:val="auto"/>
          <w:sz w:val="32"/>
          <w:szCs w:val="32"/>
        </w:rPr>
        <w:t>板报对学生进行思想教育。充分利用校园红领巾广播站，做好宣传工作，让小学生</w:t>
      </w:r>
      <w:r>
        <w:rPr>
          <w:rFonts w:hint="eastAsia" w:ascii="仿宋_GB2312" w:hAnsi="仿宋_GB2312" w:eastAsia="仿宋_GB2312" w:cs="仿宋_GB2312"/>
          <w:color w:val="auto"/>
          <w:sz w:val="32"/>
          <w:szCs w:val="32"/>
          <w:lang w:eastAsia="zh-CN"/>
        </w:rPr>
        <w:t>明辨是非</w:t>
      </w:r>
      <w:r>
        <w:rPr>
          <w:rFonts w:hint="eastAsia" w:ascii="仿宋_GB2312" w:hAnsi="仿宋_GB2312" w:eastAsia="仿宋_GB2312" w:cs="仿宋_GB2312"/>
          <w:color w:val="auto"/>
          <w:sz w:val="32"/>
          <w:szCs w:val="32"/>
        </w:rPr>
        <w:t>，树立正确的人生观。节日举行活动，让学生参与其中，感受童年乐趣，接受不同的思想教育 。</w:t>
      </w:r>
    </w:p>
    <w:p w14:paraId="7D8C733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安全管理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对小学生安全知识、安全常识的宣传教育。树立“预防为主 安全第一”的思想，安全无小事，确保校园安全。切实抓好校园餐食品安全、交通安全、防火防电安全等。认真组织实施各类应急疏散演练。如地震疏散演练、火灾疏散演练等。做好传染病、疾病防范工作。严格按照上级部门的规定，加强门卫值班值守，“三查”制度严格落实。</w:t>
      </w:r>
    </w:p>
    <w:p w14:paraId="66E5FFC6">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BAA33BE">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峨边彝族自治县杨河乡中心小学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2AA0E9D6">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峨边彝族自治县杨河乡中心小学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16</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16</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16</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54134C3E">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F8FFF36">
      <w:pPr>
        <w:rPr>
          <w:rFonts w:hint="eastAsia"/>
          <w:lang w:val="en-US" w:eastAsia="zh-CN"/>
        </w:rPr>
      </w:pPr>
    </w:p>
    <w:p w14:paraId="69AFE0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0E28C1E">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峨边彝族自治县杨河乡中学小学</w:t>
      </w:r>
      <w:r>
        <w:rPr>
          <w:rFonts w:hint="eastAsia" w:ascii="方正小标宋简体" w:hAnsi="方正小标宋简体" w:eastAsia="方正小标宋简体" w:cs="方正小标宋简体"/>
          <w:b w:val="0"/>
          <w:bCs/>
          <w:sz w:val="52"/>
          <w:szCs w:val="52"/>
          <w:lang w:val="en-US" w:eastAsia="zh-CN"/>
        </w:rPr>
        <w:t>2026年部门预算表</w:t>
      </w:r>
    </w:p>
    <w:p w14:paraId="61E5967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1682E1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CDA5E2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03B711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6E60F8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28692A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B7869A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0E47A4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16C87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详见附件2：峨边彝族自治县杨河乡中心小学核算公开报表 </w:t>
      </w:r>
      <w:r>
        <w:rPr>
          <w:rFonts w:hint="eastAsia" w:ascii="仿宋_GB2312" w:hAnsi="仿宋_GB2312" w:eastAsia="仿宋_GB2312" w:cs="仿宋_GB2312"/>
          <w:sz w:val="32"/>
          <w:szCs w:val="32"/>
          <w:lang w:val="en-US" w:eastAsia="zh-CN"/>
        </w:rPr>
        <w:t xml:space="preserve"> </w:t>
      </w:r>
    </w:p>
    <w:p w14:paraId="5412654D">
      <w:pPr>
        <w:spacing w:line="600" w:lineRule="exact"/>
        <w:ind w:left="0" w:leftChars="0" w:firstLine="0" w:firstLineChars="0"/>
        <w:rPr>
          <w:rFonts w:hint="eastAsia" w:ascii="仿宋_GB2312" w:hAnsi="仿宋_GB2312" w:eastAsia="仿宋_GB2312" w:cs="仿宋_GB2312"/>
          <w:sz w:val="32"/>
          <w:szCs w:val="32"/>
          <w:lang w:val="en-US" w:eastAsia="zh-CN"/>
        </w:rPr>
      </w:pPr>
    </w:p>
    <w:p w14:paraId="68D787AA">
      <w:pPr>
        <w:numPr>
          <w:ilvl w:val="0"/>
          <w:numId w:val="0"/>
        </w:numPr>
        <w:spacing w:line="600" w:lineRule="exact"/>
        <w:rPr>
          <w:rFonts w:hint="eastAsia" w:ascii="仿宋" w:hAnsi="仿宋" w:eastAsia="仿宋" w:cs="Times New Roman"/>
          <w:sz w:val="32"/>
          <w:szCs w:val="32"/>
          <w:lang w:val="en-US" w:eastAsia="zh-CN"/>
        </w:rPr>
      </w:pPr>
    </w:p>
    <w:p w14:paraId="301D7E96">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峨边彝族自治县杨河乡中心小学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0531E534">
      <w:pPr>
        <w:numPr>
          <w:ilvl w:val="0"/>
          <w:numId w:val="0"/>
        </w:numPr>
        <w:jc w:val="center"/>
        <w:rPr>
          <w:rFonts w:hint="default"/>
          <w:b/>
          <w:bCs/>
          <w:sz w:val="52"/>
          <w:szCs w:val="52"/>
          <w:lang w:val="en-US" w:eastAsia="zh-CN"/>
        </w:rPr>
      </w:pPr>
    </w:p>
    <w:p w14:paraId="053EBE50">
      <w:pPr>
        <w:numPr>
          <w:ilvl w:val="0"/>
          <w:numId w:val="0"/>
        </w:numPr>
        <w:spacing w:line="600" w:lineRule="exact"/>
        <w:rPr>
          <w:rFonts w:hint="eastAsia" w:ascii="仿宋" w:hAnsi="仿宋" w:eastAsia="仿宋" w:cs="Times New Roman"/>
          <w:sz w:val="32"/>
          <w:szCs w:val="32"/>
          <w:lang w:val="en-US" w:eastAsia="zh-CN"/>
        </w:rPr>
      </w:pPr>
    </w:p>
    <w:p w14:paraId="35F54834">
      <w:pPr>
        <w:numPr>
          <w:ilvl w:val="0"/>
          <w:numId w:val="0"/>
        </w:numPr>
        <w:spacing w:line="600" w:lineRule="exact"/>
        <w:rPr>
          <w:rFonts w:hint="eastAsia" w:ascii="仿宋" w:hAnsi="仿宋" w:eastAsia="仿宋" w:cs="Times New Roman"/>
          <w:sz w:val="32"/>
          <w:szCs w:val="32"/>
          <w:lang w:val="en-US" w:eastAsia="zh-CN"/>
        </w:rPr>
      </w:pPr>
    </w:p>
    <w:p w14:paraId="3972B713">
      <w:pPr>
        <w:numPr>
          <w:ilvl w:val="0"/>
          <w:numId w:val="0"/>
        </w:numPr>
        <w:spacing w:line="600" w:lineRule="exact"/>
        <w:rPr>
          <w:rFonts w:hint="eastAsia" w:ascii="仿宋" w:hAnsi="仿宋" w:eastAsia="仿宋" w:cs="Times New Roman"/>
          <w:sz w:val="32"/>
          <w:szCs w:val="32"/>
          <w:lang w:val="en-US" w:eastAsia="zh-CN"/>
        </w:rPr>
      </w:pPr>
    </w:p>
    <w:p w14:paraId="1186D3A2">
      <w:pPr>
        <w:numPr>
          <w:ilvl w:val="0"/>
          <w:numId w:val="0"/>
        </w:numPr>
        <w:spacing w:line="600" w:lineRule="exact"/>
        <w:rPr>
          <w:rFonts w:hint="eastAsia" w:ascii="仿宋" w:hAnsi="仿宋" w:eastAsia="仿宋" w:cs="Times New Roman"/>
          <w:sz w:val="32"/>
          <w:szCs w:val="32"/>
          <w:lang w:val="en-US" w:eastAsia="zh-CN"/>
        </w:rPr>
      </w:pPr>
    </w:p>
    <w:p w14:paraId="44348576">
      <w:pPr>
        <w:numPr>
          <w:ilvl w:val="0"/>
          <w:numId w:val="0"/>
        </w:numPr>
        <w:jc w:val="both"/>
        <w:rPr>
          <w:rFonts w:hint="default"/>
          <w:b/>
          <w:bCs/>
          <w:sz w:val="52"/>
          <w:szCs w:val="52"/>
          <w:lang w:val="en-US" w:eastAsia="zh-CN"/>
        </w:rPr>
      </w:pPr>
    </w:p>
    <w:p w14:paraId="785B178A">
      <w:pPr>
        <w:numPr>
          <w:ilvl w:val="0"/>
          <w:numId w:val="0"/>
        </w:numPr>
        <w:jc w:val="both"/>
        <w:rPr>
          <w:rFonts w:hint="default"/>
          <w:b/>
          <w:bCs/>
          <w:sz w:val="52"/>
          <w:szCs w:val="52"/>
          <w:lang w:val="en-US" w:eastAsia="zh-CN"/>
        </w:rPr>
      </w:pPr>
    </w:p>
    <w:p w14:paraId="3114A980">
      <w:pPr>
        <w:numPr>
          <w:ilvl w:val="0"/>
          <w:numId w:val="0"/>
        </w:numPr>
        <w:jc w:val="both"/>
        <w:rPr>
          <w:rFonts w:hint="default"/>
          <w:b/>
          <w:bCs/>
          <w:sz w:val="52"/>
          <w:szCs w:val="52"/>
          <w:lang w:val="en-US" w:eastAsia="zh-CN"/>
        </w:rPr>
      </w:pPr>
    </w:p>
    <w:p w14:paraId="6076657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11142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按照综合预算的原则，峨边彝族自治县杨河乡中心小学所有收入和支出均纳入部门预算管理。收入包括：一般公共预算拨款收入；支出包括：教育支出、社会保障和就业支出、卫生健康支出、住房保障支出。</w:t>
      </w:r>
    </w:p>
    <w:p w14:paraId="49DA919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275.56</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增加28.35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在编教师增加</w:t>
      </w:r>
      <w:r>
        <w:rPr>
          <w:rFonts w:hint="eastAsia" w:ascii="Times New Roman" w:hAnsi="Times New Roman" w:eastAsia="仿宋_GB2312" w:cs="仿宋_GB2312"/>
          <w:color w:val="auto"/>
          <w:kern w:val="0"/>
          <w:sz w:val="32"/>
          <w:szCs w:val="32"/>
        </w:rPr>
        <w:t>。</w:t>
      </w:r>
    </w:p>
    <w:p w14:paraId="016DF81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34E3F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275.56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275.56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8D8CAA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14726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275.56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275.56万元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B45E72A">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4197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highlight w:val="none"/>
          <w:lang w:val="en-US" w:eastAsia="zh-CN"/>
        </w:rPr>
        <w:t>275.56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247.21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增加28.35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在编教师增加</w:t>
      </w:r>
      <w:r>
        <w:rPr>
          <w:rFonts w:hint="eastAsia" w:ascii="Times New Roman" w:hAnsi="Times New Roman" w:eastAsia="仿宋_GB2312" w:cs="仿宋_GB2312"/>
          <w:color w:val="auto"/>
          <w:kern w:val="0"/>
          <w:sz w:val="32"/>
          <w:szCs w:val="32"/>
        </w:rPr>
        <w:t>。</w:t>
      </w:r>
    </w:p>
    <w:p w14:paraId="476D1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highlight w:val="none"/>
          <w:lang w:val="en-US" w:eastAsia="zh-CN"/>
        </w:rPr>
        <w:t>275.56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上年结转0万元、</w:t>
      </w:r>
      <w:r>
        <w:rPr>
          <w:rFonts w:hint="eastAsia" w:ascii="Times New Roman" w:hAnsi="Times New Roman" w:eastAsia="仿宋_GB2312" w:cs="仿宋_GB2312"/>
          <w:color w:val="auto"/>
          <w:kern w:val="0"/>
          <w:sz w:val="32"/>
          <w:szCs w:val="32"/>
        </w:rPr>
        <w:t>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200.89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40.37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10.06</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24.24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C69C952">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23E561C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50B9760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highlight w:val="none"/>
          <w:lang w:val="en-US" w:eastAsia="zh-CN"/>
        </w:rPr>
        <w:t>275.56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增加28.35</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在编教师增加</w:t>
      </w:r>
      <w:r>
        <w:rPr>
          <w:rFonts w:hint="eastAsia" w:ascii="Times New Roman" w:hAnsi="Times New Roman" w:eastAsia="仿宋_GB2312" w:cs="仿宋_GB2312"/>
          <w:color w:val="auto"/>
          <w:kern w:val="0"/>
          <w:sz w:val="32"/>
          <w:szCs w:val="32"/>
        </w:rPr>
        <w:t>。</w:t>
      </w:r>
    </w:p>
    <w:p w14:paraId="55316FD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highlight w:val="none"/>
        </w:rPr>
        <w:t>（二）一般公共预算当年拨款</w:t>
      </w:r>
      <w:r>
        <w:rPr>
          <w:rFonts w:hint="eastAsia" w:ascii="Times New Roman" w:hAnsi="Times New Roman" w:eastAsia="楷体_GB2312" w:cs="Times New Roman"/>
          <w:b w:val="0"/>
          <w:bCs/>
          <w:color w:val="auto"/>
          <w:sz w:val="32"/>
          <w:szCs w:val="32"/>
        </w:rPr>
        <w:t>结构情况</w:t>
      </w:r>
      <w:r>
        <w:rPr>
          <w:rFonts w:hint="eastAsia" w:ascii="仿宋" w:hAnsi="仿宋" w:eastAsia="仿宋" w:cs="宋体"/>
          <w:color w:val="auto"/>
          <w:kern w:val="0"/>
          <w:sz w:val="32"/>
          <w:szCs w:val="32"/>
        </w:rPr>
        <w:t>。</w:t>
      </w:r>
    </w:p>
    <w:p w14:paraId="12E2445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200.89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40.37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14.65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10.06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3.65</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24.24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8.8</w:t>
      </w:r>
      <w:r>
        <w:rPr>
          <w:rFonts w:hint="eastAsia" w:ascii="Times New Roman" w:hAnsi="Times New Roman" w:eastAsia="仿宋_GB2312" w:cs="仿宋_GB2312"/>
          <w:color w:val="auto"/>
          <w:kern w:val="0"/>
          <w:sz w:val="32"/>
          <w:szCs w:val="32"/>
        </w:rPr>
        <w:t>%。</w:t>
      </w:r>
    </w:p>
    <w:p w14:paraId="3D3E8C52">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391D7BC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200.89</w:t>
      </w:r>
      <w:r>
        <w:rPr>
          <w:rFonts w:hint="eastAsia" w:ascii="Times New Roman" w:hAnsi="Times New Roman" w:eastAsia="仿宋_GB2312" w:cs="仿宋_GB2312"/>
          <w:color w:val="auto"/>
          <w:kern w:val="0"/>
          <w:sz w:val="32"/>
          <w:szCs w:val="32"/>
        </w:rPr>
        <w:t>万元，主要用于：事业单位正常运转的基本支出，包括基本工资、津贴补贴等人员经费以及办公费、印刷费、水电费等日常公用经费。</w:t>
      </w:r>
    </w:p>
    <w:p w14:paraId="08544A9F">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25.43</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实施养老保险制度后，部门按规定由单位缴纳的基本养老保险费支出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7C42ACC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w:t>
      </w:r>
      <w:r>
        <w:rPr>
          <w:rFonts w:hint="eastAsia" w:ascii="仿宋" w:hAnsi="仿宋" w:cs="宋体"/>
          <w:color w:val="auto"/>
          <w:kern w:val="0"/>
          <w:sz w:val="32"/>
          <w:szCs w:val="32"/>
          <w:lang w:val="en-US" w:eastAsia="zh-CN"/>
        </w:rPr>
        <w:t>职业年金</w:t>
      </w:r>
      <w:r>
        <w:rPr>
          <w:rFonts w:hint="eastAsia" w:ascii="仿宋" w:hAnsi="仿宋" w:eastAsia="仿宋" w:cs="宋体"/>
          <w:color w:val="auto"/>
          <w:kern w:val="0"/>
          <w:sz w:val="32"/>
          <w:szCs w:val="32"/>
        </w:rPr>
        <w:t>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12.71</w:t>
      </w:r>
      <w:r>
        <w:rPr>
          <w:rFonts w:hint="eastAsia" w:ascii="Times New Roman" w:hAnsi="Times New Roman" w:eastAsia="仿宋_GB2312" w:cs="仿宋_GB2312"/>
          <w:color w:val="auto"/>
          <w:kern w:val="0"/>
          <w:sz w:val="32"/>
          <w:szCs w:val="32"/>
        </w:rPr>
        <w:t>万元，主要用于：实施养老保险制度后，部门按规定由单位缴纳的</w:t>
      </w:r>
      <w:r>
        <w:rPr>
          <w:rFonts w:hint="eastAsia" w:ascii="Times New Roman" w:hAnsi="Times New Roman" w:eastAsia="仿宋_GB2312" w:cs="仿宋_GB2312"/>
          <w:color w:val="auto"/>
          <w:kern w:val="0"/>
          <w:sz w:val="32"/>
          <w:szCs w:val="32"/>
          <w:lang w:val="en-US" w:eastAsia="zh-CN"/>
        </w:rPr>
        <w:t>职业年金</w:t>
      </w:r>
      <w:r>
        <w:rPr>
          <w:rFonts w:hint="eastAsia" w:ascii="Times New Roman" w:hAnsi="Times New Roman" w:eastAsia="仿宋_GB2312" w:cs="仿宋_GB2312"/>
          <w:color w:val="auto"/>
          <w:kern w:val="0"/>
          <w:sz w:val="32"/>
          <w:szCs w:val="32"/>
        </w:rPr>
        <w:t>支出。</w:t>
      </w:r>
    </w:p>
    <w:p w14:paraId="4D934A1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cs="宋体"/>
          <w:color w:val="auto"/>
          <w:kern w:val="0"/>
          <w:sz w:val="32"/>
          <w:szCs w:val="32"/>
          <w:lang w:val="en-US" w:eastAsia="zh-CN"/>
        </w:rPr>
        <w:t>其他社会保险和就业</w:t>
      </w:r>
      <w:r>
        <w:rPr>
          <w:rFonts w:hint="eastAsia" w:ascii="仿宋" w:hAnsi="仿宋" w:eastAsia="仿宋" w:cs="宋体"/>
          <w:color w:val="auto"/>
          <w:kern w:val="0"/>
          <w:sz w:val="32"/>
          <w:szCs w:val="32"/>
        </w:rPr>
        <w:t>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2.22</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实施养老保险制度后，部门按规定由单位缴纳的</w:t>
      </w:r>
      <w:r>
        <w:rPr>
          <w:rFonts w:hint="eastAsia" w:ascii="仿宋" w:hAnsi="仿宋" w:eastAsia="仿宋" w:cs="宋体"/>
          <w:color w:val="auto"/>
          <w:kern w:val="0"/>
          <w:sz w:val="32"/>
          <w:szCs w:val="32"/>
          <w:lang w:val="en-US" w:eastAsia="zh-CN"/>
        </w:rPr>
        <w:t>工伤保</w:t>
      </w:r>
      <w:r>
        <w:rPr>
          <w:rFonts w:hint="eastAsia" w:ascii="仿宋" w:hAnsi="仿宋" w:cs="宋体"/>
          <w:color w:val="auto"/>
          <w:kern w:val="0"/>
          <w:sz w:val="32"/>
          <w:szCs w:val="32"/>
          <w:lang w:val="en-US" w:eastAsia="zh-CN"/>
        </w:rPr>
        <w:t>险和失业保险</w:t>
      </w:r>
      <w:r>
        <w:rPr>
          <w:rFonts w:hint="eastAsia" w:ascii="仿宋" w:hAnsi="仿宋" w:eastAsia="仿宋" w:cs="宋体"/>
          <w:color w:val="auto"/>
          <w:kern w:val="0"/>
          <w:sz w:val="32"/>
          <w:szCs w:val="32"/>
        </w:rPr>
        <w:t>支出。</w:t>
      </w:r>
    </w:p>
    <w:p w14:paraId="5B1FC5D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rPr>
        <w:t>行政事业单位医疗</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10.06</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7F57EBD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住房保障支出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24.24</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部门按人力资源和社会保障部、财政部规定的基本工资和津贴补贴以及规定比例为职工缴纳的住房公积金支出。</w:t>
      </w:r>
    </w:p>
    <w:p w14:paraId="4EF03A7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3F93F0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275.56</w:t>
      </w:r>
      <w:r>
        <w:rPr>
          <w:rFonts w:hint="eastAsia" w:ascii="Times New Roman" w:hAnsi="Times New Roman" w:eastAsia="仿宋_GB2312" w:cs="仿宋_GB2312"/>
          <w:color w:val="auto"/>
          <w:kern w:val="0"/>
          <w:sz w:val="32"/>
          <w:szCs w:val="32"/>
        </w:rPr>
        <w:t>万元，其中：</w:t>
      </w:r>
    </w:p>
    <w:p w14:paraId="7283FA4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264.1</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w:t>
      </w:r>
      <w:r>
        <w:rPr>
          <w:rFonts w:hint="eastAsia" w:ascii="仿宋" w:hAnsi="仿宋" w:cs="宋体"/>
          <w:color w:val="auto"/>
          <w:kern w:val="0"/>
          <w:sz w:val="32"/>
          <w:szCs w:val="32"/>
          <w:lang w:val="en-US" w:eastAsia="zh-CN"/>
        </w:rPr>
        <w:t>伙食补助</w:t>
      </w:r>
      <w:r>
        <w:rPr>
          <w:rFonts w:hint="eastAsia" w:ascii="仿宋" w:hAnsi="仿宋" w:eastAsia="仿宋" w:cs="宋体"/>
          <w:color w:val="auto"/>
          <w:kern w:val="0"/>
          <w:sz w:val="32"/>
          <w:szCs w:val="32"/>
        </w:rPr>
        <w:t>、绩效工资、机关事业单位基本养老保险缴费、职业年金缴费、职工基本医疗保险缴费</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其他社会保障缴费、</w:t>
      </w:r>
      <w:r>
        <w:rPr>
          <w:rFonts w:hint="eastAsia" w:ascii="仿宋" w:hAnsi="仿宋" w:eastAsia="仿宋" w:cs="宋体"/>
          <w:color w:val="auto"/>
          <w:kern w:val="0"/>
          <w:sz w:val="32"/>
          <w:szCs w:val="32"/>
        </w:rPr>
        <w:t>住房公积金</w:t>
      </w:r>
      <w:r>
        <w:rPr>
          <w:rFonts w:hint="eastAsia" w:ascii="仿宋" w:hAnsi="仿宋" w:cs="宋体"/>
          <w:color w:val="auto"/>
          <w:kern w:val="0"/>
          <w:sz w:val="32"/>
          <w:szCs w:val="32"/>
          <w:lang w:eastAsia="zh-CN"/>
        </w:rPr>
        <w:t>、生活补助</w:t>
      </w:r>
      <w:r>
        <w:rPr>
          <w:rFonts w:hint="eastAsia" w:ascii="仿宋" w:hAnsi="仿宋" w:eastAsia="仿宋" w:cs="宋体"/>
          <w:color w:val="auto"/>
          <w:kern w:val="0"/>
          <w:sz w:val="32"/>
          <w:szCs w:val="32"/>
        </w:rPr>
        <w:t>。</w:t>
      </w:r>
    </w:p>
    <w:p w14:paraId="17CA9CA6">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11.46</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val="en-US" w:eastAsia="zh-CN"/>
        </w:rPr>
        <w:t>公务接待费。</w:t>
      </w:r>
    </w:p>
    <w:p w14:paraId="08DE9FDD">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131425C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年没有使用政府性基金预算拨款安排的支出。</w:t>
      </w:r>
    </w:p>
    <w:p w14:paraId="2F1425E8">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FD7112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年没有使用国有资本经营预算拨款安排的支出。</w:t>
      </w:r>
    </w:p>
    <w:p w14:paraId="5E65F739">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71F4D1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888A6D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0E07C78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w:t>
      </w:r>
      <w:r>
        <w:rPr>
          <w:rFonts w:hint="eastAsia" w:ascii="仿宋_GB2312" w:hAnsi="仿宋_GB2312" w:eastAsia="仿宋_GB2312" w:cs="仿宋_GB2312"/>
          <w:color w:val="auto"/>
          <w:kern w:val="0"/>
          <w:sz w:val="32"/>
          <w:szCs w:val="32"/>
        </w:rPr>
        <w:t>公务接待费较上年预算</w:t>
      </w:r>
      <w:r>
        <w:rPr>
          <w:rFonts w:hint="eastAsia" w:ascii="仿宋_GB2312" w:hAnsi="仿宋_GB2312" w:eastAsia="仿宋_GB2312" w:cs="仿宋_GB2312"/>
          <w:color w:val="auto"/>
          <w:kern w:val="0"/>
          <w:sz w:val="32"/>
          <w:szCs w:val="32"/>
          <w:lang w:val="en-US" w:eastAsia="zh-CN"/>
        </w:rPr>
        <w:t>持平</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w:t>
      </w:r>
      <w:r>
        <w:rPr>
          <w:rFonts w:hint="eastAsia" w:ascii="Times New Roman" w:hAnsi="Times New Roman" w:eastAsia="仿宋_GB2312" w:cs="仿宋_GB2312"/>
          <w:color w:val="auto"/>
          <w:kern w:val="0"/>
          <w:sz w:val="32"/>
          <w:szCs w:val="32"/>
        </w:rPr>
        <w:t>。</w:t>
      </w:r>
    </w:p>
    <w:p w14:paraId="488F853C">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对口帮扶学校</w:t>
      </w:r>
      <w:r>
        <w:rPr>
          <w:rFonts w:hint="eastAsia" w:ascii="Times New Roman" w:hAnsi="Times New Roman" w:eastAsia="仿宋_GB2312" w:cs="仿宋_GB2312"/>
          <w:color w:val="auto"/>
          <w:kern w:val="0"/>
          <w:sz w:val="32"/>
          <w:szCs w:val="32"/>
        </w:rPr>
        <w:t>来我单位交流学习等。</w:t>
      </w:r>
    </w:p>
    <w:p w14:paraId="57921DF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rPr>
        <w:t>我单位无公务用车</w:t>
      </w:r>
      <w:r>
        <w:rPr>
          <w:rFonts w:hint="eastAsia" w:ascii="Times New Roman" w:hAnsi="Times New Roman" w:eastAsia="仿宋_GB2312" w:cs="仿宋_GB2312"/>
          <w:color w:val="auto"/>
          <w:kern w:val="0"/>
          <w:sz w:val="32"/>
          <w:szCs w:val="32"/>
        </w:rPr>
        <w:t>。</w:t>
      </w:r>
    </w:p>
    <w:p w14:paraId="3C634D5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6AF37EA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58AE1C95">
      <w:pPr>
        <w:bidi w:val="0"/>
        <w:rPr>
          <w:rFonts w:ascii="仿宋" w:hAnsi="仿宋" w:eastAsia="仿宋"/>
          <w:color w:val="auto"/>
          <w:sz w:val="32"/>
          <w:szCs w:val="32"/>
        </w:rPr>
      </w:pPr>
      <w:r>
        <w:rPr>
          <w:rFonts w:hint="eastAsia" w:ascii="仿宋" w:hAnsi="仿宋" w:cs="宋体"/>
          <w:color w:val="auto"/>
          <w:sz w:val="32"/>
          <w:szCs w:val="32"/>
          <w:shd w:val="clear" w:color="auto" w:fill="FFFFFF"/>
          <w:lang w:val="en-US" w:eastAsia="zh-CN"/>
        </w:rPr>
        <w:t>峨边彝族自治县杨河乡中心小学</w:t>
      </w:r>
      <w:r>
        <w:rPr>
          <w:rFonts w:hint="eastAsia" w:ascii="仿宋" w:hAnsi="仿宋" w:cs="宋体"/>
          <w:color w:val="auto"/>
          <w:sz w:val="32"/>
          <w:szCs w:val="32"/>
          <w:shd w:val="clear" w:color="auto" w:fill="FFFFFF"/>
          <w:lang w:eastAsia="zh-CN"/>
        </w:rPr>
        <w:t>是事业单位，未使用机关运行经费的相关科目</w:t>
      </w:r>
      <w:r>
        <w:rPr>
          <w:rFonts w:hint="eastAsia" w:ascii="仿宋" w:hAnsi="仿宋" w:eastAsia="仿宋" w:cs="宋体"/>
          <w:color w:val="auto"/>
          <w:sz w:val="32"/>
          <w:szCs w:val="32"/>
          <w:shd w:val="clear" w:color="auto" w:fill="FFFFFF"/>
        </w:rPr>
        <w:t>。</w:t>
      </w:r>
    </w:p>
    <w:p w14:paraId="3A41914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6891558B">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年无政府采购项目，未安排政府采购预算。</w:t>
      </w:r>
    </w:p>
    <w:p w14:paraId="21D72FA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40D10D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33A1940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840749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30C89EE">
      <w:pPr>
        <w:pStyle w:val="2"/>
        <w:numPr>
          <w:ilvl w:val="0"/>
          <w:numId w:val="0"/>
        </w:numPr>
        <w:bidi w:val="0"/>
        <w:jc w:val="both"/>
        <w:rPr>
          <w:rFonts w:hint="eastAsia"/>
          <w:color w:val="auto"/>
          <w:lang w:val="en-US" w:eastAsia="zh-CN"/>
        </w:rPr>
      </w:pPr>
    </w:p>
    <w:p w14:paraId="78FE8703">
      <w:pPr>
        <w:rPr>
          <w:rFonts w:hint="eastAsia"/>
          <w:lang w:val="en-US" w:eastAsia="zh-CN"/>
        </w:rPr>
      </w:pPr>
    </w:p>
    <w:p w14:paraId="7FE20B1E">
      <w:pPr>
        <w:rPr>
          <w:rFonts w:hint="eastAsia"/>
          <w:lang w:val="en-US" w:eastAsia="zh-CN"/>
        </w:rPr>
      </w:pPr>
    </w:p>
    <w:p w14:paraId="2F995EB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7813C0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3149B19">
      <w:pPr>
        <w:widowControl/>
        <w:numPr>
          <w:ilvl w:val="0"/>
          <w:numId w:val="0"/>
        </w:numPr>
        <w:shd w:val="clear" w:color="auto" w:fill="FFFFFF"/>
        <w:jc w:val="left"/>
        <w:rPr>
          <w:rFonts w:hint="eastAsia" w:ascii="仿宋" w:hAnsi="宋体" w:eastAsia="仿宋" w:cs="宋体"/>
          <w:color w:val="000000"/>
          <w:kern w:val="0"/>
          <w:sz w:val="32"/>
          <w:szCs w:val="32"/>
        </w:rPr>
      </w:pPr>
    </w:p>
    <w:p w14:paraId="00354E16">
      <w:pPr>
        <w:widowControl/>
        <w:numPr>
          <w:ilvl w:val="0"/>
          <w:numId w:val="0"/>
        </w:numPr>
        <w:shd w:val="clear" w:color="auto" w:fill="FFFFFF"/>
        <w:jc w:val="left"/>
        <w:rPr>
          <w:rFonts w:hint="eastAsia" w:ascii="仿宋" w:hAnsi="宋体" w:eastAsia="仿宋" w:cs="宋体"/>
          <w:color w:val="000000"/>
          <w:kern w:val="0"/>
          <w:sz w:val="32"/>
          <w:szCs w:val="32"/>
        </w:rPr>
      </w:pPr>
    </w:p>
    <w:p w14:paraId="064931DB">
      <w:pPr>
        <w:widowControl/>
        <w:numPr>
          <w:ilvl w:val="0"/>
          <w:numId w:val="0"/>
        </w:numPr>
        <w:shd w:val="clear" w:color="auto" w:fill="FFFFFF"/>
        <w:jc w:val="left"/>
        <w:rPr>
          <w:rFonts w:hint="eastAsia" w:ascii="仿宋" w:hAnsi="宋体" w:eastAsia="仿宋" w:cs="宋体"/>
          <w:color w:val="000000"/>
          <w:kern w:val="0"/>
          <w:sz w:val="32"/>
          <w:szCs w:val="32"/>
        </w:rPr>
      </w:pPr>
    </w:p>
    <w:p w14:paraId="4DF19A44">
      <w:pPr>
        <w:widowControl/>
        <w:numPr>
          <w:ilvl w:val="0"/>
          <w:numId w:val="0"/>
        </w:numPr>
        <w:shd w:val="clear" w:color="auto" w:fill="FFFFFF"/>
        <w:jc w:val="left"/>
        <w:rPr>
          <w:rFonts w:hint="eastAsia" w:ascii="仿宋" w:hAnsi="宋体" w:eastAsia="仿宋" w:cs="宋体"/>
          <w:color w:val="000000"/>
          <w:kern w:val="0"/>
          <w:sz w:val="32"/>
          <w:szCs w:val="32"/>
        </w:rPr>
      </w:pPr>
    </w:p>
    <w:p w14:paraId="608EB824">
      <w:pPr>
        <w:widowControl/>
        <w:numPr>
          <w:ilvl w:val="0"/>
          <w:numId w:val="0"/>
        </w:numPr>
        <w:shd w:val="clear" w:color="auto" w:fill="FFFFFF"/>
        <w:jc w:val="left"/>
        <w:rPr>
          <w:rFonts w:hint="eastAsia" w:ascii="仿宋" w:hAnsi="宋体" w:eastAsia="仿宋" w:cs="宋体"/>
          <w:color w:val="000000"/>
          <w:kern w:val="0"/>
          <w:sz w:val="32"/>
          <w:szCs w:val="32"/>
        </w:rPr>
      </w:pPr>
    </w:p>
    <w:p w14:paraId="2EAD37F8">
      <w:pPr>
        <w:widowControl/>
        <w:numPr>
          <w:ilvl w:val="0"/>
          <w:numId w:val="0"/>
        </w:numPr>
        <w:shd w:val="clear" w:color="auto" w:fill="FFFFFF"/>
        <w:jc w:val="left"/>
        <w:rPr>
          <w:rFonts w:hint="eastAsia" w:ascii="仿宋" w:hAnsi="宋体" w:eastAsia="仿宋" w:cs="宋体"/>
          <w:color w:val="000000"/>
          <w:kern w:val="0"/>
          <w:sz w:val="32"/>
          <w:szCs w:val="32"/>
        </w:rPr>
      </w:pPr>
    </w:p>
    <w:p w14:paraId="536AFA44">
      <w:pPr>
        <w:widowControl/>
        <w:numPr>
          <w:ilvl w:val="0"/>
          <w:numId w:val="0"/>
        </w:numPr>
        <w:shd w:val="clear" w:color="auto" w:fill="FFFFFF"/>
        <w:jc w:val="left"/>
        <w:rPr>
          <w:rFonts w:hint="eastAsia" w:ascii="仿宋" w:hAnsi="宋体" w:eastAsia="仿宋" w:cs="宋体"/>
          <w:color w:val="000000"/>
          <w:kern w:val="0"/>
          <w:sz w:val="32"/>
          <w:szCs w:val="32"/>
        </w:rPr>
      </w:pPr>
    </w:p>
    <w:p w14:paraId="5DFBCF21">
      <w:pPr>
        <w:widowControl/>
        <w:numPr>
          <w:ilvl w:val="0"/>
          <w:numId w:val="0"/>
        </w:numPr>
        <w:shd w:val="clear" w:color="auto" w:fill="FFFFFF"/>
        <w:jc w:val="left"/>
        <w:rPr>
          <w:rFonts w:hint="eastAsia" w:ascii="仿宋" w:hAnsi="宋体" w:eastAsia="仿宋" w:cs="宋体"/>
          <w:color w:val="000000"/>
          <w:kern w:val="0"/>
          <w:sz w:val="32"/>
          <w:szCs w:val="32"/>
        </w:rPr>
      </w:pPr>
    </w:p>
    <w:p w14:paraId="6EAD1369">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CF231F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37ED10D">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35BAE8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4E3B5B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339C808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57106B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F9D9A6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B1D437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12B757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28929A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A3FF26E">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EC2D9F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7C8597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3E3A83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03A626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2393AF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DDF380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36762A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E32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DDEC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DDEC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5C5BC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9B7DFE"/>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E57652"/>
    <w:rsid w:val="1DFB51A6"/>
    <w:rsid w:val="1E3D7C87"/>
    <w:rsid w:val="1E707FD4"/>
    <w:rsid w:val="1E877297"/>
    <w:rsid w:val="1EB05D0A"/>
    <w:rsid w:val="1EF0431B"/>
    <w:rsid w:val="1EFE7B28"/>
    <w:rsid w:val="1F3565D5"/>
    <w:rsid w:val="1F9A468B"/>
    <w:rsid w:val="1FFA6A2F"/>
    <w:rsid w:val="20023401"/>
    <w:rsid w:val="20032ACD"/>
    <w:rsid w:val="20143409"/>
    <w:rsid w:val="209F483E"/>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153BA"/>
    <w:rsid w:val="30CE650E"/>
    <w:rsid w:val="30D2554F"/>
    <w:rsid w:val="30EC1D1E"/>
    <w:rsid w:val="3178425C"/>
    <w:rsid w:val="31884A79"/>
    <w:rsid w:val="318F6DFD"/>
    <w:rsid w:val="31D23233"/>
    <w:rsid w:val="31F223D9"/>
    <w:rsid w:val="31FA1651"/>
    <w:rsid w:val="32400809"/>
    <w:rsid w:val="32941411"/>
    <w:rsid w:val="32D34144"/>
    <w:rsid w:val="33180FDF"/>
    <w:rsid w:val="339E0BDF"/>
    <w:rsid w:val="33AF50A4"/>
    <w:rsid w:val="33BF5A1C"/>
    <w:rsid w:val="34347CA8"/>
    <w:rsid w:val="34666E6F"/>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32027A"/>
    <w:rsid w:val="375B12BA"/>
    <w:rsid w:val="37996DF9"/>
    <w:rsid w:val="37997EBF"/>
    <w:rsid w:val="379B2080"/>
    <w:rsid w:val="37CD6097"/>
    <w:rsid w:val="37FF408D"/>
    <w:rsid w:val="384866C9"/>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042E3"/>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762D5A"/>
    <w:rsid w:val="46875D06"/>
    <w:rsid w:val="46BD4700"/>
    <w:rsid w:val="46CD28E5"/>
    <w:rsid w:val="47770CCA"/>
    <w:rsid w:val="477A2AB4"/>
    <w:rsid w:val="48094AE2"/>
    <w:rsid w:val="483E4E75"/>
    <w:rsid w:val="4852492F"/>
    <w:rsid w:val="486B3CAF"/>
    <w:rsid w:val="48772769"/>
    <w:rsid w:val="491304D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1141A0"/>
    <w:rsid w:val="4C3A0577"/>
    <w:rsid w:val="4C435437"/>
    <w:rsid w:val="4C570DA7"/>
    <w:rsid w:val="4C925D72"/>
    <w:rsid w:val="4CD5653B"/>
    <w:rsid w:val="4CD81862"/>
    <w:rsid w:val="4CE4720A"/>
    <w:rsid w:val="4CFD189E"/>
    <w:rsid w:val="4D28470C"/>
    <w:rsid w:val="4D341ABA"/>
    <w:rsid w:val="4DA559B9"/>
    <w:rsid w:val="4DE352BC"/>
    <w:rsid w:val="4DE6145A"/>
    <w:rsid w:val="4E182958"/>
    <w:rsid w:val="4E616E4D"/>
    <w:rsid w:val="4E6D7648"/>
    <w:rsid w:val="4E7B14D6"/>
    <w:rsid w:val="4F011EB4"/>
    <w:rsid w:val="4F270107"/>
    <w:rsid w:val="4F4D135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1C336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DA2062"/>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2C2069"/>
    <w:rsid w:val="5E566896"/>
    <w:rsid w:val="5E604B3E"/>
    <w:rsid w:val="5E64737F"/>
    <w:rsid w:val="5E77526B"/>
    <w:rsid w:val="5E921426"/>
    <w:rsid w:val="5EA77AD3"/>
    <w:rsid w:val="5EB95DD2"/>
    <w:rsid w:val="5F5C2EFA"/>
    <w:rsid w:val="5F7255C6"/>
    <w:rsid w:val="5F785834"/>
    <w:rsid w:val="5FB13C1C"/>
    <w:rsid w:val="5FC75282"/>
    <w:rsid w:val="5FD0250C"/>
    <w:rsid w:val="5FE1567A"/>
    <w:rsid w:val="5FEC1BF5"/>
    <w:rsid w:val="60C2709E"/>
    <w:rsid w:val="6106329C"/>
    <w:rsid w:val="610E451F"/>
    <w:rsid w:val="61184BF4"/>
    <w:rsid w:val="61680945"/>
    <w:rsid w:val="618333EA"/>
    <w:rsid w:val="61885C5D"/>
    <w:rsid w:val="61A265C7"/>
    <w:rsid w:val="61BE18D9"/>
    <w:rsid w:val="61F91876"/>
    <w:rsid w:val="62322474"/>
    <w:rsid w:val="626012F3"/>
    <w:rsid w:val="626E260B"/>
    <w:rsid w:val="62C84DC4"/>
    <w:rsid w:val="62D62068"/>
    <w:rsid w:val="630C0C9E"/>
    <w:rsid w:val="6341785E"/>
    <w:rsid w:val="63A96A13"/>
    <w:rsid w:val="642000EB"/>
    <w:rsid w:val="644448CA"/>
    <w:rsid w:val="6453457F"/>
    <w:rsid w:val="648B5500"/>
    <w:rsid w:val="649655B1"/>
    <w:rsid w:val="64BC2C9B"/>
    <w:rsid w:val="64E67EDA"/>
    <w:rsid w:val="64FA183E"/>
    <w:rsid w:val="65245D70"/>
    <w:rsid w:val="655E7CF1"/>
    <w:rsid w:val="6571153A"/>
    <w:rsid w:val="65724749"/>
    <w:rsid w:val="65871379"/>
    <w:rsid w:val="659D0CA2"/>
    <w:rsid w:val="65B457A2"/>
    <w:rsid w:val="65CF48B7"/>
    <w:rsid w:val="65E3052E"/>
    <w:rsid w:val="65EF238E"/>
    <w:rsid w:val="65FD30D1"/>
    <w:rsid w:val="660A4448"/>
    <w:rsid w:val="661B3704"/>
    <w:rsid w:val="66704573"/>
    <w:rsid w:val="667859B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B55D5F"/>
    <w:rsid w:val="6A5C2965"/>
    <w:rsid w:val="6ABE3F1A"/>
    <w:rsid w:val="6AEF5784"/>
    <w:rsid w:val="6AEF6426"/>
    <w:rsid w:val="6B256BBD"/>
    <w:rsid w:val="6B3E663E"/>
    <w:rsid w:val="6C17358A"/>
    <w:rsid w:val="6C192DF4"/>
    <w:rsid w:val="6C2E3BAB"/>
    <w:rsid w:val="6CFD38B4"/>
    <w:rsid w:val="6D24124D"/>
    <w:rsid w:val="6D7831C7"/>
    <w:rsid w:val="6DA43D14"/>
    <w:rsid w:val="6DE93268"/>
    <w:rsid w:val="6DED1A70"/>
    <w:rsid w:val="6DFC0A08"/>
    <w:rsid w:val="6E03556E"/>
    <w:rsid w:val="6E1C1509"/>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E37C2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184070"/>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171319"/>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paragraph" w:customStyle="1" w:styleId="24">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24b0cb22-92d9-49b5-aeac-9dc443d98597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711142EE</paraID>
      <start>46</start>
      <end>54</end>
      <status>ignored</status>
      <modifiedWord/>
      <trackRevisions>false</trackRevisions>
    </reviewItem>
    <reviewItem>
      <errorID>a17d6c11-685a-43b4-91ec-bd722eb2d14b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34E3F210</paraID>
      <start>47</start>
      <end>55</end>
      <status>ignored</status>
      <modifiedWord/>
      <trackRevisions>false</trackRevisions>
    </reviewItem>
    <reviewItem>
      <errorID>dfa17f58-65b7-422e-96d3-5c70b90245a7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476D109B</paraID>
      <start>7</start>
      <end>15</end>
      <status>ignored</status>
      <modifiedWord/>
      <trackRevisions>false</trackRevisions>
    </reviewItem>
    <reviewItem>
      <errorID>2e9327ab-161c-41ee-af2c-cee677997ff5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23E561CB</paraID>
      <start>3</start>
      <end>13</end>
      <status>ignored</status>
      <modifiedWord/>
      <trackRevisions>false</trackRevisions>
    </reviewItem>
    <reviewItem>
      <errorID>b5f7a2f9-8ec3-4af0-8d68-a25606baf8ed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14E3B5BF</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18806-709b-4936-87e3-cb5c007a5b6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5252</Words>
  <Characters>5533</Characters>
  <Lines>1</Lines>
  <Paragraphs>1</Paragraphs>
  <TotalTime>6</TotalTime>
  <ScaleCrop>false</ScaleCrop>
  <LinksUpToDate>false</LinksUpToDate>
  <CharactersWithSpaces>5555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2026-04-07T06:30:47Z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3EEBB5193A90408CA520A968593C13B5_12</vt:lpwstr>
  </property>
</Properties>
</file>