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F7492">
      <w:pPr>
        <w:spacing w:line="600" w:lineRule="exact"/>
        <w:jc w:val="center"/>
        <w:outlineLvl w:val="0"/>
        <w:rPr>
          <w:rFonts w:ascii="方正小标宋简体" w:hAnsi="宋体" w:eastAsia="方正小标宋简体"/>
          <w:sz w:val="72"/>
          <w:szCs w:val="72"/>
        </w:rPr>
      </w:pPr>
      <w:bookmarkStart w:id="0" w:name="_Toc15306267"/>
    </w:p>
    <w:p w14:paraId="185785F6">
      <w:pPr>
        <w:spacing w:line="600" w:lineRule="exact"/>
        <w:jc w:val="center"/>
        <w:outlineLvl w:val="0"/>
        <w:rPr>
          <w:rFonts w:ascii="方正小标宋简体" w:hAnsi="宋体" w:eastAsia="方正小标宋简体"/>
          <w:sz w:val="72"/>
          <w:szCs w:val="72"/>
        </w:rPr>
      </w:pPr>
    </w:p>
    <w:p w14:paraId="364A655A">
      <w:pPr>
        <w:spacing w:line="600" w:lineRule="exact"/>
        <w:jc w:val="center"/>
        <w:outlineLvl w:val="0"/>
        <w:rPr>
          <w:rFonts w:ascii="方正小标宋简体" w:hAnsi="宋体" w:eastAsia="方正小标宋简体"/>
          <w:sz w:val="72"/>
          <w:szCs w:val="72"/>
        </w:rPr>
      </w:pPr>
    </w:p>
    <w:p w14:paraId="26BD836A">
      <w:pPr>
        <w:adjustRightInd w:val="0"/>
        <w:snapToGrid w:val="0"/>
        <w:spacing w:line="360" w:lineRule="auto"/>
        <w:jc w:val="center"/>
        <w:outlineLvl w:val="0"/>
        <w:rPr>
          <w:rFonts w:hint="eastAsia" w:ascii="方正小标宋简体" w:hAnsi="方正小标宋简体" w:eastAsia="方正小标宋简体" w:cs="方正小标宋简体"/>
          <w:sz w:val="56"/>
          <w:szCs w:val="56"/>
        </w:rPr>
      </w:pPr>
      <w:bookmarkStart w:id="1" w:name="_Toc15377425"/>
      <w:bookmarkStart w:id="2" w:name="_Toc15377193"/>
      <w:bookmarkStart w:id="3" w:name="_Toc15396475"/>
      <w:bookmarkStart w:id="4" w:name="_Toc15396597"/>
      <w:bookmarkStart w:id="5" w:name="_Toc15378441"/>
    </w:p>
    <w:p w14:paraId="1F2891DE">
      <w:pPr>
        <w:adjustRightInd w:val="0"/>
        <w:snapToGrid w:val="0"/>
        <w:spacing w:line="360" w:lineRule="auto"/>
        <w:jc w:val="center"/>
        <w:outlineLvl w:val="0"/>
        <w:rPr>
          <w:rFonts w:hint="eastAsia" w:ascii="方正小标宋简体" w:hAnsi="方正小标宋简体" w:eastAsia="方正小标宋简体" w:cs="方正小标宋简体"/>
          <w:sz w:val="56"/>
          <w:szCs w:val="56"/>
        </w:rPr>
      </w:pPr>
    </w:p>
    <w:p w14:paraId="35232485">
      <w:pPr>
        <w:adjustRightInd w:val="0"/>
        <w:snapToGrid w:val="0"/>
        <w:spacing w:line="360" w:lineRule="auto"/>
        <w:jc w:val="center"/>
        <w:outlineLvl w:val="0"/>
        <w:rPr>
          <w:rFonts w:hint="eastAsia" w:ascii="方正小标宋简体" w:hAnsi="方正小标宋简体" w:eastAsia="方正小标宋简体" w:cs="方正小标宋简体"/>
          <w:sz w:val="56"/>
          <w:szCs w:val="56"/>
        </w:rPr>
      </w:pPr>
    </w:p>
    <w:p w14:paraId="137C11A9">
      <w:pPr>
        <w:adjustRightInd w:val="0"/>
        <w:snapToGrid w:val="0"/>
        <w:spacing w:line="360" w:lineRule="auto"/>
        <w:jc w:val="center"/>
        <w:outlineLvl w:val="0"/>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2021年度</w:t>
      </w:r>
      <w:bookmarkEnd w:id="1"/>
      <w:bookmarkEnd w:id="2"/>
      <w:bookmarkEnd w:id="3"/>
      <w:bookmarkEnd w:id="4"/>
      <w:bookmarkEnd w:id="5"/>
    </w:p>
    <w:bookmarkEnd w:id="0"/>
    <w:p w14:paraId="4D98EE7E">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6" w:name="_Toc15396476"/>
      <w:bookmarkStart w:id="7" w:name="_Toc15377194"/>
      <w:bookmarkStart w:id="8" w:name="_Toc15306268"/>
      <w:bookmarkStart w:id="9" w:name="_Toc15378442"/>
      <w:bookmarkStart w:id="10" w:name="_Toc15396598"/>
      <w:bookmarkStart w:id="11" w:name="_Toc15377426"/>
      <w:r>
        <w:rPr>
          <w:rFonts w:hint="eastAsia" w:ascii="方正小标宋简体" w:hAnsi="方正小标宋简体" w:eastAsia="方正小标宋简体" w:cs="方正小标宋简体"/>
          <w:sz w:val="56"/>
          <w:szCs w:val="56"/>
        </w:rPr>
        <w:t>峨边彝族自治县杨村乡中心小学单位决算</w:t>
      </w:r>
      <w:bookmarkEnd w:id="6"/>
      <w:bookmarkEnd w:id="7"/>
      <w:bookmarkEnd w:id="8"/>
      <w:bookmarkEnd w:id="9"/>
      <w:bookmarkEnd w:id="10"/>
      <w:bookmarkEnd w:id="11"/>
      <w:r>
        <w:rPr>
          <w:rFonts w:hint="eastAsia" w:ascii="方正小标宋简体" w:hAnsi="方正小标宋简体" w:eastAsia="方正小标宋简体" w:cs="方正小标宋简体"/>
          <w:sz w:val="56"/>
          <w:szCs w:val="56"/>
        </w:rPr>
        <w:t>公开编制说明</w:t>
      </w:r>
    </w:p>
    <w:p w14:paraId="0CD68A18">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2C50507">
      <w:pPr>
        <w:widowControl/>
        <w:jc w:val="center"/>
        <w:rPr>
          <w:rFonts w:ascii="黑体" w:hAnsi="黑体" w:eastAsia="黑体" w:cstheme="minorBidi"/>
          <w:sz w:val="28"/>
          <w:szCs w:val="28"/>
        </w:rPr>
      </w:pPr>
    </w:p>
    <w:p w14:paraId="39DA14B3">
      <w:pPr>
        <w:pStyle w:val="10"/>
      </w:pPr>
      <w:r>
        <w:rPr>
          <w:rFonts w:hint="eastAsia"/>
        </w:rPr>
        <w:t>公开时间：2022年10月19日</w:t>
      </w:r>
    </w:p>
    <w:p w14:paraId="2D02AABC"/>
    <w:p w14:paraId="09F4972F">
      <w:pPr>
        <w:pStyle w:val="10"/>
        <w:adjustRightInd w:val="0"/>
        <w:snapToGrid w:val="0"/>
        <w:spacing w:before="0" w:line="440" w:lineRule="exact"/>
        <w:jc w:val="distribute"/>
        <w:rPr>
          <w:rFonts w:cstheme="minorBidi"/>
          <w:sz w:val="24"/>
          <w:szCs w:val="24"/>
        </w:rPr>
      </w:pPr>
      <w:r>
        <w:rPr>
          <w:rFonts w:hint="eastAsia"/>
          <w:sz w:val="24"/>
        </w:rPr>
        <w:t>第一部分</w:t>
      </w:r>
      <w:r>
        <w:rPr>
          <w:sz w:val="24"/>
        </w:rPr>
        <w:t xml:space="preserve"> </w:t>
      </w:r>
      <w:r>
        <w:rPr>
          <w:rFonts w:hint="eastAsia"/>
          <w:sz w:val="24"/>
        </w:rPr>
        <w:t>单位概况…………………………………………………………………4</w:t>
      </w:r>
    </w:p>
    <w:p w14:paraId="6AE3B998">
      <w:pPr>
        <w:pStyle w:val="11"/>
        <w:adjustRightInd w:val="0"/>
        <w:snapToGrid w:val="0"/>
        <w:spacing w:line="440" w:lineRule="exact"/>
        <w:ind w:left="0" w:leftChars="0" w:firstLine="480" w:firstLineChars="200"/>
        <w:jc w:val="distribute"/>
        <w:rPr>
          <w:sz w:val="24"/>
        </w:rPr>
      </w:pPr>
      <w:r>
        <w:rPr>
          <w:rFonts w:hint="eastAsia"/>
          <w:sz w:val="24"/>
        </w:rPr>
        <w:t>一、职能简介……………………………………………………………………4</w:t>
      </w:r>
    </w:p>
    <w:p w14:paraId="16080B42">
      <w:pPr>
        <w:pStyle w:val="11"/>
        <w:adjustRightInd w:val="0"/>
        <w:snapToGrid w:val="0"/>
        <w:spacing w:line="440" w:lineRule="exact"/>
        <w:ind w:left="0" w:leftChars="0" w:firstLine="480" w:firstLineChars="200"/>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w:t>
      </w:r>
      <w:r>
        <w:rPr>
          <w:rFonts w:hint="eastAsia"/>
          <w:sz w:val="24"/>
        </w:rPr>
        <w:t>…………………………………………………5</w:t>
      </w:r>
    </w:p>
    <w:p w14:paraId="2D621B4B">
      <w:pPr>
        <w:pStyle w:val="10"/>
        <w:adjustRightInd w:val="0"/>
        <w:snapToGrid w:val="0"/>
        <w:spacing w:before="0" w:line="440" w:lineRule="exact"/>
        <w:jc w:val="distribute"/>
        <w:rPr>
          <w:sz w:val="24"/>
          <w:szCs w:val="24"/>
        </w:rPr>
      </w:pPr>
      <w:r>
        <w:rPr>
          <w:rFonts w:hint="eastAsia"/>
          <w:sz w:val="24"/>
        </w:rPr>
        <w:t>第二部分 2021年度单位决算情况说明……………………………………………8</w:t>
      </w:r>
    </w:p>
    <w:p w14:paraId="6555A288">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一、收入支出决算总体情况说明………………………………………………8</w:t>
      </w:r>
    </w:p>
    <w:p w14:paraId="33B93077">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二、收入决算情况说明…………………………………………………………8</w:t>
      </w:r>
    </w:p>
    <w:p w14:paraId="72EAD631">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三、支出决算情况说明…………………………………………………………9</w:t>
      </w:r>
    </w:p>
    <w:p w14:paraId="04768628">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四、财政拨款收入支出决算总体情况说明……………………………………9</w:t>
      </w:r>
    </w:p>
    <w:p w14:paraId="09C8D2D8">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五、一般公共预算财政拨款支出决算情况说明………………………………10</w:t>
      </w:r>
    </w:p>
    <w:p w14:paraId="05AEE320">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六、一般公共预算财政拨款基本支出决算情况说明…………………………12</w:t>
      </w:r>
    </w:p>
    <w:p w14:paraId="5F18278C">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七、“三公”经费财政拨款支出决算情况说明………………………………13</w:t>
      </w:r>
    </w:p>
    <w:p w14:paraId="6A8ADCF1">
      <w:pPr>
        <w:pStyle w:val="11"/>
        <w:adjustRightInd w:val="0"/>
        <w:snapToGrid w:val="0"/>
        <w:spacing w:line="440" w:lineRule="exact"/>
        <w:ind w:left="0" w:leftChars="0" w:firstLine="480" w:firstLineChars="200"/>
        <w:rPr>
          <w:rFonts w:ascii="仿宋" w:hAnsi="仿宋" w:eastAsia="仿宋" w:cstheme="minorBidi"/>
          <w:sz w:val="24"/>
        </w:rPr>
      </w:pPr>
      <w:r>
        <w:rPr>
          <w:rFonts w:hint="eastAsia"/>
          <w:sz w:val="24"/>
        </w:rPr>
        <w:t>八、政府性基金预算支出决算情况说明………………………………………15</w:t>
      </w:r>
    </w:p>
    <w:p w14:paraId="15A98A3C">
      <w:pPr>
        <w:pStyle w:val="11"/>
        <w:adjustRightInd w:val="0"/>
        <w:snapToGrid w:val="0"/>
        <w:spacing w:line="440" w:lineRule="exact"/>
        <w:ind w:left="0" w:leftChars="0" w:firstLine="480" w:firstLineChars="200"/>
        <w:rPr>
          <w:sz w:val="24"/>
        </w:rPr>
      </w:pPr>
      <w:r>
        <w:rPr>
          <w:rFonts w:hint="eastAsia"/>
          <w:sz w:val="24"/>
        </w:rPr>
        <w:t>九、国有资本经营预算支出决算情况说明……………………………………15</w:t>
      </w:r>
    </w:p>
    <w:p w14:paraId="6B1426A8">
      <w:pPr>
        <w:pStyle w:val="11"/>
        <w:adjustRightInd w:val="0"/>
        <w:snapToGrid w:val="0"/>
        <w:spacing w:line="440" w:lineRule="exact"/>
        <w:ind w:left="0" w:leftChars="0" w:firstLine="480" w:firstLineChars="200"/>
        <w:rPr>
          <w:sz w:val="24"/>
        </w:rPr>
      </w:pPr>
      <w:r>
        <w:rPr>
          <w:rFonts w:hint="eastAsia"/>
          <w:sz w:val="24"/>
        </w:rPr>
        <w:t>十、其他重要事项的情况说明…………………………………………………15</w:t>
      </w:r>
    </w:p>
    <w:p w14:paraId="35FE27A5">
      <w:pPr>
        <w:pStyle w:val="10"/>
        <w:adjustRightInd w:val="0"/>
        <w:snapToGrid w:val="0"/>
        <w:spacing w:before="0" w:line="440" w:lineRule="exact"/>
        <w:jc w:val="distribute"/>
        <w:rPr>
          <w:rFonts w:cstheme="minorBidi"/>
          <w:sz w:val="24"/>
          <w:szCs w:val="24"/>
        </w:rPr>
      </w:pPr>
      <w:r>
        <w:rPr>
          <w:rFonts w:hint="eastAsia"/>
          <w:sz w:val="24"/>
        </w:rPr>
        <w:t>第三部分</w:t>
      </w:r>
      <w:r>
        <w:rPr>
          <w:sz w:val="24"/>
        </w:rPr>
        <w:t xml:space="preserve"> </w:t>
      </w:r>
      <w:r>
        <w:rPr>
          <w:rFonts w:hint="eastAsia"/>
          <w:sz w:val="24"/>
        </w:rPr>
        <w:t>名词解释…………………………………………………………………17</w:t>
      </w:r>
    </w:p>
    <w:p w14:paraId="2A197DAA">
      <w:pPr>
        <w:pStyle w:val="10"/>
        <w:adjustRightInd w:val="0"/>
        <w:snapToGrid w:val="0"/>
        <w:spacing w:before="0" w:line="440" w:lineRule="exact"/>
        <w:jc w:val="distribute"/>
        <w:rPr>
          <w:rFonts w:cstheme="minorBidi"/>
          <w:sz w:val="24"/>
          <w:szCs w:val="24"/>
        </w:rPr>
      </w:pPr>
      <w:r>
        <w:rPr>
          <w:rFonts w:hint="eastAsia"/>
          <w:sz w:val="24"/>
        </w:rPr>
        <w:t>第四部分</w:t>
      </w:r>
      <w:r>
        <w:rPr>
          <w:sz w:val="24"/>
        </w:rPr>
        <w:t xml:space="preserve"> </w:t>
      </w:r>
      <w:r>
        <w:rPr>
          <w:rFonts w:hint="eastAsia"/>
          <w:sz w:val="24"/>
        </w:rPr>
        <w:t>附件………………………………………………………………………20</w:t>
      </w:r>
    </w:p>
    <w:p w14:paraId="1A77983D">
      <w:pPr>
        <w:pStyle w:val="10"/>
        <w:adjustRightInd w:val="0"/>
        <w:snapToGrid w:val="0"/>
        <w:spacing w:before="0" w:line="440" w:lineRule="exact"/>
        <w:jc w:val="distribute"/>
        <w:rPr>
          <w:rFonts w:cstheme="minorBidi"/>
          <w:sz w:val="24"/>
          <w:szCs w:val="24"/>
        </w:rPr>
      </w:pPr>
      <w:r>
        <w:rPr>
          <w:rFonts w:hint="eastAsia"/>
          <w:sz w:val="24"/>
        </w:rPr>
        <w:t>第五部分</w:t>
      </w:r>
      <w:r>
        <w:rPr>
          <w:sz w:val="24"/>
        </w:rPr>
        <w:t xml:space="preserve"> </w:t>
      </w:r>
      <w:r>
        <w:rPr>
          <w:rFonts w:hint="eastAsia"/>
          <w:sz w:val="24"/>
        </w:rPr>
        <w:t>附表………………………………………………………………………22</w:t>
      </w:r>
    </w:p>
    <w:p w14:paraId="25C84F05">
      <w:pPr>
        <w:pStyle w:val="11"/>
        <w:adjustRightInd w:val="0"/>
        <w:snapToGrid w:val="0"/>
        <w:spacing w:line="440" w:lineRule="exact"/>
        <w:jc w:val="left"/>
        <w:rPr>
          <w:sz w:val="24"/>
        </w:rPr>
      </w:pPr>
      <w:r>
        <w:rPr>
          <w:rFonts w:hint="eastAsia"/>
          <w:sz w:val="24"/>
        </w:rPr>
        <w:t>一、收入支出决算总表…………………………………………………………22</w:t>
      </w:r>
    </w:p>
    <w:p w14:paraId="17834F9F">
      <w:pPr>
        <w:pStyle w:val="11"/>
        <w:adjustRightInd w:val="0"/>
        <w:snapToGrid w:val="0"/>
        <w:spacing w:line="440" w:lineRule="exact"/>
        <w:jc w:val="left"/>
        <w:rPr>
          <w:sz w:val="24"/>
        </w:rPr>
      </w:pPr>
      <w:r>
        <w:rPr>
          <w:rFonts w:hint="eastAsia"/>
          <w:sz w:val="24"/>
        </w:rPr>
        <w:t>二、收入决算表…………………………………………………………………22</w:t>
      </w:r>
    </w:p>
    <w:p w14:paraId="1F41CDD9">
      <w:pPr>
        <w:pStyle w:val="11"/>
        <w:adjustRightInd w:val="0"/>
        <w:snapToGrid w:val="0"/>
        <w:spacing w:line="440" w:lineRule="exact"/>
        <w:jc w:val="left"/>
        <w:rPr>
          <w:sz w:val="24"/>
        </w:rPr>
      </w:pPr>
      <w:r>
        <w:rPr>
          <w:rFonts w:hint="eastAsia"/>
          <w:sz w:val="24"/>
        </w:rPr>
        <w:t>三、支出决算表…………………………………………………………………22</w:t>
      </w:r>
    </w:p>
    <w:p w14:paraId="7F04D8CA">
      <w:pPr>
        <w:pStyle w:val="11"/>
        <w:adjustRightInd w:val="0"/>
        <w:snapToGrid w:val="0"/>
        <w:spacing w:line="440" w:lineRule="exact"/>
        <w:jc w:val="left"/>
        <w:rPr>
          <w:sz w:val="24"/>
        </w:rPr>
      </w:pPr>
      <w:r>
        <w:rPr>
          <w:rFonts w:hint="eastAsia"/>
          <w:sz w:val="24"/>
        </w:rPr>
        <w:t>四、财政拨款收入支出决算总表………………………………………………22</w:t>
      </w:r>
    </w:p>
    <w:p w14:paraId="49236299">
      <w:pPr>
        <w:pStyle w:val="11"/>
        <w:adjustRightInd w:val="0"/>
        <w:snapToGrid w:val="0"/>
        <w:spacing w:line="440" w:lineRule="exact"/>
        <w:jc w:val="left"/>
        <w:rPr>
          <w:sz w:val="24"/>
        </w:rPr>
      </w:pPr>
      <w:r>
        <w:rPr>
          <w:rFonts w:hint="eastAsia"/>
          <w:sz w:val="24"/>
        </w:rPr>
        <w:t>五、财政拨款支出决算明细表…………………………………………………22</w:t>
      </w:r>
    </w:p>
    <w:p w14:paraId="24A37CEA">
      <w:pPr>
        <w:pStyle w:val="11"/>
        <w:adjustRightInd w:val="0"/>
        <w:snapToGrid w:val="0"/>
        <w:spacing w:line="440" w:lineRule="exact"/>
        <w:jc w:val="left"/>
        <w:rPr>
          <w:sz w:val="24"/>
        </w:rPr>
      </w:pPr>
      <w:r>
        <w:rPr>
          <w:rFonts w:hint="eastAsia"/>
          <w:sz w:val="24"/>
        </w:rPr>
        <w:t>六、一般公共预算财政拨款支出决算表………………………………………22</w:t>
      </w:r>
    </w:p>
    <w:p w14:paraId="4B3EBFAE">
      <w:pPr>
        <w:pStyle w:val="11"/>
        <w:adjustRightInd w:val="0"/>
        <w:snapToGrid w:val="0"/>
        <w:spacing w:line="440" w:lineRule="exact"/>
        <w:jc w:val="left"/>
        <w:rPr>
          <w:sz w:val="24"/>
        </w:rPr>
      </w:pPr>
      <w:r>
        <w:rPr>
          <w:rFonts w:hint="eastAsia"/>
          <w:sz w:val="24"/>
        </w:rPr>
        <w:t>七、一般公共预算财政拨款支出决算明细表…………………………………22</w:t>
      </w:r>
    </w:p>
    <w:p w14:paraId="7E7153E3">
      <w:pPr>
        <w:pStyle w:val="11"/>
        <w:adjustRightInd w:val="0"/>
        <w:snapToGrid w:val="0"/>
        <w:spacing w:line="440" w:lineRule="exact"/>
        <w:jc w:val="left"/>
        <w:rPr>
          <w:sz w:val="24"/>
        </w:rPr>
      </w:pPr>
      <w:r>
        <w:rPr>
          <w:rFonts w:hint="eastAsia"/>
          <w:sz w:val="24"/>
        </w:rPr>
        <w:t>八、一般公共预算财政拨款基本支出决算表…………………………………22</w:t>
      </w:r>
    </w:p>
    <w:p w14:paraId="30CD2A25">
      <w:pPr>
        <w:pStyle w:val="11"/>
        <w:adjustRightInd w:val="0"/>
        <w:snapToGrid w:val="0"/>
        <w:spacing w:line="440" w:lineRule="exact"/>
        <w:jc w:val="left"/>
        <w:rPr>
          <w:sz w:val="24"/>
        </w:rPr>
      </w:pPr>
      <w:r>
        <w:rPr>
          <w:rFonts w:hint="eastAsia"/>
          <w:sz w:val="24"/>
        </w:rPr>
        <w:t>九、一般公共预算财政拨款项目支出决算表…………………………………22</w:t>
      </w:r>
    </w:p>
    <w:p w14:paraId="5CBB0D29">
      <w:pPr>
        <w:pStyle w:val="11"/>
        <w:adjustRightInd w:val="0"/>
        <w:snapToGrid w:val="0"/>
        <w:spacing w:line="440" w:lineRule="exact"/>
        <w:jc w:val="left"/>
        <w:rPr>
          <w:sz w:val="24"/>
        </w:rPr>
      </w:pPr>
      <w:r>
        <w:rPr>
          <w:rFonts w:hint="eastAsia"/>
          <w:sz w:val="24"/>
        </w:rPr>
        <w:t>十、一般公共预算财政拨款“三公”经费支出决算表………………………22</w:t>
      </w:r>
    </w:p>
    <w:p w14:paraId="3F8BDE74">
      <w:pPr>
        <w:pStyle w:val="11"/>
        <w:adjustRightInd w:val="0"/>
        <w:snapToGrid w:val="0"/>
        <w:spacing w:line="440" w:lineRule="exact"/>
        <w:jc w:val="left"/>
        <w:rPr>
          <w:sz w:val="24"/>
        </w:rPr>
      </w:pPr>
      <w:r>
        <w:rPr>
          <w:rFonts w:hint="eastAsia"/>
          <w:sz w:val="24"/>
        </w:rPr>
        <w:t>十一、政府性基金预算财政拨款收入支出决算表……………………………22</w:t>
      </w:r>
    </w:p>
    <w:p w14:paraId="68C6F5E6">
      <w:pPr>
        <w:pStyle w:val="11"/>
        <w:adjustRightInd w:val="0"/>
        <w:snapToGrid w:val="0"/>
        <w:spacing w:line="440" w:lineRule="exact"/>
        <w:jc w:val="left"/>
        <w:rPr>
          <w:sz w:val="24"/>
        </w:rPr>
      </w:pPr>
      <w:r>
        <w:rPr>
          <w:rFonts w:hint="eastAsia"/>
          <w:sz w:val="24"/>
        </w:rPr>
        <w:t>十二、政府性基金预算财政拨款“三公”经费支出决算表…………………22</w:t>
      </w:r>
    </w:p>
    <w:p w14:paraId="2D73E830">
      <w:pPr>
        <w:pStyle w:val="11"/>
        <w:adjustRightInd w:val="0"/>
        <w:snapToGrid w:val="0"/>
        <w:spacing w:line="440" w:lineRule="exact"/>
        <w:jc w:val="left"/>
        <w:rPr>
          <w:sz w:val="24"/>
        </w:rPr>
      </w:pPr>
      <w:r>
        <w:rPr>
          <w:rFonts w:hint="eastAsia"/>
          <w:sz w:val="24"/>
        </w:rPr>
        <w:t>十三、国有资本经营预算财政拨款收入支出决算表…………………………22</w:t>
      </w:r>
    </w:p>
    <w:p w14:paraId="46D424F9">
      <w:pPr>
        <w:pStyle w:val="11"/>
        <w:adjustRightInd w:val="0"/>
        <w:snapToGrid w:val="0"/>
        <w:spacing w:line="440" w:lineRule="exact"/>
        <w:jc w:val="left"/>
        <w:rPr>
          <w:sz w:val="24"/>
        </w:rPr>
      </w:pPr>
      <w:r>
        <w:rPr>
          <w:rFonts w:hint="eastAsia"/>
          <w:sz w:val="24"/>
        </w:rPr>
        <w:t>十四、国有资本经营预算财政拨款支出决算表………………………………22</w:t>
      </w:r>
    </w:p>
    <w:p w14:paraId="495B6ABE">
      <w:pPr>
        <w:pStyle w:val="11"/>
        <w:adjustRightInd w:val="0"/>
        <w:snapToGrid w:val="0"/>
        <w:spacing w:line="440" w:lineRule="exact"/>
        <w:jc w:val="left"/>
        <w:rPr>
          <w:sz w:val="24"/>
        </w:rPr>
      </w:pPr>
    </w:p>
    <w:p w14:paraId="5171A172">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2C2D6C0C">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14:paraId="49321D6C">
      <w:pPr>
        <w:widowControl/>
        <w:jc w:val="left"/>
        <w:rPr>
          <w:rFonts w:ascii="黑体" w:eastAsia="黑体"/>
          <w:sz w:val="32"/>
          <w:szCs w:val="32"/>
        </w:rPr>
      </w:pPr>
    </w:p>
    <w:p w14:paraId="35855EBC">
      <w:pPr>
        <w:pStyle w:val="4"/>
        <w:rPr>
          <w:rStyle w:val="26"/>
          <w:rFonts w:ascii="黑体" w:hAnsi="黑体" w:eastAsia="黑体"/>
          <w:b w:val="0"/>
          <w:bCs w:val="0"/>
        </w:rPr>
      </w:pPr>
      <w:bookmarkStart w:id="14" w:name="_Toc15377197"/>
      <w:bookmarkStart w:id="15" w:name="_Toc15396600"/>
      <w:r>
        <w:rPr>
          <w:rStyle w:val="26"/>
          <w:rFonts w:hint="eastAsia" w:ascii="黑体" w:hAnsi="黑体" w:eastAsia="黑体"/>
          <w:b w:val="0"/>
          <w:bCs w:val="0"/>
        </w:rPr>
        <w:t>一、职能简介</w:t>
      </w:r>
    </w:p>
    <w:p w14:paraId="1BC2FAE9">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1.宣传贯彻执行党和国家的教育方针、政策、法律法规等，坚持依法治教、依法治学，贯彻执行县教体局的行政规章制度。</w:t>
      </w:r>
    </w:p>
    <w:p w14:paraId="034499FF">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2.配合县、镇人民政府制定符合党的教育方针和国家教育法律法规以及本校实际的教育发展规划和学校布局调整规划，并抓好组织实施和落实工作。</w:t>
      </w:r>
    </w:p>
    <w:p w14:paraId="1E02CCE5">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3.巩固提高“两基”工作成果和整体水平，配合各级人民政府依法动员、组织适龄儿童少年入学，严格控制辍学。</w:t>
      </w:r>
    </w:p>
    <w:p w14:paraId="3896BD47">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4.组织开展本校的教育教学科研和教育教学改革，科研兴教，科研兴校。负责对本校教育教学业务的具体管理，负责教育教学管理及教研教改工作，全力推进素质教育实施。</w:t>
      </w:r>
    </w:p>
    <w:p w14:paraId="0BD92C66">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5.按照干部和教师的职数、编制和管理权限，负责本校教师人事管理、继续教育、考核考评等工作。</w:t>
      </w:r>
    </w:p>
    <w:p w14:paraId="236B9379">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6.负责本校财务和基建管理，筹措资金，改善办学条件等工作。</w:t>
      </w:r>
    </w:p>
    <w:p w14:paraId="2FA9ADBB">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7.指导、管理、检查、评价本校的教育教学工作，提高办学质量和办学效益。按照义务教育课程计划，开齐课程，开足课时，认真实施中小学的教育教学管理，全面推进素质教育，全面提高教育教学质量。</w:t>
      </w:r>
    </w:p>
    <w:p w14:paraId="57CC830A">
      <w:pPr>
        <w:ind w:firstLine="640" w:firstLineChars="200"/>
      </w:pPr>
      <w:r>
        <w:rPr>
          <w:rFonts w:hint="eastAsia" w:ascii="仿宋" w:hAnsi="仿宋" w:eastAsia="仿宋"/>
          <w:bCs/>
          <w:color w:val="000000"/>
          <w:sz w:val="32"/>
          <w:szCs w:val="32"/>
        </w:rPr>
        <w:t>8.完成主管部门和各级上级组织交办的其他事项</w:t>
      </w:r>
    </w:p>
    <w:p w14:paraId="3C0A2449">
      <w:pPr>
        <w:pStyle w:val="4"/>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14:paraId="11E33A6F">
      <w:pPr>
        <w:spacing w:line="600" w:lineRule="exact"/>
        <w:ind w:firstLine="640" w:firstLineChars="200"/>
        <w:rPr>
          <w:rFonts w:ascii="仿宋_GB2312" w:hAnsi="楷体" w:eastAsia="仿宋_GB2312"/>
          <w:sz w:val="32"/>
        </w:rPr>
      </w:pPr>
      <w:r>
        <w:rPr>
          <w:rFonts w:hint="eastAsia" w:ascii="仿宋_GB2312" w:hAnsi="仿宋" w:eastAsia="仿宋_GB2312"/>
          <w:color w:val="000000"/>
          <w:sz w:val="32"/>
        </w:rPr>
        <w:t>本学年，我校以党的教育方针为指导，认真贯彻落实自治县教育局工作会议精神。全面</w:t>
      </w:r>
      <w:r>
        <w:rPr>
          <w:rFonts w:hint="eastAsia" w:ascii="仿宋_GB2312" w:hAnsi="仿宋" w:eastAsia="仿宋_GB2312"/>
          <w:color w:val="000000"/>
          <w:sz w:val="32"/>
          <w:lang w:eastAsia="zh-CN"/>
        </w:rPr>
        <w:t>贯彻落实</w:t>
      </w:r>
      <w:r>
        <w:rPr>
          <w:rFonts w:hint="eastAsia" w:ascii="仿宋_GB2312" w:hAnsi="仿宋" w:eastAsia="仿宋_GB2312"/>
          <w:color w:val="000000"/>
          <w:sz w:val="32"/>
        </w:rPr>
        <w:t>科学发展观，紧紧围绕“教育局工作要点”和本校实际认真开展学校教育教学工作，以</w:t>
      </w:r>
      <w:r>
        <w:rPr>
          <w:rFonts w:ascii="仿宋_GB2312" w:hAnsi="仿宋" w:eastAsia="仿宋_GB2312"/>
          <w:color w:val="000000"/>
          <w:sz w:val="32"/>
        </w:rPr>
        <w:t xml:space="preserve"> </w:t>
      </w:r>
      <w:r>
        <w:rPr>
          <w:rFonts w:hint="eastAsia" w:ascii="仿宋_GB2312" w:hAnsi="仿宋" w:eastAsia="仿宋_GB2312"/>
          <w:color w:val="000000"/>
          <w:sz w:val="32"/>
        </w:rPr>
        <w:t>“社会主义核心价值观”为德育教育核心，以“全县工作作风整顿”活动为契机，强化师生廉洁意识，突出师生思想政治工作，致力于学校教育教学质量的提升和办学特色的</w:t>
      </w:r>
      <w:r>
        <w:rPr>
          <w:rFonts w:hint="eastAsia" w:ascii="仿宋_GB2312" w:hAnsi="仿宋" w:eastAsia="仿宋_GB2312"/>
          <w:color w:val="000000"/>
          <w:sz w:val="32"/>
          <w:lang w:eastAsia="zh-CN"/>
        </w:rPr>
        <w:t>凸显</w:t>
      </w:r>
      <w:r>
        <w:rPr>
          <w:rFonts w:hint="eastAsia" w:ascii="仿宋_GB2312" w:hAnsi="仿宋" w:eastAsia="仿宋_GB2312"/>
          <w:color w:val="000000"/>
          <w:sz w:val="32"/>
        </w:rPr>
        <w:t>，努力打造和谐校园。</w:t>
      </w:r>
      <w:r>
        <w:rPr>
          <w:rFonts w:ascii="仿宋_GB2312" w:hAnsi="楷体" w:eastAsia="仿宋_GB2312"/>
          <w:sz w:val="32"/>
        </w:rPr>
        <w:t xml:space="preserve"> </w:t>
      </w:r>
    </w:p>
    <w:p w14:paraId="00686F75">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（一）继续加强师德师风建设和班子建设</w:t>
      </w:r>
    </w:p>
    <w:p w14:paraId="2DE17A47">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强化学习《</w:t>
      </w:r>
      <w:r>
        <w:rPr>
          <w:rFonts w:hint="eastAsia" w:ascii="仿宋_GB2312" w:hAnsi="仿宋" w:eastAsia="仿宋_GB2312"/>
          <w:color w:val="000000"/>
          <w:sz w:val="32"/>
          <w:lang w:eastAsia="zh-CN"/>
        </w:rPr>
        <w:t>中华人民共和国义务教育法》《</w:t>
      </w:r>
      <w:r>
        <w:rPr>
          <w:rFonts w:hint="eastAsia" w:ascii="仿宋_GB2312" w:hAnsi="仿宋" w:eastAsia="仿宋_GB2312"/>
          <w:color w:val="000000"/>
          <w:sz w:val="32"/>
        </w:rPr>
        <w:t>教师职业道德十不准》和《学校的各项管理规定》，规范教师的教育教学行为；进一步强化了领导班子的责任意识、管理意识、服务意识和创新意识，充分发挥领导班子的领导效能。</w:t>
      </w:r>
    </w:p>
    <w:p w14:paraId="650388B2">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（二）</w:t>
      </w:r>
      <w:r>
        <w:rPr>
          <w:rFonts w:hint="eastAsia" w:ascii="仿宋_GB2312" w:hAnsi="仿宋" w:eastAsia="仿宋_GB2312"/>
          <w:color w:val="000000"/>
          <w:sz w:val="32"/>
          <w:lang w:eastAsia="zh-CN"/>
        </w:rPr>
        <w:t>加强</w:t>
      </w:r>
      <w:r>
        <w:rPr>
          <w:rFonts w:hint="eastAsia" w:ascii="仿宋_GB2312" w:hAnsi="仿宋" w:eastAsia="仿宋_GB2312"/>
          <w:color w:val="000000"/>
          <w:sz w:val="32"/>
        </w:rPr>
        <w:t>党支部建设</w:t>
      </w:r>
    </w:p>
    <w:p w14:paraId="7D4885C1">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多次组织党员干部学习</w:t>
      </w:r>
      <w:r>
        <w:rPr>
          <w:rFonts w:hint="eastAsia" w:ascii="仿宋_GB2312" w:hAnsi="仿宋" w:eastAsia="仿宋_GB2312"/>
          <w:color w:val="000000"/>
          <w:sz w:val="32"/>
          <w:lang w:eastAsia="zh-CN"/>
        </w:rPr>
        <w:t>党的十九届五中、六中全会精神</w:t>
      </w:r>
      <w:r>
        <w:rPr>
          <w:rFonts w:hint="eastAsia" w:ascii="仿宋_GB2312" w:hAnsi="仿宋" w:eastAsia="仿宋_GB2312"/>
          <w:color w:val="000000"/>
          <w:sz w:val="32"/>
        </w:rPr>
        <w:t>，学习《习近平系列讲话</w:t>
      </w:r>
      <w:r>
        <w:rPr>
          <w:rFonts w:hint="eastAsia" w:ascii="仿宋_GB2312" w:hAnsi="仿宋" w:eastAsia="仿宋_GB2312"/>
          <w:color w:val="000000"/>
          <w:sz w:val="32"/>
          <w:lang w:eastAsia="zh-CN"/>
        </w:rPr>
        <w:t>》《</w:t>
      </w:r>
      <w:r>
        <w:rPr>
          <w:rFonts w:hint="eastAsia" w:ascii="仿宋_GB2312" w:hAnsi="仿宋" w:eastAsia="仿宋_GB2312"/>
          <w:color w:val="000000"/>
          <w:sz w:val="32"/>
        </w:rPr>
        <w:t>中</w:t>
      </w:r>
      <w:r>
        <w:rPr>
          <w:rFonts w:hint="eastAsia" w:ascii="仿宋_GB2312" w:hAnsi="仿宋" w:eastAsia="仿宋_GB2312"/>
          <w:color w:val="000000"/>
          <w:sz w:val="32"/>
          <w:lang w:eastAsia="zh-CN"/>
        </w:rPr>
        <w:t>国</w:t>
      </w:r>
      <w:r>
        <w:rPr>
          <w:rFonts w:hint="eastAsia" w:ascii="仿宋_GB2312" w:hAnsi="仿宋" w:eastAsia="仿宋_GB2312"/>
          <w:color w:val="000000"/>
          <w:sz w:val="32"/>
        </w:rPr>
        <w:t>共</w:t>
      </w:r>
      <w:r>
        <w:rPr>
          <w:rFonts w:hint="eastAsia" w:ascii="仿宋_GB2312" w:hAnsi="仿宋" w:eastAsia="仿宋_GB2312"/>
          <w:color w:val="000000"/>
          <w:sz w:val="32"/>
          <w:lang w:eastAsia="zh-CN"/>
        </w:rPr>
        <w:t>产党</w:t>
      </w:r>
      <w:r>
        <w:rPr>
          <w:rFonts w:hint="eastAsia" w:ascii="仿宋_GB2312" w:hAnsi="仿宋" w:eastAsia="仿宋_GB2312"/>
          <w:color w:val="000000"/>
          <w:sz w:val="32"/>
        </w:rPr>
        <w:t>纪律处分条例》等，提升了党员干部的</w:t>
      </w:r>
      <w:r>
        <w:rPr>
          <w:rFonts w:hint="eastAsia" w:ascii="仿宋_GB2312" w:hAnsi="仿宋" w:eastAsia="仿宋_GB2312"/>
          <w:color w:val="000000"/>
          <w:sz w:val="32"/>
          <w:lang w:eastAsia="zh-CN"/>
        </w:rPr>
        <w:t>政治站位</w:t>
      </w:r>
      <w:r>
        <w:rPr>
          <w:rFonts w:hint="eastAsia" w:ascii="仿宋_GB2312" w:hAnsi="仿宋" w:eastAsia="仿宋_GB2312"/>
          <w:color w:val="000000"/>
          <w:sz w:val="32"/>
        </w:rPr>
        <w:t>，加强了“四个意识”和“四个自信”，</w:t>
      </w:r>
      <w:r>
        <w:rPr>
          <w:rFonts w:hint="eastAsia" w:ascii="仿宋_GB2312" w:hAnsi="仿宋" w:eastAsia="仿宋_GB2312"/>
          <w:color w:val="000000"/>
          <w:sz w:val="32"/>
          <w:lang w:eastAsia="zh-CN"/>
        </w:rPr>
        <w:t>做到“两个维护”</w:t>
      </w:r>
      <w:r>
        <w:rPr>
          <w:rFonts w:hint="eastAsia" w:ascii="仿宋_GB2312" w:hAnsi="仿宋" w:eastAsia="仿宋_GB2312"/>
          <w:color w:val="000000"/>
          <w:sz w:val="32"/>
        </w:rPr>
        <w:t>。</w:t>
      </w:r>
    </w:p>
    <w:p w14:paraId="40B099F8">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（三）加强了班主任管理工作</w:t>
      </w:r>
    </w:p>
    <w:p w14:paraId="23062AC6">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以“会”代“培”，提升了班主任工作的管理水平，增强了班主任的工作作风，从整体上促进了教师队伍素质上新台阶。</w:t>
      </w:r>
    </w:p>
    <w:p w14:paraId="5D4BF030">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（四）加强了德育教育工作</w:t>
      </w:r>
    </w:p>
    <w:p w14:paraId="6C7738D4">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学校以德育办公室为首，班主任为主力军的德育建设队伍团队，积极组织开展了各种活动，以活动贯穿整个德育教育，同时加强了宣传阵地建设。</w:t>
      </w:r>
    </w:p>
    <w:p w14:paraId="615FE0DD">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（五）</w:t>
      </w:r>
      <w:r>
        <w:rPr>
          <w:rFonts w:hint="eastAsia" w:ascii="仿宋_GB2312" w:hAnsi="仿宋" w:eastAsia="仿宋_GB2312"/>
          <w:color w:val="000000"/>
          <w:sz w:val="32"/>
          <w:lang w:eastAsia="zh-CN"/>
        </w:rPr>
        <w:t>加强</w:t>
      </w:r>
      <w:r>
        <w:rPr>
          <w:rFonts w:hint="eastAsia" w:ascii="仿宋_GB2312" w:hAnsi="仿宋" w:eastAsia="仿宋_GB2312"/>
          <w:color w:val="000000"/>
          <w:sz w:val="32"/>
        </w:rPr>
        <w:t>教育教学管理</w:t>
      </w:r>
    </w:p>
    <w:p w14:paraId="64E4CD59">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学校依托双周一下午业务学习时间，各教研组组织组员深入教育教学理论学习，积极组织教师培训，多人次参加县各种教学比武获青年教师课堂展评等获不同等级的奖励。</w:t>
      </w:r>
    </w:p>
    <w:p w14:paraId="0706C11B">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（六）加强了安全管理和校园文化建设</w:t>
      </w:r>
    </w:p>
    <w:p w14:paraId="5E9E4B9D">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平时注意仔细排查安全漏洞，及时消除不安全因素。坚持每天全校晨检、午检、晚检，每月进行了消防、防震减灾等应急演练。完成了学生宿舍楼的文化建设，对食堂和宿舍楼进一步进行了墙面维护维修。</w:t>
      </w:r>
    </w:p>
    <w:p w14:paraId="7DF63E4D">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（七）加强了“一村一幼”管理和建设</w:t>
      </w:r>
    </w:p>
    <w:p w14:paraId="3E3F84BC">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规范了村幼工作管理，严格按照相关规定招收幼儿，依法办园；完成对村幼教师送培</w:t>
      </w:r>
      <w:r>
        <w:rPr>
          <w:rFonts w:ascii="仿宋_GB2312" w:hAnsi="仿宋" w:eastAsia="仿宋_GB2312"/>
          <w:color w:val="000000"/>
          <w:sz w:val="32"/>
        </w:rPr>
        <w:t>15</w:t>
      </w:r>
      <w:r>
        <w:rPr>
          <w:rFonts w:hint="eastAsia" w:ascii="仿宋_GB2312" w:hAnsi="仿宋" w:eastAsia="仿宋_GB2312"/>
          <w:color w:val="000000"/>
          <w:sz w:val="32"/>
        </w:rPr>
        <w:t>人次。撤销</w:t>
      </w:r>
      <w:r>
        <w:rPr>
          <w:rFonts w:ascii="仿宋_GB2312" w:hAnsi="仿宋" w:eastAsia="仿宋_GB2312"/>
          <w:color w:val="000000"/>
          <w:sz w:val="32"/>
        </w:rPr>
        <w:t>2</w:t>
      </w:r>
      <w:r>
        <w:rPr>
          <w:rFonts w:hint="eastAsia" w:ascii="仿宋_GB2312" w:hAnsi="仿宋" w:eastAsia="仿宋_GB2312"/>
          <w:color w:val="000000"/>
          <w:sz w:val="32"/>
        </w:rPr>
        <w:t>所村幼分别并入四坪村第二幼儿园、上云村幼儿园。</w:t>
      </w:r>
    </w:p>
    <w:p w14:paraId="4B917C28">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（八）进一步推进了语言文字工作</w:t>
      </w:r>
    </w:p>
    <w:p w14:paraId="603C5C0C">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进一步营造了推普氛围，通过五四，</w:t>
      </w:r>
      <w:r>
        <w:rPr>
          <w:rFonts w:hint="eastAsia" w:ascii="仿宋_GB2312" w:hAnsi="仿宋" w:eastAsia="仿宋_GB2312"/>
          <w:color w:val="000000"/>
          <w:sz w:val="32"/>
          <w:lang w:eastAsia="zh-CN"/>
        </w:rPr>
        <w:t>一二·九</w:t>
      </w:r>
      <w:r>
        <w:rPr>
          <w:rFonts w:hint="eastAsia" w:ascii="仿宋_GB2312" w:hAnsi="仿宋" w:eastAsia="仿宋_GB2312"/>
          <w:color w:val="000000"/>
          <w:sz w:val="32"/>
        </w:rPr>
        <w:t>活动进一步推广普通话活动，全校师生能在校园内坚持说普通话。</w:t>
      </w:r>
    </w:p>
    <w:p w14:paraId="05A695C5">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（九）</w:t>
      </w:r>
      <w:r>
        <w:rPr>
          <w:rFonts w:hint="eastAsia" w:ascii="仿宋_GB2312" w:hAnsi="仿宋" w:eastAsia="仿宋_GB2312"/>
          <w:color w:val="000000"/>
          <w:sz w:val="32"/>
          <w:lang w:eastAsia="zh-CN"/>
        </w:rPr>
        <w:t>加强</w:t>
      </w:r>
      <w:r>
        <w:rPr>
          <w:rFonts w:hint="eastAsia" w:ascii="仿宋_GB2312" w:hAnsi="仿宋" w:eastAsia="仿宋_GB2312"/>
          <w:color w:val="000000"/>
          <w:sz w:val="32"/>
        </w:rPr>
        <w:t>其他工作推进和管理</w:t>
      </w:r>
    </w:p>
    <w:p w14:paraId="24EBF9A7">
      <w:pPr>
        <w:spacing w:line="600" w:lineRule="exact"/>
        <w:ind w:firstLine="640" w:firstLineChars="200"/>
        <w:rPr>
          <w:rFonts w:ascii="仿宋_GB2312" w:hAnsi="仿宋" w:eastAsia="仿宋_GB2312"/>
          <w:color w:val="000000"/>
          <w:sz w:val="32"/>
        </w:rPr>
      </w:pPr>
      <w:r>
        <w:rPr>
          <w:rFonts w:hint="eastAsia" w:ascii="仿宋_GB2312" w:hAnsi="仿宋" w:eastAsia="仿宋_GB2312"/>
          <w:color w:val="000000"/>
          <w:sz w:val="32"/>
        </w:rPr>
        <w:t>一是在财务管理上坚持按财经纪律收支；二是加强了营养餐和食堂管理；三是扎实开展了“控辍保学”工作；四是加强了寄宿制学生的管理；五是配合镇</w:t>
      </w:r>
      <w:r>
        <w:rPr>
          <w:rFonts w:hint="eastAsia" w:ascii="仿宋_GB2312" w:hAnsi="仿宋" w:eastAsia="仿宋_GB2312"/>
          <w:color w:val="000000"/>
          <w:sz w:val="32"/>
          <w:lang w:eastAsia="zh-CN"/>
        </w:rPr>
        <w:t>党委、政府</w:t>
      </w:r>
      <w:r>
        <w:rPr>
          <w:rFonts w:hint="eastAsia" w:ascii="仿宋_GB2312" w:hAnsi="仿宋" w:eastAsia="仿宋_GB2312"/>
          <w:color w:val="000000"/>
          <w:sz w:val="32"/>
        </w:rPr>
        <w:t>高质量完成了“脱贫攻坚后评估”工作；六是积极筹备开展了“双规</w:t>
      </w:r>
      <w:r>
        <w:rPr>
          <w:rFonts w:hint="eastAsia" w:ascii="仿宋_GB2312" w:hAnsi="仿宋" w:eastAsia="仿宋_GB2312"/>
          <w:color w:val="000000"/>
          <w:sz w:val="32"/>
          <w:lang w:eastAsia="zh-CN"/>
        </w:rPr>
        <w:t>‘双减’工作</w:t>
      </w:r>
      <w:r>
        <w:rPr>
          <w:rFonts w:hint="eastAsia" w:ascii="仿宋_GB2312" w:hAnsi="仿宋" w:eastAsia="仿宋_GB2312"/>
          <w:color w:val="000000"/>
          <w:sz w:val="32"/>
        </w:rPr>
        <w:t>”和“五项管理”工作并成功开展了学生课后服务工作；七是完成了学生体质健康检测和上报工作，完成了体育艺术工作填报等。</w:t>
      </w:r>
    </w:p>
    <w:p w14:paraId="09F0A921">
      <w:pPr>
        <w:widowControl/>
        <w:jc w:val="left"/>
        <w:rPr>
          <w:rFonts w:ascii="仿宋" w:hAnsi="仿宋" w:eastAsia="仿宋"/>
          <w:kern w:val="0"/>
          <w:sz w:val="32"/>
          <w:szCs w:val="32"/>
        </w:rPr>
      </w:pPr>
      <w:r>
        <w:rPr>
          <w:rFonts w:ascii="仿宋" w:hAnsi="仿宋" w:eastAsia="仿宋"/>
          <w:sz w:val="32"/>
          <w:szCs w:val="32"/>
        </w:rPr>
        <w:br w:type="page"/>
      </w:r>
    </w:p>
    <w:p w14:paraId="5A99BDEC">
      <w:pPr>
        <w:pStyle w:val="3"/>
        <w:ind w:right="440"/>
        <w:jc w:val="center"/>
      </w:pPr>
      <w:bookmarkStart w:id="16" w:name="_Toc15377204"/>
      <w:bookmarkStart w:id="17" w:name="_Toc15396602"/>
      <w:r>
        <w:rPr>
          <w:rFonts w:hint="eastAsia" w:ascii="黑体" w:hAnsi="黑体" w:eastAsia="黑体"/>
          <w:b w:val="0"/>
        </w:rPr>
        <w:t>第二部分 2021年度</w:t>
      </w:r>
      <w:r>
        <w:rPr>
          <w:rStyle w:val="25"/>
          <w:rFonts w:hint="eastAsia" w:ascii="黑体" w:hAnsi="黑体" w:eastAsia="黑体"/>
          <w:b w:val="0"/>
          <w:bCs/>
        </w:rPr>
        <w:t>单位决算情况说明</w:t>
      </w:r>
      <w:bookmarkEnd w:id="16"/>
      <w:bookmarkEnd w:id="17"/>
    </w:p>
    <w:p w14:paraId="320D69E5">
      <w:pPr>
        <w:pStyle w:val="24"/>
        <w:numPr>
          <w:ilvl w:val="0"/>
          <w:numId w:val="1"/>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14:paraId="1F477C9D">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2021年度收、支总计1032.87万元。与2020年相比，收、支总计各增加89.88万元，增长9.53</w:t>
      </w:r>
      <w:r>
        <w:rPr>
          <w:rFonts w:ascii="仿宋" w:hAnsi="仿宋" w:eastAsia="仿宋"/>
          <w:sz w:val="32"/>
          <w:szCs w:val="32"/>
        </w:rPr>
        <w:t>%</w:t>
      </w:r>
      <w:r>
        <w:rPr>
          <w:rFonts w:hint="eastAsia" w:ascii="仿宋" w:hAnsi="仿宋" w:eastAsia="仿宋"/>
          <w:sz w:val="32"/>
          <w:szCs w:val="32"/>
        </w:rPr>
        <w:t>。主要原因是教学设备设施持续改善，2021年事业单位调整工资标准，上年结转和结余等。</w:t>
      </w:r>
    </w:p>
    <w:p w14:paraId="77FB9E3E">
      <w:pPr>
        <w:spacing w:line="600" w:lineRule="exact"/>
        <w:ind w:firstLine="420" w:firstLineChars="200"/>
        <w:jc w:val="left"/>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417195</wp:posOffset>
            </wp:positionH>
            <wp:positionV relativeFrom="paragraph">
              <wp:posOffset>121920</wp:posOffset>
            </wp:positionV>
            <wp:extent cx="4374515" cy="2197735"/>
            <wp:effectExtent l="0" t="0" r="26035" b="1206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6EC6E87">
      <w:pPr>
        <w:spacing w:line="600" w:lineRule="exact"/>
        <w:ind w:firstLine="640" w:firstLineChars="200"/>
        <w:jc w:val="left"/>
        <w:rPr>
          <w:rFonts w:ascii="仿宋_GB2312" w:eastAsia="仿宋_GB2312"/>
          <w:sz w:val="32"/>
          <w:szCs w:val="32"/>
        </w:rPr>
      </w:pPr>
    </w:p>
    <w:p w14:paraId="3E4DCED7">
      <w:pPr>
        <w:spacing w:line="600" w:lineRule="exact"/>
        <w:ind w:firstLine="640" w:firstLineChars="200"/>
        <w:jc w:val="left"/>
        <w:rPr>
          <w:rFonts w:ascii="仿宋_GB2312" w:eastAsia="仿宋_GB2312"/>
          <w:sz w:val="32"/>
          <w:szCs w:val="32"/>
        </w:rPr>
      </w:pPr>
    </w:p>
    <w:p w14:paraId="46826C00">
      <w:pPr>
        <w:spacing w:line="600" w:lineRule="exact"/>
        <w:ind w:firstLine="640" w:firstLineChars="200"/>
        <w:jc w:val="left"/>
        <w:rPr>
          <w:rFonts w:ascii="仿宋_GB2312" w:eastAsia="仿宋_GB2312"/>
          <w:sz w:val="32"/>
          <w:szCs w:val="32"/>
        </w:rPr>
      </w:pPr>
    </w:p>
    <w:p w14:paraId="043CDBA0">
      <w:pPr>
        <w:pStyle w:val="24"/>
        <w:numPr>
          <w:ilvl w:val="0"/>
          <w:numId w:val="1"/>
        </w:numPr>
        <w:spacing w:line="600" w:lineRule="exact"/>
        <w:ind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14:paraId="6F57B042">
      <w:pPr>
        <w:spacing w:line="600" w:lineRule="exact"/>
        <w:ind w:firstLine="640" w:firstLineChars="200"/>
        <w:outlineLvl w:val="1"/>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21年本年收入合计932.38万元，其中：一般公共预算财政拨款收入932.38万元，占100.00</w:t>
      </w:r>
      <w:r>
        <w:rPr>
          <w:rFonts w:ascii="仿宋" w:hAnsi="仿宋" w:eastAsia="仿宋"/>
          <w:sz w:val="32"/>
          <w:szCs w:val="32"/>
        </w:rPr>
        <w:t>%</w:t>
      </w:r>
      <w:r>
        <w:rPr>
          <w:rFonts w:hint="eastAsia" w:ascii="仿宋" w:hAnsi="仿宋" w:eastAsia="仿宋"/>
          <w:sz w:val="32"/>
          <w:szCs w:val="32"/>
        </w:rPr>
        <w:t>。</w:t>
      </w:r>
    </w:p>
    <w:p w14:paraId="2784119B">
      <w:pPr>
        <w:spacing w:line="600" w:lineRule="exact"/>
        <w:ind w:firstLine="420" w:firstLineChars="200"/>
        <w:rPr>
          <w:rFonts w:ascii="仿宋" w:hAnsi="仿宋" w:eastAsia="仿宋"/>
          <w:sz w:val="32"/>
          <w:szCs w:val="32"/>
        </w:rPr>
      </w:pPr>
      <w:r>
        <w:rPr>
          <w:rFonts w:hint="eastAsia"/>
        </w:rPr>
        <w:drawing>
          <wp:anchor distT="0" distB="0" distL="114300" distR="114300" simplePos="0" relativeHeight="251660288" behindDoc="0" locked="0" layoutInCell="1" allowOverlap="1">
            <wp:simplePos x="0" y="0"/>
            <wp:positionH relativeFrom="column">
              <wp:posOffset>869950</wp:posOffset>
            </wp:positionH>
            <wp:positionV relativeFrom="paragraph">
              <wp:posOffset>120650</wp:posOffset>
            </wp:positionV>
            <wp:extent cx="3799840" cy="2159635"/>
            <wp:effectExtent l="38100" t="0" r="10160" b="1206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97374BE">
      <w:pPr>
        <w:spacing w:line="600" w:lineRule="exact"/>
        <w:ind w:firstLine="640" w:firstLineChars="200"/>
        <w:rPr>
          <w:rFonts w:ascii="仿宋_GB2312" w:eastAsia="仿宋_GB2312"/>
          <w:sz w:val="32"/>
          <w:szCs w:val="32"/>
        </w:rPr>
      </w:pPr>
    </w:p>
    <w:p w14:paraId="0365E244">
      <w:pPr>
        <w:pStyle w:val="2"/>
        <w:spacing w:before="93"/>
      </w:pPr>
    </w:p>
    <w:p w14:paraId="3189F79F">
      <w:pPr>
        <w:pStyle w:val="24"/>
        <w:numPr>
          <w:ilvl w:val="0"/>
          <w:numId w:val="1"/>
        </w:numPr>
        <w:spacing w:line="600" w:lineRule="exact"/>
        <w:ind w:firstLineChars="0"/>
        <w:outlineLvl w:val="1"/>
        <w:rPr>
          <w:rStyle w:val="26"/>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14:paraId="125876BB">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21年本年支出合计937.38万元，其中：基本支出759.67万元，占81.04</w:t>
      </w:r>
      <w:r>
        <w:rPr>
          <w:rFonts w:ascii="仿宋" w:hAnsi="仿宋" w:eastAsia="仿宋"/>
          <w:sz w:val="32"/>
          <w:szCs w:val="32"/>
        </w:rPr>
        <w:t>%</w:t>
      </w:r>
      <w:r>
        <w:rPr>
          <w:rFonts w:hint="eastAsia" w:ascii="仿宋" w:hAnsi="仿宋" w:eastAsia="仿宋"/>
          <w:sz w:val="32"/>
          <w:szCs w:val="32"/>
        </w:rPr>
        <w:t>；项目支出177.71万元，占18.96</w:t>
      </w:r>
      <w:r>
        <w:rPr>
          <w:rFonts w:ascii="仿宋" w:hAnsi="仿宋" w:eastAsia="仿宋"/>
          <w:sz w:val="32"/>
          <w:szCs w:val="32"/>
        </w:rPr>
        <w:t>%</w:t>
      </w:r>
      <w:r>
        <w:rPr>
          <w:rFonts w:hint="eastAsia" w:ascii="仿宋" w:hAnsi="仿宋" w:eastAsia="仿宋"/>
          <w:sz w:val="32"/>
          <w:szCs w:val="32"/>
        </w:rPr>
        <w:t>。</w:t>
      </w:r>
    </w:p>
    <w:p w14:paraId="14AB5472">
      <w:pPr>
        <w:spacing w:line="600" w:lineRule="exact"/>
        <w:ind w:firstLine="640"/>
        <w:rPr>
          <w:rFonts w:ascii="仿宋" w:hAnsi="仿宋" w:eastAsia="仿宋"/>
          <w:sz w:val="32"/>
          <w:szCs w:val="32"/>
          <w:shd w:val="pct10" w:color="auto" w:fill="FFFFFF"/>
        </w:rPr>
      </w:pPr>
      <w:r>
        <w:rPr>
          <w:rFonts w:hint="eastAsia"/>
        </w:rPr>
        <w:drawing>
          <wp:anchor distT="0" distB="0" distL="114300" distR="114300" simplePos="0" relativeHeight="251661312" behindDoc="0" locked="0" layoutInCell="1" allowOverlap="1">
            <wp:simplePos x="0" y="0"/>
            <wp:positionH relativeFrom="column">
              <wp:posOffset>788670</wp:posOffset>
            </wp:positionH>
            <wp:positionV relativeFrom="paragraph">
              <wp:posOffset>219710</wp:posOffset>
            </wp:positionV>
            <wp:extent cx="3867150" cy="2537460"/>
            <wp:effectExtent l="38100" t="0" r="19050" b="1524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4C25C1B">
      <w:pPr>
        <w:pStyle w:val="2"/>
        <w:spacing w:before="93"/>
        <w:rPr>
          <w:sz w:val="32"/>
          <w:szCs w:val="32"/>
        </w:rPr>
      </w:pPr>
    </w:p>
    <w:p w14:paraId="1D0363EF">
      <w:pPr>
        <w:pStyle w:val="2"/>
        <w:spacing w:before="93"/>
        <w:rPr>
          <w:sz w:val="32"/>
          <w:szCs w:val="32"/>
        </w:rPr>
      </w:pPr>
    </w:p>
    <w:p w14:paraId="7B1531CC">
      <w:pPr>
        <w:pStyle w:val="2"/>
        <w:spacing w:before="93"/>
        <w:rPr>
          <w:sz w:val="32"/>
          <w:szCs w:val="32"/>
        </w:rPr>
      </w:pPr>
    </w:p>
    <w:p w14:paraId="399D8438">
      <w:pPr>
        <w:pStyle w:val="2"/>
        <w:spacing w:before="93"/>
        <w:rPr>
          <w:sz w:val="32"/>
          <w:szCs w:val="32"/>
        </w:rPr>
      </w:pPr>
    </w:p>
    <w:p w14:paraId="57AD20C1">
      <w:pPr>
        <w:pStyle w:val="2"/>
        <w:spacing w:before="93"/>
        <w:rPr>
          <w:sz w:val="32"/>
          <w:szCs w:val="32"/>
        </w:rPr>
      </w:pPr>
    </w:p>
    <w:p w14:paraId="1B02B452">
      <w:pPr>
        <w:pStyle w:val="2"/>
        <w:spacing w:before="93"/>
        <w:rPr>
          <w:sz w:val="32"/>
          <w:szCs w:val="32"/>
        </w:rPr>
      </w:pPr>
    </w:p>
    <w:p w14:paraId="7F94E704">
      <w:pPr>
        <w:spacing w:line="600" w:lineRule="exact"/>
        <w:ind w:firstLine="640" w:firstLineChars="200"/>
        <w:outlineLvl w:val="1"/>
        <w:rPr>
          <w:rStyle w:val="26"/>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14:paraId="6B78575E">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21年财政拨款收、支总计1032.87万元。与</w:t>
      </w:r>
      <w:r>
        <w:rPr>
          <w:rFonts w:ascii="仿宋" w:hAnsi="仿宋" w:eastAsia="仿宋"/>
          <w:sz w:val="32"/>
          <w:szCs w:val="32"/>
        </w:rPr>
        <w:t>20</w:t>
      </w:r>
      <w:r>
        <w:rPr>
          <w:rFonts w:hint="eastAsia" w:ascii="仿宋" w:hAnsi="仿宋" w:eastAsia="仿宋"/>
          <w:sz w:val="32"/>
          <w:szCs w:val="32"/>
        </w:rPr>
        <w:t>20年相比，财政拨款收、支总计各增加89.88万元，增长9.53</w:t>
      </w:r>
      <w:r>
        <w:rPr>
          <w:rFonts w:ascii="仿宋" w:hAnsi="仿宋" w:eastAsia="仿宋"/>
          <w:sz w:val="32"/>
          <w:szCs w:val="32"/>
        </w:rPr>
        <w:t>%</w:t>
      </w:r>
      <w:r>
        <w:rPr>
          <w:rFonts w:hint="eastAsia" w:ascii="仿宋" w:hAnsi="仿宋" w:eastAsia="仿宋"/>
          <w:sz w:val="32"/>
          <w:szCs w:val="32"/>
        </w:rPr>
        <w:t>。主要原因是教学设备设施持续改善，2021年事业单位调整工资标准，上年结转和结余等。</w:t>
      </w:r>
    </w:p>
    <w:p w14:paraId="40311458">
      <w:pPr>
        <w:spacing w:line="600" w:lineRule="exact"/>
        <w:ind w:firstLine="640"/>
        <w:rPr>
          <w:rFonts w:ascii="黑体" w:hAnsi="黑体" w:eastAsia="黑体"/>
          <w:sz w:val="32"/>
          <w:szCs w:val="32"/>
        </w:rPr>
      </w:pPr>
      <w:bookmarkStart w:id="26" w:name="_Toc15377209"/>
      <w:bookmarkStart w:id="27" w:name="_Toc15396607"/>
      <w:r>
        <w:rPr>
          <w:rFonts w:ascii="仿宋" w:hAnsi="仿宋" w:eastAsia="仿宋"/>
          <w:b/>
          <w:sz w:val="32"/>
          <w:szCs w:val="32"/>
        </w:rPr>
        <w:drawing>
          <wp:anchor distT="0" distB="0" distL="114300" distR="114300" simplePos="0" relativeHeight="251662336" behindDoc="0" locked="0" layoutInCell="1" allowOverlap="1">
            <wp:simplePos x="0" y="0"/>
            <wp:positionH relativeFrom="column">
              <wp:posOffset>467360</wp:posOffset>
            </wp:positionH>
            <wp:positionV relativeFrom="paragraph">
              <wp:posOffset>201930</wp:posOffset>
            </wp:positionV>
            <wp:extent cx="4504690" cy="2360930"/>
            <wp:effectExtent l="0" t="0" r="10160" b="2032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b/>
          <w:sz w:val="32"/>
          <w:szCs w:val="32"/>
        </w:rPr>
        <w:t>元</w:t>
      </w:r>
    </w:p>
    <w:p w14:paraId="68D8A62D">
      <w:pPr>
        <w:spacing w:line="600" w:lineRule="exact"/>
        <w:ind w:firstLine="640"/>
        <w:rPr>
          <w:rFonts w:ascii="黑体" w:hAnsi="黑体" w:eastAsia="黑体"/>
          <w:sz w:val="32"/>
          <w:szCs w:val="32"/>
        </w:rPr>
      </w:pPr>
    </w:p>
    <w:p w14:paraId="4C8A7A5D">
      <w:pPr>
        <w:spacing w:line="600" w:lineRule="exact"/>
        <w:ind w:firstLine="640"/>
        <w:rPr>
          <w:rFonts w:ascii="黑体" w:hAnsi="黑体" w:eastAsia="黑体"/>
          <w:sz w:val="32"/>
          <w:szCs w:val="32"/>
        </w:rPr>
      </w:pPr>
    </w:p>
    <w:p w14:paraId="112F9AF9">
      <w:pPr>
        <w:spacing w:line="600" w:lineRule="exact"/>
        <w:ind w:firstLine="640"/>
        <w:rPr>
          <w:rFonts w:ascii="黑体" w:hAnsi="黑体" w:eastAsia="黑体"/>
          <w:sz w:val="32"/>
          <w:szCs w:val="32"/>
        </w:rPr>
      </w:pPr>
    </w:p>
    <w:p w14:paraId="53A97871">
      <w:pPr>
        <w:spacing w:line="600" w:lineRule="exact"/>
        <w:ind w:firstLine="640"/>
        <w:rPr>
          <w:rFonts w:ascii="黑体" w:hAnsi="黑体" w:eastAsia="黑体"/>
          <w:sz w:val="32"/>
          <w:szCs w:val="32"/>
        </w:rPr>
      </w:pPr>
    </w:p>
    <w:p w14:paraId="5D0791E7">
      <w:pPr>
        <w:spacing w:line="600" w:lineRule="exact"/>
        <w:ind w:firstLine="640"/>
        <w:rPr>
          <w:rFonts w:ascii="黑体" w:hAnsi="黑体" w:eastAsia="黑体"/>
          <w:sz w:val="32"/>
          <w:szCs w:val="32"/>
        </w:rPr>
      </w:pPr>
    </w:p>
    <w:p w14:paraId="017D2CB7">
      <w:pPr>
        <w:spacing w:line="600" w:lineRule="exact"/>
        <w:ind w:firstLine="640"/>
        <w:rPr>
          <w:rFonts w:ascii="黑体" w:hAnsi="黑体" w:eastAsia="黑体"/>
          <w:sz w:val="32"/>
          <w:szCs w:val="32"/>
        </w:rPr>
      </w:pPr>
    </w:p>
    <w:p w14:paraId="68ED1DF8">
      <w:pPr>
        <w:spacing w:line="600" w:lineRule="exact"/>
        <w:ind w:firstLine="640"/>
        <w:rPr>
          <w:rStyle w:val="26"/>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14:paraId="5822739B">
      <w:pPr>
        <w:spacing w:line="600" w:lineRule="exact"/>
        <w:ind w:firstLine="643" w:firstLineChars="200"/>
        <w:outlineLvl w:val="2"/>
        <w:rPr>
          <w:rFonts w:ascii="仿宋" w:hAnsi="仿宋" w:eastAsia="仿宋"/>
          <w:b/>
          <w:color w:val="00B0F0"/>
          <w:sz w:val="32"/>
          <w:szCs w:val="32"/>
        </w:rPr>
      </w:pPr>
      <w:bookmarkStart w:id="28" w:name="_Toc15377210"/>
      <w:r>
        <w:rPr>
          <w:rFonts w:hint="eastAsia" w:ascii="仿宋" w:hAnsi="仿宋" w:eastAsia="仿宋"/>
          <w:b/>
          <w:sz w:val="32"/>
          <w:szCs w:val="32"/>
        </w:rPr>
        <w:t>（一）一般公共预算财政拨款支出决算总体情况</w:t>
      </w:r>
      <w:bookmarkEnd w:id="28"/>
    </w:p>
    <w:p w14:paraId="3E00F2DC">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21年一般公共预算财政拨款支出937.38万元，占本年支出合计的100.00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20年相比，一般公共预算财政拨款支出增加108.50万元，增长13.09</w:t>
      </w:r>
      <w:r>
        <w:rPr>
          <w:rFonts w:ascii="仿宋" w:hAnsi="仿宋" w:eastAsia="仿宋"/>
          <w:sz w:val="32"/>
          <w:szCs w:val="32"/>
        </w:rPr>
        <w:t>%</w:t>
      </w:r>
      <w:r>
        <w:rPr>
          <w:rFonts w:hint="eastAsia" w:ascii="仿宋" w:hAnsi="仿宋" w:eastAsia="仿宋"/>
          <w:sz w:val="32"/>
          <w:szCs w:val="32"/>
        </w:rPr>
        <w:t>。主要原因是教学设备设施持续改善，2021年事业单位调整工资标准等。</w:t>
      </w:r>
    </w:p>
    <w:p w14:paraId="77FFFFB2">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370205</wp:posOffset>
            </wp:positionH>
            <wp:positionV relativeFrom="paragraph">
              <wp:posOffset>360045</wp:posOffset>
            </wp:positionV>
            <wp:extent cx="4638675" cy="2336165"/>
            <wp:effectExtent l="0" t="0" r="9525" b="26035"/>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8929DEA">
      <w:pPr>
        <w:pStyle w:val="2"/>
        <w:spacing w:before="93"/>
      </w:pPr>
    </w:p>
    <w:p w14:paraId="5E2B7EE4">
      <w:pPr>
        <w:pStyle w:val="2"/>
        <w:spacing w:before="93"/>
      </w:pPr>
    </w:p>
    <w:p w14:paraId="15E63802">
      <w:pPr>
        <w:pStyle w:val="2"/>
        <w:spacing w:before="93"/>
      </w:pPr>
    </w:p>
    <w:p w14:paraId="26344885">
      <w:pPr>
        <w:pStyle w:val="2"/>
        <w:spacing w:before="93"/>
      </w:pPr>
    </w:p>
    <w:p w14:paraId="2D09626E">
      <w:pPr>
        <w:pStyle w:val="2"/>
        <w:spacing w:before="93"/>
      </w:pPr>
    </w:p>
    <w:p w14:paraId="0F396B80">
      <w:pPr>
        <w:pStyle w:val="2"/>
        <w:spacing w:before="93"/>
      </w:pPr>
    </w:p>
    <w:p w14:paraId="6D6EBB23">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r>
        <w:rPr>
          <w:rFonts w:hint="eastAsia" w:ascii="仿宋" w:hAnsi="仿宋" w:eastAsia="仿宋"/>
          <w:b/>
          <w:sz w:val="32"/>
          <w:szCs w:val="32"/>
        </w:rPr>
        <w:t>（Z01表）</w:t>
      </w:r>
    </w:p>
    <w:p w14:paraId="1608ACB8">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21年一般公共预算财政拨款支出937.38万元，主要用于以下方面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713.79万元，占76.15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支出133.97万元，占14.29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25.66万元，占2.74</w:t>
      </w:r>
      <w:r>
        <w:rPr>
          <w:rFonts w:ascii="仿宋" w:hAnsi="仿宋" w:eastAsia="仿宋"/>
          <w:sz w:val="32"/>
          <w:szCs w:val="32"/>
        </w:rPr>
        <w:t>%</w:t>
      </w:r>
      <w:r>
        <w:rPr>
          <w:rFonts w:hint="eastAsia" w:ascii="仿宋" w:hAnsi="仿宋" w:eastAsia="仿宋"/>
          <w:sz w:val="32"/>
          <w:szCs w:val="32"/>
        </w:rPr>
        <w:t>；农林水支出1.17万元，占0.12%；住房保障支出62.80万元，占6.70</w:t>
      </w:r>
      <w:r>
        <w:rPr>
          <w:rFonts w:ascii="仿宋" w:hAnsi="仿宋" w:eastAsia="仿宋"/>
          <w:sz w:val="32"/>
          <w:szCs w:val="32"/>
        </w:rPr>
        <w:t>%</w:t>
      </w:r>
      <w:r>
        <w:rPr>
          <w:rFonts w:hint="eastAsia" w:ascii="仿宋" w:hAnsi="仿宋" w:eastAsia="仿宋"/>
          <w:sz w:val="32"/>
          <w:szCs w:val="32"/>
        </w:rPr>
        <w:t>。</w:t>
      </w:r>
    </w:p>
    <w:p w14:paraId="1B87D7DF">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554990</wp:posOffset>
            </wp:positionH>
            <wp:positionV relativeFrom="paragraph">
              <wp:posOffset>49530</wp:posOffset>
            </wp:positionV>
            <wp:extent cx="4332605" cy="2286000"/>
            <wp:effectExtent l="0" t="0" r="10795" b="1905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B8D45F7">
      <w:pPr>
        <w:pStyle w:val="2"/>
        <w:spacing w:before="93"/>
      </w:pPr>
    </w:p>
    <w:p w14:paraId="1E4B0D97">
      <w:pPr>
        <w:pStyle w:val="2"/>
        <w:spacing w:before="93"/>
      </w:pPr>
    </w:p>
    <w:p w14:paraId="4C379F67">
      <w:pPr>
        <w:pStyle w:val="2"/>
        <w:spacing w:before="93"/>
      </w:pPr>
    </w:p>
    <w:p w14:paraId="68DAEC01">
      <w:pPr>
        <w:pStyle w:val="2"/>
        <w:spacing w:before="93"/>
      </w:pPr>
    </w:p>
    <w:p w14:paraId="0BB17DDA">
      <w:pPr>
        <w:pStyle w:val="2"/>
        <w:spacing w:before="93"/>
      </w:pPr>
    </w:p>
    <w:p w14:paraId="4DD5B9DD">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157153FC">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2021年一般公共预算支出决算数为937.38</w:t>
      </w:r>
      <w:r>
        <w:rPr>
          <w:rFonts w:hint="eastAsia" w:ascii="仿宋" w:hAnsi="仿宋" w:eastAsia="仿宋"/>
          <w:b/>
          <w:sz w:val="32"/>
          <w:szCs w:val="32"/>
          <w:lang w:eastAsia="zh-CN"/>
        </w:rPr>
        <w:t>万元</w:t>
      </w:r>
      <w:r>
        <w:rPr>
          <w:rFonts w:hint="eastAsia" w:ascii="仿宋" w:hAnsi="仿宋" w:eastAsia="仿宋"/>
          <w:sz w:val="32"/>
          <w:szCs w:val="32"/>
        </w:rPr>
        <w:t>，</w:t>
      </w:r>
      <w:r>
        <w:rPr>
          <w:rStyle w:val="15"/>
          <w:rFonts w:hint="eastAsia" w:ascii="仿宋" w:hAnsi="仿宋" w:eastAsia="仿宋"/>
          <w:bCs/>
          <w:sz w:val="32"/>
          <w:szCs w:val="32"/>
        </w:rPr>
        <w:t>完成预算90.76</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14:paraId="43E73F0F">
      <w:pPr>
        <w:spacing w:line="600" w:lineRule="exact"/>
        <w:ind w:firstLine="643" w:firstLineChars="200"/>
        <w:rPr>
          <w:rStyle w:val="15"/>
          <w:rFonts w:hint="eastAsia" w:ascii="仿宋" w:hAnsi="仿宋" w:eastAsia="仿宋"/>
          <w:b w:val="0"/>
          <w:bCs/>
          <w:sz w:val="32"/>
          <w:szCs w:val="32"/>
          <w:lang w:eastAsia="zh-CN"/>
        </w:rPr>
      </w:pPr>
      <w:r>
        <w:rPr>
          <w:rStyle w:val="15"/>
          <w:rFonts w:ascii="仿宋" w:hAnsi="仿宋" w:eastAsia="仿宋"/>
          <w:bCs/>
          <w:sz w:val="32"/>
          <w:szCs w:val="32"/>
        </w:rPr>
        <w:t>1.</w:t>
      </w:r>
      <w:r>
        <w:rPr>
          <w:rStyle w:val="15"/>
          <w:rFonts w:hint="eastAsia" w:ascii="仿宋" w:hAnsi="仿宋" w:eastAsia="仿宋"/>
          <w:bCs/>
          <w:sz w:val="32"/>
          <w:szCs w:val="32"/>
        </w:rPr>
        <w:t>教育支出（类）普通教育（款）学前教育（项）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支出决算为54.70万元，完成预算39.34</w:t>
      </w:r>
      <w:r>
        <w:rPr>
          <w:rStyle w:val="15"/>
          <w:rFonts w:ascii="仿宋" w:hAnsi="仿宋" w:eastAsia="仿宋"/>
          <w:b w:val="0"/>
          <w:bCs/>
          <w:sz w:val="32"/>
          <w:szCs w:val="32"/>
        </w:rPr>
        <w:t>%</w:t>
      </w:r>
      <w:r>
        <w:rPr>
          <w:rStyle w:val="15"/>
          <w:rFonts w:hint="eastAsia" w:ascii="仿宋" w:hAnsi="仿宋" w:eastAsia="仿宋"/>
          <w:b w:val="0"/>
          <w:bCs/>
          <w:sz w:val="32"/>
          <w:szCs w:val="32"/>
        </w:rPr>
        <w:t>，年末结转84.34万元。</w:t>
      </w:r>
      <w:r>
        <w:rPr>
          <w:rStyle w:val="15"/>
          <w:rFonts w:hint="eastAsia" w:ascii="仿宋" w:hAnsi="仿宋" w:eastAsia="仿宋"/>
          <w:b w:val="0"/>
          <w:bCs/>
          <w:sz w:val="32"/>
          <w:szCs w:val="32"/>
          <w:lang w:eastAsia="zh-CN"/>
        </w:rPr>
        <w:t>决算数小于预算数的原因是项目未实施完成，资金结转下年使用。</w:t>
      </w:r>
    </w:p>
    <w:p w14:paraId="3418284A">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sz w:val="32"/>
          <w:szCs w:val="32"/>
        </w:rPr>
        <w:t>教育支出（类）普通教育（款）小学教育（项）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支出决算为559.54万元，完成预算98.56</w:t>
      </w:r>
      <w:r>
        <w:rPr>
          <w:rStyle w:val="15"/>
          <w:rFonts w:ascii="仿宋" w:hAnsi="仿宋" w:eastAsia="仿宋"/>
          <w:b w:val="0"/>
          <w:bCs/>
          <w:sz w:val="32"/>
          <w:szCs w:val="32"/>
        </w:rPr>
        <w:t>%</w:t>
      </w:r>
      <w:r>
        <w:rPr>
          <w:rStyle w:val="15"/>
          <w:rFonts w:hint="eastAsia" w:ascii="仿宋" w:hAnsi="仿宋" w:eastAsia="仿宋"/>
          <w:b w:val="0"/>
          <w:bCs/>
          <w:sz w:val="32"/>
          <w:szCs w:val="32"/>
        </w:rPr>
        <w:t>，年末结转8.16万元。</w:t>
      </w:r>
      <w:r>
        <w:rPr>
          <w:rStyle w:val="15"/>
          <w:rFonts w:hint="eastAsia" w:ascii="仿宋" w:hAnsi="仿宋" w:eastAsia="仿宋"/>
          <w:b w:val="0"/>
          <w:bCs/>
          <w:sz w:val="32"/>
          <w:szCs w:val="32"/>
          <w:lang w:eastAsia="zh-CN"/>
        </w:rPr>
        <w:t>决算数小于预算数的原因是项目未实施完成，资金结转下年使用。</w:t>
      </w:r>
    </w:p>
    <w:p w14:paraId="79D43A13">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Style w:val="15"/>
          <w:rFonts w:hint="eastAsia" w:ascii="仿宋" w:hAnsi="仿宋" w:eastAsia="仿宋"/>
          <w:bCs/>
          <w:sz w:val="32"/>
          <w:szCs w:val="32"/>
        </w:rPr>
        <w:t>教育支出（类）普通教育（款）初中教育（项）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支出决算为81.46万元，完成预算96.47</w:t>
      </w:r>
      <w:r>
        <w:rPr>
          <w:rStyle w:val="15"/>
          <w:rFonts w:ascii="仿宋" w:hAnsi="仿宋" w:eastAsia="仿宋"/>
          <w:b w:val="0"/>
          <w:bCs/>
          <w:sz w:val="32"/>
          <w:szCs w:val="32"/>
        </w:rPr>
        <w:t>%</w:t>
      </w:r>
      <w:r>
        <w:rPr>
          <w:rStyle w:val="15"/>
          <w:rFonts w:hint="eastAsia" w:ascii="仿宋" w:hAnsi="仿宋" w:eastAsia="仿宋"/>
          <w:b w:val="0"/>
          <w:bCs/>
          <w:sz w:val="32"/>
          <w:szCs w:val="32"/>
        </w:rPr>
        <w:t>，年末结转2.98万元。</w:t>
      </w:r>
      <w:r>
        <w:rPr>
          <w:rStyle w:val="15"/>
          <w:rFonts w:hint="eastAsia" w:ascii="仿宋" w:hAnsi="仿宋" w:eastAsia="仿宋"/>
          <w:b w:val="0"/>
          <w:bCs/>
          <w:sz w:val="32"/>
          <w:szCs w:val="32"/>
          <w:lang w:eastAsia="zh-CN"/>
        </w:rPr>
        <w:t>决算数小于预算数的原因是项目未实施完成，资金结转下年使用。</w:t>
      </w:r>
    </w:p>
    <w:p w14:paraId="2A596371">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Style w:val="15"/>
          <w:rFonts w:hint="eastAsia" w:ascii="仿宋" w:hAnsi="仿宋" w:eastAsia="仿宋"/>
          <w:bCs/>
          <w:sz w:val="32"/>
          <w:szCs w:val="32"/>
        </w:rPr>
        <w:t>教育支出（类）普通教育（款）高中教育（项）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支出决算为11.74万元，完成预算100.00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40B59973">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5</w:t>
      </w:r>
      <w:r>
        <w:rPr>
          <w:rStyle w:val="15"/>
          <w:rFonts w:ascii="仿宋" w:hAnsi="仿宋" w:eastAsia="仿宋"/>
          <w:bCs/>
          <w:sz w:val="32"/>
          <w:szCs w:val="32"/>
        </w:rPr>
        <w:t>.</w:t>
      </w:r>
      <w:r>
        <w:rPr>
          <w:rStyle w:val="15"/>
          <w:rFonts w:hint="eastAsia" w:ascii="仿宋" w:hAnsi="仿宋" w:eastAsia="仿宋"/>
          <w:bCs/>
          <w:sz w:val="32"/>
          <w:szCs w:val="32"/>
        </w:rPr>
        <w:t>教育支出（类）教育费附加安排的支出（款）其他教育费附加安排的支出（项）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支出决算为6.36万元，完成预算100.00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216EA054">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6</w:t>
      </w:r>
      <w:r>
        <w:rPr>
          <w:rStyle w:val="15"/>
          <w:rFonts w:ascii="仿宋" w:hAnsi="仿宋" w:eastAsia="仿宋"/>
          <w:bCs/>
          <w:sz w:val="32"/>
          <w:szCs w:val="32"/>
        </w:rPr>
        <w:t>.</w:t>
      </w:r>
      <w:r>
        <w:rPr>
          <w:rStyle w:val="15"/>
          <w:rFonts w:hint="eastAsia" w:ascii="仿宋" w:hAnsi="仿宋" w:eastAsia="仿宋"/>
          <w:bCs/>
          <w:sz w:val="32"/>
          <w:szCs w:val="32"/>
        </w:rPr>
        <w:t>社会保障和就业支出（类）行政事业单位养老支出（款）机关事业单位基本养老保险缴费支出（项）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支出决算为57.22万元，完成预算100.00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173BC3A5">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7</w:t>
      </w:r>
      <w:r>
        <w:rPr>
          <w:rStyle w:val="15"/>
          <w:rFonts w:ascii="仿宋" w:hAnsi="仿宋" w:eastAsia="仿宋"/>
          <w:bCs/>
          <w:sz w:val="32"/>
          <w:szCs w:val="32"/>
        </w:rPr>
        <w:t>.</w:t>
      </w:r>
      <w:r>
        <w:rPr>
          <w:rStyle w:val="15"/>
          <w:rFonts w:hint="eastAsia" w:ascii="仿宋" w:hAnsi="仿宋" w:eastAsia="仿宋"/>
          <w:bCs/>
          <w:sz w:val="32"/>
          <w:szCs w:val="32"/>
        </w:rPr>
        <w:t>社会保障和就业支出（类）行政事业单位养老支出（款）机关事业单位职业年金缴费支出（项）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支出决算为28.61万元，完成预算100.00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43ED42E2">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8</w:t>
      </w:r>
      <w:r>
        <w:rPr>
          <w:rStyle w:val="15"/>
          <w:rFonts w:ascii="仿宋" w:hAnsi="仿宋" w:eastAsia="仿宋"/>
          <w:bCs/>
          <w:sz w:val="32"/>
          <w:szCs w:val="32"/>
        </w:rPr>
        <w:t>.</w:t>
      </w:r>
      <w:r>
        <w:rPr>
          <w:rStyle w:val="15"/>
          <w:rFonts w:hint="eastAsia" w:ascii="仿宋" w:hAnsi="仿宋" w:eastAsia="仿宋"/>
          <w:bCs/>
          <w:sz w:val="32"/>
          <w:szCs w:val="32"/>
        </w:rPr>
        <w:t>社会保障和就业支出（类）其他社会保障和就业支出（款）其他社会保障和就业支出（项）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支出决算为48.13万元，完成预算100.00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35904A70">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9</w:t>
      </w:r>
      <w:r>
        <w:rPr>
          <w:rStyle w:val="15"/>
          <w:rFonts w:ascii="仿宋" w:hAnsi="仿宋" w:eastAsia="仿宋"/>
          <w:bCs/>
          <w:sz w:val="32"/>
          <w:szCs w:val="32"/>
        </w:rPr>
        <w:t>.</w:t>
      </w:r>
      <w:r>
        <w:rPr>
          <w:rFonts w:hint="eastAsia" w:ascii="仿宋" w:hAnsi="仿宋" w:eastAsia="仿宋"/>
          <w:b/>
          <w:bCs/>
          <w:sz w:val="32"/>
          <w:szCs w:val="32"/>
        </w:rPr>
        <w:t>卫生健康支出</w:t>
      </w:r>
      <w:r>
        <w:rPr>
          <w:rStyle w:val="15"/>
          <w:rFonts w:hint="eastAsia" w:ascii="仿宋" w:hAnsi="仿宋" w:eastAsia="仿宋"/>
          <w:bCs/>
          <w:sz w:val="32"/>
          <w:szCs w:val="32"/>
        </w:rPr>
        <w:t>（类）行政事业单位医疗（款）事业单位医疗（项）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支出决算为21.88万元，完成预算100.00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54FADFA7">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10</w:t>
      </w:r>
      <w:r>
        <w:rPr>
          <w:rStyle w:val="15"/>
          <w:rFonts w:ascii="仿宋" w:hAnsi="仿宋" w:eastAsia="仿宋"/>
          <w:bCs/>
          <w:sz w:val="32"/>
          <w:szCs w:val="32"/>
        </w:rPr>
        <w:t>.</w:t>
      </w:r>
      <w:r>
        <w:rPr>
          <w:rFonts w:hint="eastAsia" w:ascii="仿宋" w:hAnsi="仿宋" w:eastAsia="仿宋"/>
          <w:b/>
          <w:bCs/>
          <w:sz w:val="32"/>
          <w:szCs w:val="32"/>
        </w:rPr>
        <w:t>卫生健康支出</w:t>
      </w:r>
      <w:r>
        <w:rPr>
          <w:rStyle w:val="15"/>
          <w:rFonts w:hint="eastAsia" w:ascii="仿宋" w:hAnsi="仿宋" w:eastAsia="仿宋"/>
          <w:bCs/>
          <w:sz w:val="32"/>
          <w:szCs w:val="32"/>
        </w:rPr>
        <w:t>（类）行政事业单位医疗（款）公务员医疗补助（项）</w:t>
      </w:r>
      <w:r>
        <w:rPr>
          <w:rStyle w:val="15"/>
          <w:rFonts w:ascii="仿宋" w:hAnsi="仿宋" w:eastAsia="仿宋"/>
          <w:bCs/>
          <w:sz w:val="32"/>
          <w:szCs w:val="32"/>
        </w:rPr>
        <w:t>:</w:t>
      </w:r>
      <w:r>
        <w:rPr>
          <w:rStyle w:val="15"/>
          <w:rFonts w:hint="eastAsia" w:ascii="仿宋" w:hAnsi="仿宋" w:eastAsia="仿宋"/>
          <w:b w:val="0"/>
          <w:bCs/>
          <w:sz w:val="32"/>
          <w:szCs w:val="32"/>
        </w:rPr>
        <w:t>支出决算为3.78万元，完成预算100.00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1BED8671">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11</w:t>
      </w:r>
      <w:r>
        <w:rPr>
          <w:rStyle w:val="15"/>
          <w:rFonts w:ascii="仿宋" w:hAnsi="仿宋" w:eastAsia="仿宋"/>
          <w:bCs/>
          <w:sz w:val="32"/>
          <w:szCs w:val="32"/>
        </w:rPr>
        <w:t>.</w:t>
      </w:r>
      <w:r>
        <w:rPr>
          <w:rFonts w:hint="eastAsia" w:ascii="仿宋" w:hAnsi="仿宋" w:eastAsia="仿宋"/>
          <w:b/>
          <w:bCs/>
          <w:sz w:val="32"/>
          <w:szCs w:val="32"/>
        </w:rPr>
        <w:t>农林水支出</w:t>
      </w:r>
      <w:r>
        <w:rPr>
          <w:rStyle w:val="15"/>
          <w:rFonts w:hint="eastAsia" w:ascii="仿宋" w:hAnsi="仿宋" w:eastAsia="仿宋"/>
          <w:bCs/>
          <w:sz w:val="32"/>
          <w:szCs w:val="32"/>
        </w:rPr>
        <w:t>（类）扶贫（款）其他扶贫支出（项）</w:t>
      </w:r>
      <w:r>
        <w:rPr>
          <w:rStyle w:val="15"/>
          <w:rFonts w:ascii="仿宋" w:hAnsi="仿宋" w:eastAsia="仿宋"/>
          <w:bCs/>
          <w:sz w:val="32"/>
          <w:szCs w:val="32"/>
        </w:rPr>
        <w:t>:</w:t>
      </w:r>
      <w:r>
        <w:rPr>
          <w:rStyle w:val="15"/>
          <w:rFonts w:hint="eastAsia" w:ascii="仿宋" w:hAnsi="仿宋" w:eastAsia="仿宋"/>
          <w:b w:val="0"/>
          <w:bCs/>
          <w:sz w:val="32"/>
          <w:szCs w:val="32"/>
        </w:rPr>
        <w:t>支出决算为1.17万元，完成预算100.00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7765C562">
      <w:pPr>
        <w:spacing w:line="600" w:lineRule="exact"/>
        <w:ind w:firstLine="643" w:firstLineChars="200"/>
        <w:rPr>
          <w:rFonts w:ascii="黑体" w:eastAsia="黑体"/>
          <w:sz w:val="32"/>
          <w:szCs w:val="32"/>
        </w:rPr>
      </w:pPr>
      <w:r>
        <w:rPr>
          <w:rStyle w:val="15"/>
          <w:rFonts w:hint="eastAsia" w:ascii="仿宋" w:hAnsi="仿宋" w:eastAsia="仿宋"/>
          <w:bCs/>
          <w:sz w:val="32"/>
          <w:szCs w:val="32"/>
        </w:rPr>
        <w:t>12</w:t>
      </w:r>
      <w:r>
        <w:rPr>
          <w:rStyle w:val="15"/>
          <w:rFonts w:ascii="仿宋" w:hAnsi="仿宋" w:eastAsia="仿宋"/>
          <w:bCs/>
          <w:sz w:val="32"/>
          <w:szCs w:val="32"/>
        </w:rPr>
        <w:t>.</w:t>
      </w:r>
      <w:r>
        <w:rPr>
          <w:rFonts w:hint="eastAsia" w:ascii="仿宋" w:hAnsi="仿宋" w:eastAsia="仿宋"/>
          <w:b/>
          <w:bCs/>
          <w:sz w:val="32"/>
          <w:szCs w:val="32"/>
        </w:rPr>
        <w:t>住房保障支出</w:t>
      </w:r>
      <w:r>
        <w:rPr>
          <w:rStyle w:val="15"/>
          <w:rFonts w:hint="eastAsia" w:ascii="仿宋" w:hAnsi="仿宋" w:eastAsia="仿宋"/>
          <w:bCs/>
          <w:sz w:val="32"/>
          <w:szCs w:val="32"/>
        </w:rPr>
        <w:t>（类）</w:t>
      </w:r>
      <w:r>
        <w:rPr>
          <w:rFonts w:hint="eastAsia" w:ascii="仿宋" w:hAnsi="仿宋" w:eastAsia="仿宋"/>
          <w:b/>
          <w:bCs/>
          <w:sz w:val="32"/>
          <w:szCs w:val="32"/>
        </w:rPr>
        <w:t>住房改革支出</w:t>
      </w:r>
      <w:r>
        <w:rPr>
          <w:rStyle w:val="15"/>
          <w:rFonts w:hint="eastAsia" w:ascii="仿宋" w:hAnsi="仿宋" w:eastAsia="仿宋"/>
          <w:bCs/>
          <w:sz w:val="32"/>
          <w:szCs w:val="32"/>
        </w:rPr>
        <w:t>（款）</w:t>
      </w:r>
      <w:r>
        <w:rPr>
          <w:rFonts w:hint="eastAsia" w:ascii="仿宋" w:hAnsi="仿宋" w:eastAsia="仿宋"/>
          <w:b/>
          <w:bCs/>
          <w:sz w:val="32"/>
          <w:szCs w:val="32"/>
        </w:rPr>
        <w:t>住房公积金</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支出决算为62.80万元，完成预算100.00</w:t>
      </w:r>
      <w:r>
        <w:rPr>
          <w:rStyle w:val="15"/>
          <w:rFonts w:ascii="仿宋" w:hAnsi="仿宋" w:eastAsia="仿宋"/>
          <w:b w:val="0"/>
          <w:bCs/>
          <w:sz w:val="32"/>
          <w:szCs w:val="32"/>
        </w:rPr>
        <w:t>%</w:t>
      </w:r>
      <w:r>
        <w:rPr>
          <w:rStyle w:val="15"/>
          <w:rFonts w:hint="eastAsia" w:ascii="仿宋" w:hAnsi="仿宋" w:eastAsia="仿宋"/>
          <w:b w:val="0"/>
          <w:bCs/>
          <w:sz w:val="32"/>
          <w:szCs w:val="32"/>
        </w:rPr>
        <w:t>。</w:t>
      </w:r>
      <w:bookmarkStart w:id="34" w:name="_Toc15377214"/>
      <w:bookmarkStart w:id="35" w:name="_Toc15396608"/>
      <w:bookmarkStart w:id="67" w:name="_GoBack"/>
      <w:bookmarkEnd w:id="67"/>
    </w:p>
    <w:p w14:paraId="2D21404F">
      <w:pPr>
        <w:tabs>
          <w:tab w:val="right" w:pos="8306"/>
        </w:tabs>
        <w:spacing w:line="600" w:lineRule="exact"/>
        <w:ind w:firstLine="640"/>
        <w:outlineLvl w:val="1"/>
        <w:rPr>
          <w:rStyle w:val="26"/>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14:paraId="79581F2D">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21年一般公共预算财政拨款基本支出759.67万元，其中：</w:t>
      </w:r>
    </w:p>
    <w:p w14:paraId="13EBA682">
      <w:pPr>
        <w:spacing w:line="600" w:lineRule="exact"/>
        <w:ind w:firstLine="645"/>
        <w:rPr>
          <w:rFonts w:ascii="仿宋" w:hAnsi="仿宋" w:eastAsia="仿宋"/>
          <w:sz w:val="32"/>
          <w:szCs w:val="32"/>
        </w:rPr>
      </w:pPr>
      <w:r>
        <w:rPr>
          <w:rFonts w:hint="eastAsia" w:ascii="仿宋" w:hAnsi="仿宋" w:eastAsia="仿宋"/>
          <w:sz w:val="32"/>
          <w:szCs w:val="32"/>
        </w:rPr>
        <w:t>人员经费739.54万元，主要包括：基本工资、津贴补贴、伙食补助费、绩效工资、机关事业单位基本养老保险缴费、职业年金缴费、职工基本医疗保险缴费、公务员医疗补助缴费、其他社会保障缴费、住房公积金、其他工资福利支出、生活补助。</w:t>
      </w:r>
      <w:r>
        <w:rPr>
          <w:rFonts w:ascii="仿宋" w:hAnsi="仿宋" w:eastAsia="仿宋"/>
          <w:sz w:val="32"/>
          <w:szCs w:val="32"/>
        </w:rPr>
        <w:br w:type="textWrapping"/>
      </w:r>
      <w:r>
        <w:rPr>
          <w:rFonts w:hint="eastAsia" w:ascii="仿宋" w:hAnsi="仿宋" w:eastAsia="仿宋"/>
          <w:sz w:val="32"/>
          <w:szCs w:val="32"/>
        </w:rPr>
        <w:t>　　公用经费20.13万元，主要包括：办公费、物业管理费、工会经费、福利费。</w:t>
      </w:r>
    </w:p>
    <w:p w14:paraId="49D1F3C8">
      <w:pPr>
        <w:spacing w:line="600" w:lineRule="exact"/>
        <w:ind w:firstLine="640"/>
        <w:rPr>
          <w:rFonts w:ascii="仿宋" w:hAnsi="仿宋" w:eastAsia="仿宋"/>
          <w:b/>
          <w:sz w:val="32"/>
          <w:szCs w:val="32"/>
        </w:rPr>
      </w:pPr>
    </w:p>
    <w:p w14:paraId="1EC7E327">
      <w:pPr>
        <w:spacing w:line="600" w:lineRule="exact"/>
        <w:ind w:firstLine="640"/>
        <w:outlineLvl w:val="1"/>
        <w:rPr>
          <w:rStyle w:val="26"/>
          <w:rFonts w:ascii="黑体" w:hAnsi="黑体" w:eastAsia="黑体"/>
          <w:b w:val="0"/>
        </w:rPr>
      </w:pPr>
      <w:bookmarkStart w:id="36" w:name="_Toc15377215"/>
      <w:bookmarkStart w:id="37"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14:paraId="6CEC1C89">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7708EAEB">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21年“三公”经费财政拨款支出决算为0.16万元，完成预算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与</w:t>
      </w:r>
      <w:r>
        <w:rPr>
          <w:rFonts w:hint="eastAsia" w:ascii="仿宋" w:hAnsi="仿宋" w:eastAsia="仿宋"/>
          <w:sz w:val="32"/>
          <w:szCs w:val="32"/>
        </w:rPr>
        <w:t>预算数</w:t>
      </w:r>
      <w:r>
        <w:rPr>
          <w:rFonts w:hint="eastAsia" w:ascii="仿宋" w:hAnsi="仿宋" w:eastAsia="仿宋"/>
          <w:sz w:val="32"/>
          <w:szCs w:val="32"/>
          <w:lang w:eastAsia="zh-CN"/>
        </w:rPr>
        <w:t>持平</w:t>
      </w:r>
      <w:r>
        <w:rPr>
          <w:rFonts w:hint="eastAsia" w:ascii="仿宋" w:hAnsi="仿宋" w:eastAsia="仿宋"/>
          <w:sz w:val="32"/>
          <w:szCs w:val="32"/>
        </w:rPr>
        <w:t>的主要原因是严格管控，节约开支。</w:t>
      </w:r>
    </w:p>
    <w:p w14:paraId="61787D98">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05AA1EAB">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；公务接待费支出决算0.16万元，占100.00</w:t>
      </w:r>
      <w:r>
        <w:rPr>
          <w:rFonts w:ascii="仿宋" w:hAnsi="仿宋" w:eastAsia="仿宋"/>
          <w:sz w:val="32"/>
          <w:szCs w:val="32"/>
        </w:rPr>
        <w:t>%</w:t>
      </w:r>
      <w:r>
        <w:rPr>
          <w:rFonts w:hint="eastAsia" w:ascii="仿宋" w:hAnsi="仿宋" w:eastAsia="仿宋"/>
          <w:sz w:val="32"/>
          <w:szCs w:val="32"/>
        </w:rPr>
        <w:t>。具体情况如下：</w:t>
      </w:r>
    </w:p>
    <w:p w14:paraId="51E12F0A">
      <w:pPr>
        <w:pStyle w:val="2"/>
        <w:spacing w:before="93"/>
      </w:pPr>
      <w:r>
        <w:rPr>
          <w:rFonts w:hint="eastAsia"/>
        </w:rPr>
        <w:drawing>
          <wp:anchor distT="0" distB="0" distL="114300" distR="114300" simplePos="0" relativeHeight="251665408" behindDoc="0" locked="0" layoutInCell="1" allowOverlap="1">
            <wp:simplePos x="0" y="0"/>
            <wp:positionH relativeFrom="column">
              <wp:posOffset>743585</wp:posOffset>
            </wp:positionH>
            <wp:positionV relativeFrom="paragraph">
              <wp:posOffset>116205</wp:posOffset>
            </wp:positionV>
            <wp:extent cx="3762375" cy="2185035"/>
            <wp:effectExtent l="0" t="0" r="9525" b="2476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057434C">
      <w:pPr>
        <w:pStyle w:val="2"/>
        <w:spacing w:before="93"/>
      </w:pPr>
    </w:p>
    <w:p w14:paraId="503BB8ED">
      <w:pPr>
        <w:pStyle w:val="2"/>
        <w:spacing w:before="93"/>
      </w:pPr>
    </w:p>
    <w:p w14:paraId="1C7BB423">
      <w:pPr>
        <w:pStyle w:val="2"/>
        <w:spacing w:before="93"/>
      </w:pPr>
    </w:p>
    <w:p w14:paraId="7BC3BFD7">
      <w:pPr>
        <w:pStyle w:val="2"/>
        <w:spacing w:before="93"/>
      </w:pPr>
    </w:p>
    <w:p w14:paraId="0B66633F">
      <w:pPr>
        <w:pStyle w:val="2"/>
        <w:spacing w:before="93"/>
      </w:pPr>
    </w:p>
    <w:p w14:paraId="3BF6131B">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持平</w:t>
      </w:r>
      <w:r>
        <w:rPr>
          <w:rFonts w:hint="eastAsia" w:ascii="仿宋_GB2312" w:eastAsia="仿宋_GB2312"/>
          <w:sz w:val="32"/>
          <w:szCs w:val="32"/>
        </w:rPr>
        <w:t>。</w:t>
      </w:r>
    </w:p>
    <w:p w14:paraId="31CC7967">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持平</w:t>
      </w:r>
      <w:r>
        <w:rPr>
          <w:rFonts w:hint="eastAsia" w:ascii="仿宋_GB2312" w:eastAsia="仿宋_GB2312"/>
          <w:sz w:val="32"/>
          <w:szCs w:val="32"/>
        </w:rPr>
        <w:t>。</w:t>
      </w:r>
    </w:p>
    <w:p w14:paraId="3D71074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717DC852">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712D4768">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0.16万元，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20年增加0.03万元，增长23.08</w:t>
      </w:r>
      <w:r>
        <w:rPr>
          <w:rFonts w:ascii="仿宋_GB2312" w:eastAsia="仿宋_GB2312"/>
          <w:sz w:val="32"/>
          <w:szCs w:val="32"/>
        </w:rPr>
        <w:t>%</w:t>
      </w:r>
      <w:r>
        <w:rPr>
          <w:rFonts w:hint="eastAsia" w:ascii="仿宋_GB2312" w:eastAsia="仿宋_GB2312"/>
          <w:sz w:val="32"/>
          <w:szCs w:val="32"/>
        </w:rPr>
        <w:t>。主要原因是本年接待批次多一点。其中：</w:t>
      </w:r>
    </w:p>
    <w:p w14:paraId="5EEA8803">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0.16</w:t>
      </w:r>
      <w:r>
        <w:rPr>
          <w:rFonts w:hint="eastAsia" w:ascii="仿宋_GB2312" w:eastAsia="仿宋_GB2312"/>
          <w:sz w:val="32"/>
          <w:szCs w:val="32"/>
        </w:rPr>
        <w:t>万元，主要用于开展业务活动开支的工作用餐费。国内公务接待3批次，20人次（不包括陪同人员），共计支出0.16万元，具体内容包括：2021年度秋季开学安全评估与督导检查，安全卫生、防疫等检查，对口帮扶送教与专题指导活动。</w:t>
      </w:r>
    </w:p>
    <w:p w14:paraId="7F7E0BEA">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bookmarkStart w:id="40" w:name="_Toc15396610"/>
      <w:bookmarkStart w:id="41" w:name="_Toc15377218"/>
    </w:p>
    <w:p w14:paraId="5A2039F0">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14:paraId="4D70F314">
      <w:pPr>
        <w:spacing w:line="600"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21年政府性基金预算财政拨款支出0万元。</w:t>
      </w:r>
    </w:p>
    <w:p w14:paraId="5C8D72D2">
      <w:pPr>
        <w:numPr>
          <w:ilvl w:val="0"/>
          <w:numId w:val="2"/>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14:paraId="0047CAA5">
      <w:pPr>
        <w:spacing w:line="600" w:lineRule="exact"/>
        <w:ind w:firstLine="640"/>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08863FC1">
      <w:pPr>
        <w:numPr>
          <w:ilvl w:val="0"/>
          <w:numId w:val="2"/>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14:paraId="6ECAE1A1">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2A787934">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21年，峨边彝族自治县杨村乡中心小学机关运行经费支出0万元，与</w:t>
      </w:r>
      <w:r>
        <w:rPr>
          <w:rFonts w:ascii="仿宋_GB2312" w:eastAsia="仿宋_GB2312"/>
          <w:sz w:val="32"/>
          <w:szCs w:val="32"/>
        </w:rPr>
        <w:t>20</w:t>
      </w:r>
      <w:r>
        <w:rPr>
          <w:rFonts w:hint="eastAsia" w:ascii="仿宋_GB2312" w:eastAsia="仿宋_GB2312"/>
          <w:sz w:val="32"/>
          <w:szCs w:val="32"/>
        </w:rPr>
        <w:t>20年决算数持平。</w:t>
      </w:r>
    </w:p>
    <w:p w14:paraId="4B95311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4D80DCA6">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21年，峨边彝族自治县杨村乡中心小学政府采购支出总额0万元，其中：政府采购货物支出0万元、政府采购工程支出0万元、政府采购服务支出0万元。授予中小企业合同金额0万元，占政府采购支出总额的0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2A4E31E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19937A84">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日，峨边彝族自治县杨村乡中心小学共有车辆0辆，其中：主要领导干部用车0辆、机要通信用车0辆、应急保障用车0辆、其他用车0辆。单价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4DFD416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8BA7C8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个项目开展了绩效自评。</w:t>
      </w:r>
    </w:p>
    <w:p w14:paraId="7A08112E">
      <w:pPr>
        <w:pStyle w:val="2"/>
        <w:spacing w:before="93"/>
        <w:rPr>
          <w:highlight w:val="yellow"/>
        </w:rPr>
      </w:pPr>
    </w:p>
    <w:p w14:paraId="03259DB2">
      <w:pPr>
        <w:widowControl/>
        <w:jc w:val="left"/>
        <w:rPr>
          <w:rFonts w:ascii="仿宋_GB2312" w:eastAsia="仿宋_GB2312"/>
          <w:b/>
          <w:sz w:val="32"/>
          <w:szCs w:val="32"/>
        </w:rPr>
      </w:pPr>
      <w:r>
        <w:rPr>
          <w:rFonts w:ascii="仿宋_GB2312" w:eastAsia="仿宋_GB2312"/>
          <w:b/>
          <w:sz w:val="32"/>
          <w:szCs w:val="32"/>
        </w:rPr>
        <w:br w:type="page"/>
      </w:r>
    </w:p>
    <w:p w14:paraId="76FE9284">
      <w:pPr>
        <w:numPr>
          <w:ilvl w:val="0"/>
          <w:numId w:val="3"/>
        </w:numPr>
        <w:spacing w:line="600" w:lineRule="exact"/>
        <w:ind w:firstLine="660" w:firstLineChars="150"/>
        <w:jc w:val="center"/>
        <w:outlineLvl w:val="0"/>
        <w:rPr>
          <w:rStyle w:val="25"/>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5"/>
          <w:rFonts w:hint="eastAsia" w:ascii="黑体" w:hAnsi="黑体" w:eastAsia="黑体"/>
          <w:b w:val="0"/>
        </w:rPr>
        <w:t>词解释</w:t>
      </w:r>
      <w:bookmarkEnd w:id="49"/>
      <w:bookmarkEnd w:id="50"/>
    </w:p>
    <w:p w14:paraId="3031EB9A">
      <w:pPr>
        <w:spacing w:line="600" w:lineRule="exact"/>
        <w:jc w:val="left"/>
        <w:rPr>
          <w:rFonts w:ascii="宋体"/>
          <w:b/>
          <w:sz w:val="44"/>
          <w:szCs w:val="44"/>
        </w:rPr>
      </w:pPr>
    </w:p>
    <w:p w14:paraId="11D9A0A1">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7EC9ED0D">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24EC5F4F">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183E0E91">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6D621077">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5、年末结转和结余：指单位按有关规定结转到下年或以后年度继续使用的资金。</w:t>
      </w:r>
    </w:p>
    <w:p w14:paraId="6EFE426F">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Style w:val="15"/>
          <w:rFonts w:hint="eastAsia" w:ascii="仿宋" w:hAnsi="仿宋" w:eastAsia="仿宋"/>
          <w:b w:val="0"/>
          <w:bCs/>
          <w:sz w:val="32"/>
          <w:szCs w:val="32"/>
        </w:rPr>
        <w:t xml:space="preserve"> 教育支出（类）普通教育（款）学前教育（项）：</w:t>
      </w:r>
      <w:r>
        <w:rPr>
          <w:rFonts w:hint="eastAsia" w:ascii="仿宋" w:hAnsi="仿宋" w:eastAsia="仿宋"/>
          <w:color w:val="000000"/>
          <w:sz w:val="32"/>
          <w:szCs w:val="32"/>
        </w:rPr>
        <w:t>指反映各部门举办的学前教育支出。</w:t>
      </w:r>
    </w:p>
    <w:p w14:paraId="0B0F6604">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7.教育支出（类）普通教育（款）小学教育（项）：</w:t>
      </w:r>
      <w:r>
        <w:rPr>
          <w:rFonts w:hint="eastAsia" w:ascii="仿宋" w:hAnsi="仿宋" w:eastAsia="仿宋"/>
          <w:color w:val="000000"/>
          <w:sz w:val="32"/>
          <w:szCs w:val="32"/>
        </w:rPr>
        <w:t>指反映各部门举办的小学教育支出。</w:t>
      </w:r>
    </w:p>
    <w:p w14:paraId="33F14BC4">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8.教育支出（类）普通教育（款）初中教育（项）：</w:t>
      </w:r>
      <w:r>
        <w:rPr>
          <w:rFonts w:hint="eastAsia" w:ascii="仿宋" w:hAnsi="仿宋" w:eastAsia="仿宋"/>
          <w:color w:val="000000"/>
          <w:sz w:val="32"/>
          <w:szCs w:val="32"/>
        </w:rPr>
        <w:t>指反映各部门举办的初中教育支出。</w:t>
      </w:r>
    </w:p>
    <w:p w14:paraId="0AC60E0F">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9.教育支出（类）普通教育（款）高中教育（项）：</w:t>
      </w:r>
      <w:r>
        <w:rPr>
          <w:rFonts w:hint="eastAsia" w:ascii="仿宋" w:hAnsi="仿宋" w:eastAsia="仿宋"/>
          <w:color w:val="000000"/>
          <w:sz w:val="32"/>
          <w:szCs w:val="32"/>
        </w:rPr>
        <w:t>指反映各部门举办的高中教育支出。</w:t>
      </w:r>
    </w:p>
    <w:p w14:paraId="20B91C33">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10.教育支出（类）教育费附加安排的支出（款）其他教育费附加安排的支出（项）</w:t>
      </w:r>
      <w:r>
        <w:rPr>
          <w:rStyle w:val="15"/>
          <w:rFonts w:ascii="仿宋" w:hAnsi="仿宋" w:eastAsia="仿宋"/>
          <w:b w:val="0"/>
          <w:bCs/>
          <w:sz w:val="32"/>
          <w:szCs w:val="32"/>
        </w:rPr>
        <w:t>:</w:t>
      </w:r>
      <w:r>
        <w:rPr>
          <w:rFonts w:hint="eastAsia" w:ascii="仿宋" w:hAnsi="仿宋" w:eastAsia="仿宋"/>
          <w:color w:val="000000"/>
          <w:sz w:val="32"/>
          <w:szCs w:val="32"/>
        </w:rPr>
        <w:t xml:space="preserve"> 指反映除上述项目以外教育费附加支出。</w:t>
      </w:r>
    </w:p>
    <w:p w14:paraId="0FA39A2D">
      <w:pPr>
        <w:ind w:firstLine="640" w:firstLineChars="200"/>
        <w:rPr>
          <w:rStyle w:val="15"/>
          <w:rFonts w:ascii="仿宋" w:hAnsi="仿宋" w:eastAsia="仿宋"/>
          <w:b w:val="0"/>
          <w:bCs/>
          <w:sz w:val="32"/>
          <w:szCs w:val="32"/>
        </w:rPr>
      </w:pPr>
      <w:r>
        <w:rPr>
          <w:rFonts w:hint="eastAsia" w:ascii="仿宋_GB2312" w:eastAsia="仿宋_GB2312"/>
          <w:sz w:val="32"/>
          <w:szCs w:val="32"/>
        </w:rPr>
        <w:t>11.</w:t>
      </w:r>
      <w:r>
        <w:rPr>
          <w:rStyle w:val="15"/>
          <w:rFonts w:hint="eastAsia" w:ascii="仿宋" w:hAnsi="仿宋" w:eastAsia="仿宋"/>
          <w:b w:val="0"/>
          <w:bCs/>
          <w:sz w:val="32"/>
          <w:szCs w:val="32"/>
        </w:rPr>
        <w:t>社会保障和就业支出（类）行政事业单位养老支出（款）机关事业单位基本养老保险缴费支出（项）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指反映机关事业单位实施养老保险制度由单位缴纳的基本养老保险费支出。</w:t>
      </w:r>
    </w:p>
    <w:p w14:paraId="723DD4D5">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12.社会保障和就业支出（类）行政事业单位养老支出（款）机关事业单位职业年金缴费支出（项）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指反映机关事业单位实施养老保险制度由单位实际缴纳的职业年金支出。</w:t>
      </w:r>
    </w:p>
    <w:p w14:paraId="5C8E6360">
      <w:pPr>
        <w:ind w:firstLine="640" w:firstLineChars="200"/>
        <w:rPr>
          <w:rStyle w:val="15"/>
          <w:rFonts w:ascii="仿宋" w:hAnsi="仿宋" w:eastAsia="仿宋"/>
          <w:b w:val="0"/>
          <w:bCs/>
          <w:sz w:val="32"/>
          <w:szCs w:val="32"/>
        </w:rPr>
      </w:pPr>
      <w:r>
        <w:rPr>
          <w:rStyle w:val="15"/>
          <w:rFonts w:hint="eastAsia" w:ascii="仿宋" w:hAnsi="仿宋" w:eastAsia="仿宋"/>
          <w:b w:val="0"/>
          <w:bCs/>
          <w:sz w:val="32"/>
          <w:szCs w:val="32"/>
        </w:rPr>
        <w:t>13.社会保障和就业支出（类）其他社会保障和就业支出（款）其他社会保障和就业支出（项）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指反映除上述项目以外其他用于</w:t>
      </w:r>
      <w:r>
        <w:rPr>
          <w:rStyle w:val="15"/>
          <w:rFonts w:hint="eastAsia" w:ascii="仿宋" w:hAnsi="仿宋" w:eastAsia="仿宋"/>
          <w:b w:val="0"/>
          <w:bCs/>
          <w:sz w:val="32"/>
          <w:szCs w:val="32"/>
        </w:rPr>
        <w:t>社会保障和就业方面的</w:t>
      </w:r>
      <w:r>
        <w:rPr>
          <w:rFonts w:hint="eastAsia" w:ascii="仿宋" w:hAnsi="仿宋" w:eastAsia="仿宋" w:cs="宋体"/>
          <w:color w:val="000000" w:themeColor="text1"/>
          <w:kern w:val="0"/>
          <w:sz w:val="32"/>
          <w:szCs w:val="32"/>
          <w14:textFill>
            <w14:solidFill>
              <w14:schemeClr w14:val="tx1"/>
            </w14:solidFill>
          </w14:textFill>
        </w:rPr>
        <w:t>支出</w:t>
      </w:r>
      <w:r>
        <w:rPr>
          <w:rFonts w:hint="eastAsia" w:ascii="宋体" w:hAnsi="宋体" w:cs="宋体"/>
          <w:color w:val="000000" w:themeColor="text1"/>
          <w:kern w:val="0"/>
          <w:sz w:val="32"/>
          <w:szCs w:val="32"/>
          <w14:textFill>
            <w14:solidFill>
              <w14:schemeClr w14:val="tx1"/>
            </w14:solidFill>
          </w14:textFill>
        </w:rPr>
        <w:t>。</w:t>
      </w:r>
    </w:p>
    <w:p w14:paraId="5076348F">
      <w:pPr>
        <w:ind w:firstLine="640" w:firstLineChars="200"/>
        <w:rPr>
          <w:rStyle w:val="15"/>
          <w:rFonts w:ascii="仿宋" w:hAnsi="仿宋" w:eastAsia="仿宋"/>
          <w:b w:val="0"/>
          <w:bCs/>
          <w:sz w:val="32"/>
          <w:szCs w:val="32"/>
        </w:rPr>
      </w:pPr>
      <w:r>
        <w:rPr>
          <w:rFonts w:hint="eastAsia" w:ascii="仿宋" w:hAnsi="仿宋" w:eastAsia="仿宋"/>
          <w:bCs/>
          <w:sz w:val="32"/>
          <w:szCs w:val="32"/>
        </w:rPr>
        <w:t>14.卫生健康支出</w:t>
      </w:r>
      <w:r>
        <w:rPr>
          <w:rStyle w:val="15"/>
          <w:rFonts w:hint="eastAsia" w:ascii="仿宋" w:hAnsi="仿宋" w:eastAsia="仿宋"/>
          <w:b w:val="0"/>
          <w:bCs/>
          <w:sz w:val="32"/>
          <w:szCs w:val="32"/>
        </w:rPr>
        <w:t>（类）行政事业单位医疗（款）事业单位医疗（项）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指反映财政部门安排的事业单位基本医疗保险缴费经费，未参加医疗保险的事业单位的公费医疗经费，按国家规定享受离休人员待遇的医疗经费。</w:t>
      </w:r>
    </w:p>
    <w:p w14:paraId="77DC03AD">
      <w:pPr>
        <w:ind w:firstLine="640" w:firstLineChars="200"/>
        <w:rPr>
          <w:rStyle w:val="15"/>
          <w:rFonts w:ascii="仿宋" w:hAnsi="仿宋" w:eastAsia="仿宋"/>
          <w:b w:val="0"/>
          <w:bCs/>
          <w:sz w:val="32"/>
          <w:szCs w:val="32"/>
        </w:rPr>
      </w:pPr>
      <w:r>
        <w:rPr>
          <w:rFonts w:hint="eastAsia" w:ascii="仿宋" w:hAnsi="仿宋" w:eastAsia="仿宋"/>
          <w:bCs/>
          <w:sz w:val="32"/>
          <w:szCs w:val="32"/>
        </w:rPr>
        <w:t>15.卫生健康支出</w:t>
      </w:r>
      <w:r>
        <w:rPr>
          <w:rStyle w:val="15"/>
          <w:rFonts w:hint="eastAsia" w:ascii="仿宋" w:hAnsi="仿宋" w:eastAsia="仿宋"/>
          <w:b w:val="0"/>
          <w:bCs/>
          <w:sz w:val="32"/>
          <w:szCs w:val="32"/>
        </w:rPr>
        <w:t>（类）行政事业单位医疗（款）公务员医疗补助（项）</w:t>
      </w:r>
      <w:r>
        <w:rPr>
          <w:rStyle w:val="15"/>
          <w:rFonts w:ascii="仿宋" w:hAnsi="仿宋" w:eastAsia="仿宋"/>
          <w:b w:val="0"/>
          <w:bCs/>
          <w:sz w:val="32"/>
          <w:szCs w:val="32"/>
        </w:rPr>
        <w:t>:</w:t>
      </w:r>
      <w:r>
        <w:rPr>
          <w:rFonts w:hint="eastAsia" w:ascii="仿宋" w:hAnsi="仿宋" w:eastAsia="仿宋" w:cs="宋体"/>
          <w:color w:val="000000" w:themeColor="text1"/>
          <w:kern w:val="0"/>
          <w:sz w:val="32"/>
          <w:szCs w:val="32"/>
          <w14:textFill>
            <w14:solidFill>
              <w14:schemeClr w14:val="tx1"/>
            </w14:solidFill>
          </w14:textFill>
        </w:rPr>
        <w:t xml:space="preserve"> 指财政部门安排的</w:t>
      </w:r>
      <w:r>
        <w:rPr>
          <w:rStyle w:val="15"/>
          <w:rFonts w:hint="eastAsia" w:ascii="仿宋" w:hAnsi="仿宋" w:eastAsia="仿宋"/>
          <w:b w:val="0"/>
          <w:bCs/>
          <w:sz w:val="32"/>
          <w:szCs w:val="32"/>
        </w:rPr>
        <w:t>公务员</w:t>
      </w:r>
      <w:r>
        <w:rPr>
          <w:rFonts w:hint="eastAsia" w:ascii="仿宋" w:hAnsi="仿宋" w:eastAsia="仿宋" w:cs="宋体"/>
          <w:color w:val="000000" w:themeColor="text1"/>
          <w:kern w:val="0"/>
          <w:sz w:val="32"/>
          <w:szCs w:val="32"/>
          <w14:textFill>
            <w14:solidFill>
              <w14:schemeClr w14:val="tx1"/>
            </w14:solidFill>
          </w14:textFill>
        </w:rPr>
        <w:t>医疗补助经费。</w:t>
      </w:r>
    </w:p>
    <w:p w14:paraId="7125BD87">
      <w:pPr>
        <w:ind w:firstLine="640" w:firstLineChars="200"/>
        <w:rPr>
          <w:rStyle w:val="15"/>
          <w:rFonts w:ascii="仿宋" w:hAnsi="仿宋" w:eastAsia="仿宋"/>
          <w:b w:val="0"/>
          <w:bCs/>
          <w:sz w:val="32"/>
          <w:szCs w:val="32"/>
        </w:rPr>
      </w:pPr>
      <w:r>
        <w:rPr>
          <w:rFonts w:hint="eastAsia" w:ascii="仿宋" w:hAnsi="仿宋" w:eastAsia="仿宋"/>
          <w:bCs/>
          <w:sz w:val="32"/>
          <w:szCs w:val="32"/>
        </w:rPr>
        <w:t>16.农林水支出</w:t>
      </w:r>
      <w:r>
        <w:rPr>
          <w:rStyle w:val="15"/>
          <w:rFonts w:hint="eastAsia" w:ascii="仿宋" w:hAnsi="仿宋" w:eastAsia="仿宋"/>
          <w:b w:val="0"/>
          <w:bCs/>
          <w:sz w:val="32"/>
          <w:szCs w:val="32"/>
        </w:rPr>
        <w:t>（类）扶贫（款）其他扶贫支出（项）</w:t>
      </w:r>
      <w:r>
        <w:rPr>
          <w:rStyle w:val="15"/>
          <w:rFonts w:ascii="仿宋" w:hAnsi="仿宋" w:eastAsia="仿宋"/>
          <w:b w:val="0"/>
          <w:bCs/>
          <w:sz w:val="32"/>
          <w:szCs w:val="32"/>
        </w:rPr>
        <w:t>:</w:t>
      </w:r>
      <w:r>
        <w:rPr>
          <w:rStyle w:val="15"/>
          <w:rFonts w:hint="eastAsia" w:ascii="仿宋" w:hAnsi="仿宋" w:eastAsia="仿宋"/>
          <w:b w:val="0"/>
          <w:bCs/>
          <w:sz w:val="32"/>
          <w:szCs w:val="32"/>
        </w:rPr>
        <w:t>指反映除上述项目以外其他用于扶贫方面的支出。</w:t>
      </w:r>
    </w:p>
    <w:p w14:paraId="556A9A35">
      <w:pPr>
        <w:ind w:firstLine="640" w:firstLineChars="200"/>
      </w:pPr>
      <w:r>
        <w:rPr>
          <w:rFonts w:hint="eastAsia" w:ascii="仿宋" w:hAnsi="仿宋" w:eastAsia="仿宋"/>
          <w:bCs/>
          <w:sz w:val="32"/>
          <w:szCs w:val="32"/>
        </w:rPr>
        <w:t>17.住房保障支出</w:t>
      </w:r>
      <w:r>
        <w:rPr>
          <w:rStyle w:val="15"/>
          <w:rFonts w:hint="eastAsia" w:ascii="仿宋" w:hAnsi="仿宋" w:eastAsia="仿宋"/>
          <w:b w:val="0"/>
          <w:bCs/>
          <w:sz w:val="32"/>
          <w:szCs w:val="32"/>
        </w:rPr>
        <w:t>（类）</w:t>
      </w:r>
      <w:r>
        <w:rPr>
          <w:rFonts w:hint="eastAsia" w:ascii="仿宋" w:hAnsi="仿宋" w:eastAsia="仿宋"/>
          <w:bCs/>
          <w:sz w:val="32"/>
          <w:szCs w:val="32"/>
        </w:rPr>
        <w:t>住房改革支出</w:t>
      </w:r>
      <w:r>
        <w:rPr>
          <w:rStyle w:val="15"/>
          <w:rFonts w:hint="eastAsia" w:ascii="仿宋" w:hAnsi="仿宋" w:eastAsia="仿宋"/>
          <w:b w:val="0"/>
          <w:bCs/>
          <w:sz w:val="32"/>
          <w:szCs w:val="32"/>
        </w:rPr>
        <w:t>（款）</w:t>
      </w:r>
      <w:r>
        <w:rPr>
          <w:rFonts w:hint="eastAsia" w:ascii="仿宋" w:hAnsi="仿宋" w:eastAsia="仿宋"/>
          <w:bCs/>
          <w:sz w:val="32"/>
          <w:szCs w:val="32"/>
        </w:rPr>
        <w:t>住房公积金</w:t>
      </w:r>
      <w:r>
        <w:rPr>
          <w:rStyle w:val="15"/>
          <w:rFonts w:hint="eastAsia" w:ascii="仿宋" w:hAnsi="仿宋" w:eastAsia="仿宋"/>
          <w:b w:val="0"/>
          <w:bCs/>
          <w:sz w:val="32"/>
          <w:szCs w:val="32"/>
        </w:rPr>
        <w:t>（项）</w:t>
      </w:r>
      <w:r>
        <w:rPr>
          <w:rStyle w:val="15"/>
          <w:rFonts w:ascii="仿宋" w:hAnsi="仿宋" w:eastAsia="仿宋"/>
          <w:b w:val="0"/>
          <w:bCs/>
          <w:sz w:val="32"/>
          <w:szCs w:val="32"/>
        </w:rPr>
        <w:t>:</w:t>
      </w:r>
      <w:r>
        <w:rPr>
          <w:rFonts w:hint="eastAsia" w:ascii="仿宋" w:hAnsi="仿宋" w:eastAsia="仿宋"/>
          <w:color w:val="000000"/>
          <w:sz w:val="32"/>
          <w:szCs w:val="32"/>
        </w:rPr>
        <w:t xml:space="preserve"> 指反映行政事业单位按人力资源和社会保障部、财政部规定的基本工资和津贴补贴以及规定比例为职工缴纳的住房公积金。</w:t>
      </w:r>
    </w:p>
    <w:p w14:paraId="0C98089B">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4F280AD">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56243E54">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12A8E1">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794F9F">
      <w:pPr>
        <w:spacing w:line="600" w:lineRule="exact"/>
        <w:jc w:val="center"/>
        <w:outlineLvl w:val="0"/>
        <w:rPr>
          <w:rStyle w:val="25"/>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5"/>
          <w:rFonts w:hint="eastAsia" w:ascii="黑体" w:hAnsi="黑体" w:eastAsia="黑体"/>
          <w:b w:val="0"/>
        </w:rPr>
        <w:t>四部分 附件</w:t>
      </w:r>
      <w:bookmarkEnd w:id="52"/>
    </w:p>
    <w:p w14:paraId="28A07EFD">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38FB8ADF">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5D31D208">
            <w:pPr>
              <w:widowControl/>
              <w:textAlignment w:val="center"/>
              <w:rPr>
                <w:rFonts w:ascii="宋体" w:hAnsi="宋体" w:cs="宋体"/>
                <w:b/>
                <w:sz w:val="32"/>
                <w:szCs w:val="32"/>
              </w:rPr>
            </w:pPr>
            <w:bookmarkStart w:id="53" w:name="_Toc15396618"/>
            <w:r>
              <w:rPr>
                <w:rFonts w:hint="eastAsia" w:ascii="宋体" w:hAnsi="宋体" w:cs="宋体"/>
                <w:b/>
                <w:sz w:val="32"/>
                <w:szCs w:val="32"/>
              </w:rPr>
              <w:t>2021年特定目标类部门预算项目绩效目标自评：</w:t>
            </w:r>
          </w:p>
          <w:p w14:paraId="01B61AC3">
            <w:pPr>
              <w:pStyle w:val="2"/>
              <w:spacing w:before="93"/>
              <w:jc w:val="center"/>
            </w:pPr>
            <w:r>
              <w:rPr>
                <w:rFonts w:hint="eastAsia"/>
              </w:rPr>
              <w:t>“一村一幼”双语辅导员市级资金</w:t>
            </w:r>
          </w:p>
        </w:tc>
        <w:tc>
          <w:tcPr>
            <w:tcW w:w="236" w:type="dxa"/>
            <w:tcBorders>
              <w:top w:val="nil"/>
              <w:left w:val="nil"/>
              <w:bottom w:val="nil"/>
              <w:right w:val="nil"/>
            </w:tcBorders>
            <w:shd w:val="clear" w:color="auto" w:fill="auto"/>
            <w:vAlign w:val="center"/>
          </w:tcPr>
          <w:p w14:paraId="69732A6A">
            <w:pPr>
              <w:widowControl/>
              <w:jc w:val="center"/>
              <w:textAlignment w:val="center"/>
              <w:rPr>
                <w:rFonts w:ascii="宋体" w:hAnsi="宋体" w:cs="宋体"/>
                <w:b/>
                <w:kern w:val="0"/>
                <w:sz w:val="32"/>
                <w:szCs w:val="32"/>
                <w:lang w:bidi="ar"/>
              </w:rPr>
            </w:pPr>
          </w:p>
        </w:tc>
      </w:tr>
      <w:tr w14:paraId="5B315A95">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0778F">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18F7D">
            <w:pPr>
              <w:widowControl/>
              <w:spacing w:line="320" w:lineRule="exact"/>
              <w:jc w:val="center"/>
              <w:textAlignment w:val="center"/>
              <w:rPr>
                <w:rFonts w:ascii="宋体" w:hAnsi="宋体" w:cs="宋体"/>
                <w:sz w:val="24"/>
              </w:rPr>
            </w:pPr>
            <w:r>
              <w:rPr>
                <w:rFonts w:hint="eastAsia" w:ascii="宋体" w:hAnsi="宋体" w:cs="宋体"/>
                <w:sz w:val="24"/>
              </w:rPr>
              <w:t>峨边彝族自治县教育局301000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9810">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4111">
            <w:pPr>
              <w:widowControl/>
              <w:spacing w:line="320" w:lineRule="exact"/>
              <w:jc w:val="center"/>
              <w:textAlignment w:val="center"/>
              <w:rPr>
                <w:rFonts w:ascii="宋体" w:hAnsi="宋体" w:cs="宋体"/>
                <w:sz w:val="24"/>
              </w:rPr>
            </w:pPr>
            <w:r>
              <w:rPr>
                <w:rFonts w:hint="eastAsia" w:ascii="宋体" w:hAnsi="宋体" w:cs="宋体"/>
                <w:sz w:val="24"/>
              </w:rPr>
              <w:t>峨边彝族自治县杨村乡中心小学</w:t>
            </w:r>
          </w:p>
        </w:tc>
      </w:tr>
      <w:tr w14:paraId="23028BCE">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536C4">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930A">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6E95">
            <w:pPr>
              <w:widowControl/>
              <w:spacing w:line="320" w:lineRule="exact"/>
              <w:jc w:val="right"/>
              <w:textAlignment w:val="center"/>
              <w:rPr>
                <w:rFonts w:ascii="宋体" w:hAnsi="宋体" w:cs="宋体"/>
                <w:szCs w:val="21"/>
              </w:rPr>
            </w:pPr>
            <w:r>
              <w:rPr>
                <w:rFonts w:hint="eastAsia" w:ascii="宋体" w:hAnsi="宋体" w:cs="宋体"/>
                <w:szCs w:val="21"/>
              </w:rPr>
              <w:t>73.36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783A">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D35A">
            <w:pPr>
              <w:widowControl/>
              <w:spacing w:line="320" w:lineRule="exact"/>
              <w:jc w:val="right"/>
              <w:textAlignment w:val="center"/>
              <w:rPr>
                <w:rFonts w:ascii="宋体" w:hAnsi="宋体" w:cs="宋体"/>
                <w:sz w:val="24"/>
              </w:rPr>
            </w:pPr>
            <w:r>
              <w:rPr>
                <w:rFonts w:hint="eastAsia" w:ascii="宋体" w:hAnsi="宋体" w:cs="宋体"/>
                <w:sz w:val="24"/>
              </w:rPr>
              <w:t>38.36</w:t>
            </w:r>
          </w:p>
        </w:tc>
      </w:tr>
      <w:tr w14:paraId="127F7A9B">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66CB">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872">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14:paraId="6AA3DF1B">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E42B">
            <w:pPr>
              <w:widowControl/>
              <w:spacing w:line="320" w:lineRule="exact"/>
              <w:jc w:val="right"/>
              <w:textAlignment w:val="center"/>
              <w:rPr>
                <w:rFonts w:ascii="宋体" w:hAnsi="宋体" w:cs="宋体"/>
                <w:szCs w:val="21"/>
              </w:rPr>
            </w:pPr>
            <w:r>
              <w:rPr>
                <w:rFonts w:hint="eastAsia" w:ascii="宋体" w:hAnsi="宋体" w:cs="宋体"/>
                <w:szCs w:val="21"/>
              </w:rPr>
              <w:t>73.36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1F40">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14:paraId="14B2E22C">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F0F8">
            <w:pPr>
              <w:widowControl/>
              <w:spacing w:line="320" w:lineRule="exact"/>
              <w:jc w:val="right"/>
              <w:textAlignment w:val="center"/>
              <w:rPr>
                <w:rFonts w:ascii="宋体" w:hAnsi="宋体" w:cs="宋体"/>
                <w:sz w:val="24"/>
              </w:rPr>
            </w:pPr>
            <w:r>
              <w:rPr>
                <w:rFonts w:hint="eastAsia" w:ascii="宋体" w:hAnsi="宋体" w:cs="宋体"/>
                <w:sz w:val="24"/>
              </w:rPr>
              <w:t>38.36</w:t>
            </w:r>
          </w:p>
        </w:tc>
      </w:tr>
      <w:tr w14:paraId="5AF72AB3">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D8A4">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8878">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3FF7">
            <w:pPr>
              <w:widowControl/>
              <w:spacing w:line="320" w:lineRule="exact"/>
              <w:jc w:val="right"/>
              <w:textAlignment w:val="center"/>
              <w:rPr>
                <w:rFonts w:ascii="宋体" w:hAnsi="宋体" w:cs="宋体"/>
                <w:szCs w:val="21"/>
              </w:rPr>
            </w:pPr>
            <w:r>
              <w:rPr>
                <w:rFonts w:hint="eastAsia" w:ascii="宋体" w:hAnsi="宋体" w:cs="宋体"/>
                <w:szCs w:val="21"/>
              </w:rPr>
              <w:t>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3453">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CB23">
            <w:pPr>
              <w:widowControl/>
              <w:spacing w:line="320" w:lineRule="exact"/>
              <w:jc w:val="right"/>
              <w:textAlignment w:val="center"/>
              <w:rPr>
                <w:rFonts w:ascii="宋体" w:hAnsi="宋体" w:cs="宋体"/>
                <w:sz w:val="24"/>
              </w:rPr>
            </w:pPr>
            <w:r>
              <w:rPr>
                <w:rFonts w:hint="eastAsia" w:ascii="宋体" w:hAnsi="宋体" w:cs="宋体"/>
                <w:sz w:val="24"/>
              </w:rPr>
              <w:t>0.00</w:t>
            </w:r>
          </w:p>
        </w:tc>
      </w:tr>
      <w:tr w14:paraId="691B23A1">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F973D">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14:paraId="463E7977">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90ED3">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CCFB8">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14:paraId="7613C0C0">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BC02">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6B781CA1">
            <w:pPr>
              <w:widowControl/>
              <w:spacing w:line="320" w:lineRule="exact"/>
              <w:jc w:val="left"/>
              <w:textAlignment w:val="top"/>
              <w:rPr>
                <w:rFonts w:ascii="宋体" w:hAnsi="宋体" w:cs="宋体"/>
                <w:sz w:val="24"/>
              </w:rPr>
            </w:pPr>
            <w:r>
              <w:rPr>
                <w:rFonts w:ascii="宋体" w:hAnsi="宋体" w:cs="宋体"/>
                <w:szCs w:val="21"/>
              </w:rPr>
              <w:t>围绕</w:t>
            </w:r>
            <w:r>
              <w:rPr>
                <w:rFonts w:hint="eastAsia" w:ascii="宋体" w:hAnsi="宋体" w:cs="宋体"/>
                <w:szCs w:val="21"/>
              </w:rPr>
              <w:t>上级主管部门的</w:t>
            </w:r>
            <w:r>
              <w:rPr>
                <w:rFonts w:ascii="宋体" w:hAnsi="宋体" w:cs="宋体"/>
                <w:szCs w:val="21"/>
              </w:rPr>
              <w:t>部署，严格落实上级工作目标,确保学校</w:t>
            </w:r>
            <w:r>
              <w:rPr>
                <w:rFonts w:hint="eastAsia" w:ascii="宋体" w:hAnsi="宋体" w:cs="宋体"/>
                <w:szCs w:val="21"/>
              </w:rPr>
              <w:t>村幼</w:t>
            </w:r>
            <w:r>
              <w:rPr>
                <w:rFonts w:ascii="宋体" w:hAnsi="宋体" w:cs="宋体"/>
                <w:szCs w:val="21"/>
              </w:rPr>
              <w:t>工作有序</w:t>
            </w:r>
            <w:r>
              <w:rPr>
                <w:rFonts w:hint="eastAsia" w:ascii="宋体" w:hAnsi="宋体" w:cs="宋体"/>
                <w:szCs w:val="21"/>
              </w:rPr>
              <w:t>开展</w:t>
            </w:r>
            <w:r>
              <w:rPr>
                <w:rFonts w:ascii="宋体" w:hAnsi="宋体" w:cs="宋体"/>
                <w:szCs w:val="21"/>
              </w:rPr>
              <w:t>,稳步提</w:t>
            </w:r>
            <w:r>
              <w:rPr>
                <w:rFonts w:hint="eastAsia" w:ascii="宋体" w:hAnsi="宋体" w:cs="宋体"/>
                <w:szCs w:val="21"/>
              </w:rPr>
              <w:t>升</w:t>
            </w:r>
            <w:r>
              <w:rPr>
                <w:rFonts w:ascii="宋体" w:hAnsi="宋体" w:cs="宋体"/>
                <w:szCs w:val="21"/>
              </w:rPr>
              <w:t>我校</w:t>
            </w:r>
            <w:r>
              <w:rPr>
                <w:rFonts w:hint="eastAsia" w:ascii="宋体" w:hAnsi="宋体" w:cs="宋体"/>
                <w:szCs w:val="21"/>
              </w:rPr>
              <w:t>幼儿</w:t>
            </w:r>
            <w:r>
              <w:rPr>
                <w:rFonts w:ascii="宋体" w:hAnsi="宋体" w:cs="宋体"/>
                <w:szCs w:val="21"/>
              </w:rPr>
              <w:t>教育质量，圆满完成2021年教育发展目标</w:t>
            </w:r>
            <w:r>
              <w:rPr>
                <w:rFonts w:ascii="宋体" w:hAnsi="宋体" w:cs="宋体"/>
                <w:sz w:val="24"/>
              </w:rPr>
              <w:t>。</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5BA25723">
            <w:pPr>
              <w:widowControl/>
              <w:spacing w:line="320" w:lineRule="exact"/>
              <w:jc w:val="left"/>
              <w:textAlignment w:val="top"/>
              <w:rPr>
                <w:rFonts w:ascii="宋体" w:hAnsi="宋体" w:cs="宋体"/>
                <w:sz w:val="24"/>
              </w:rPr>
            </w:pPr>
            <w:r>
              <w:rPr>
                <w:rFonts w:hint="eastAsia" w:ascii="宋体" w:hAnsi="宋体" w:cs="宋体"/>
                <w:szCs w:val="21"/>
              </w:rPr>
              <w:t>在各级上级部门的指导下，</w:t>
            </w:r>
            <w:r>
              <w:rPr>
                <w:rFonts w:ascii="宋体" w:hAnsi="宋体" w:cs="宋体"/>
                <w:szCs w:val="21"/>
              </w:rPr>
              <w:t>学校</w:t>
            </w:r>
            <w:r>
              <w:rPr>
                <w:rFonts w:hint="eastAsia" w:ascii="宋体" w:hAnsi="宋体" w:cs="宋体"/>
                <w:szCs w:val="21"/>
              </w:rPr>
              <w:t>村幼</w:t>
            </w:r>
            <w:r>
              <w:rPr>
                <w:rFonts w:ascii="宋体" w:hAnsi="宋体" w:cs="宋体"/>
                <w:szCs w:val="21"/>
              </w:rPr>
              <w:t>工作稳步</w:t>
            </w:r>
            <w:r>
              <w:rPr>
                <w:rFonts w:hint="eastAsia" w:ascii="宋体" w:hAnsi="宋体" w:cs="宋体"/>
                <w:szCs w:val="21"/>
              </w:rPr>
              <w:t>推进，</w:t>
            </w:r>
            <w:r>
              <w:rPr>
                <w:rFonts w:ascii="宋体" w:hAnsi="宋体" w:cs="宋体"/>
                <w:szCs w:val="21"/>
              </w:rPr>
              <w:t>圆满完成2021年学校</w:t>
            </w:r>
            <w:r>
              <w:rPr>
                <w:rFonts w:hint="eastAsia" w:ascii="宋体" w:hAnsi="宋体" w:cs="宋体"/>
                <w:szCs w:val="21"/>
              </w:rPr>
              <w:t>幼儿</w:t>
            </w:r>
            <w:r>
              <w:rPr>
                <w:rFonts w:ascii="宋体" w:hAnsi="宋体" w:cs="宋体"/>
                <w:szCs w:val="21"/>
              </w:rPr>
              <w:t>教育发展目标任务</w:t>
            </w:r>
            <w:r>
              <w:rPr>
                <w:rFonts w:ascii="宋体" w:hAnsi="宋体" w:cs="宋体"/>
                <w:sz w:val="24"/>
              </w:rPr>
              <w:t>。</w:t>
            </w:r>
          </w:p>
        </w:tc>
      </w:tr>
      <w:tr w14:paraId="3E863F4C">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038DFEB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01A18F7D">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14:paraId="4A3E101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F63A">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14:paraId="51DD0C1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2751">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14:paraId="318BA9E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42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9B7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14:paraId="4580B17B">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4FB05240">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61296">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14:paraId="00A5369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1D977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1A6A5">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村幼教师10人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27388">
            <w:pPr>
              <w:widowControl/>
              <w:spacing w:line="320" w:lineRule="exact"/>
              <w:jc w:val="center"/>
              <w:textAlignment w:val="bottom"/>
              <w:rPr>
                <w:rFonts w:ascii="仿宋" w:hAnsi="仿宋" w:eastAsia="仿宋" w:cs="仿宋_GB2312"/>
                <w:sz w:val="18"/>
                <w:szCs w:val="18"/>
              </w:rPr>
            </w:pPr>
            <w:r>
              <w:rPr>
                <w:rFonts w:hint="eastAsia" w:ascii="仿宋" w:hAnsi="仿宋" w:eastAsia="仿宋" w:cs="宋体"/>
                <w:sz w:val="18"/>
                <w:szCs w:val="18"/>
              </w:rPr>
              <w:t>73.36</w:t>
            </w:r>
            <w:r>
              <w:rPr>
                <w:rFonts w:hint="eastAsia" w:ascii="仿宋" w:hAnsi="仿宋" w:eastAsia="仿宋" w:cs="仿宋_GB2312"/>
                <w:sz w:val="18"/>
                <w:szCs w:val="18"/>
              </w:rPr>
              <w:t>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FA132">
            <w:pPr>
              <w:widowControl/>
              <w:spacing w:line="320" w:lineRule="exact"/>
              <w:jc w:val="center"/>
              <w:textAlignment w:val="bottom"/>
              <w:rPr>
                <w:rFonts w:ascii="仿宋" w:hAnsi="仿宋" w:eastAsia="仿宋" w:cs="仿宋_GB2312"/>
                <w:sz w:val="18"/>
                <w:szCs w:val="18"/>
              </w:rPr>
            </w:pPr>
            <w:r>
              <w:rPr>
                <w:rFonts w:hint="eastAsia" w:ascii="仿宋" w:hAnsi="仿宋" w:eastAsia="仿宋" w:cs="宋体"/>
                <w:sz w:val="18"/>
                <w:szCs w:val="18"/>
              </w:rPr>
              <w:t>完成村幼教师工资、保险等38.36</w:t>
            </w:r>
            <w:r>
              <w:rPr>
                <w:rFonts w:hint="eastAsia" w:ascii="仿宋" w:hAnsi="仿宋" w:eastAsia="仿宋" w:cs="仿宋_GB2312"/>
                <w:sz w:val="18"/>
                <w:szCs w:val="18"/>
              </w:rPr>
              <w:t>万元的支出</w:t>
            </w:r>
          </w:p>
        </w:tc>
      </w:tr>
      <w:tr w14:paraId="3D4B4649">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626C1A97">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8EC0A0E">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9B2B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81DAD">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保障村幼发展，经费完成率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BADE3">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89BDA">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100%</w:t>
            </w:r>
          </w:p>
        </w:tc>
      </w:tr>
      <w:tr w14:paraId="5F6A107E">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333C314E">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778CF24">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04FA9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A0CE0">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按时推进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33D5F">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2021年1</w:t>
            </w:r>
            <w:r>
              <w:rPr>
                <w:rFonts w:hint="eastAsia" w:ascii="仿宋" w:hAnsi="仿宋" w:eastAsia="仿宋" w:cs="仿宋_GB2312"/>
                <w:sz w:val="18"/>
                <w:szCs w:val="18"/>
                <w:lang w:eastAsia="zh-CN"/>
              </w:rPr>
              <w:t>—</w:t>
            </w:r>
            <w:r>
              <w:rPr>
                <w:rFonts w:hint="eastAsia" w:ascii="仿宋" w:hAnsi="仿宋" w:eastAsia="仿宋" w:cs="仿宋_GB2312"/>
                <w:sz w:val="18"/>
                <w:szCs w:val="18"/>
              </w:rPr>
              <w:t>12月</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A1762">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2021年1</w:t>
            </w:r>
            <w:r>
              <w:rPr>
                <w:rFonts w:hint="eastAsia" w:ascii="仿宋" w:hAnsi="仿宋" w:eastAsia="仿宋" w:cs="仿宋_GB2312"/>
                <w:sz w:val="18"/>
                <w:szCs w:val="18"/>
                <w:lang w:eastAsia="zh-CN"/>
              </w:rPr>
              <w:t>—</w:t>
            </w:r>
            <w:r>
              <w:rPr>
                <w:rFonts w:hint="eastAsia" w:ascii="仿宋" w:hAnsi="仿宋" w:eastAsia="仿宋" w:cs="仿宋_GB2312"/>
                <w:sz w:val="18"/>
                <w:szCs w:val="18"/>
              </w:rPr>
              <w:t>12月</w:t>
            </w:r>
          </w:p>
        </w:tc>
      </w:tr>
      <w:tr w14:paraId="2FF5D65B">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528EFD6B">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A302844">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375EF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B48AA">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村幼教师工资保险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18D2A">
            <w:pPr>
              <w:widowControl/>
              <w:spacing w:line="320" w:lineRule="exact"/>
              <w:jc w:val="center"/>
              <w:textAlignment w:val="bottom"/>
              <w:rPr>
                <w:rFonts w:ascii="仿宋" w:hAnsi="仿宋" w:eastAsia="仿宋" w:cs="仿宋_GB2312"/>
                <w:sz w:val="18"/>
                <w:szCs w:val="18"/>
              </w:rPr>
            </w:pPr>
            <w:r>
              <w:rPr>
                <w:rFonts w:hint="eastAsia" w:ascii="仿宋" w:hAnsi="仿宋" w:eastAsia="仿宋" w:cs="宋体"/>
                <w:sz w:val="18"/>
                <w:szCs w:val="18"/>
              </w:rPr>
              <w:t>73.36</w:t>
            </w:r>
            <w:r>
              <w:rPr>
                <w:rFonts w:hint="eastAsia" w:ascii="仿宋" w:hAnsi="仿宋" w:eastAsia="仿宋" w:cs="仿宋_GB2312"/>
                <w:sz w:val="18"/>
                <w:szCs w:val="18"/>
              </w:rPr>
              <w:t>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78973">
            <w:pPr>
              <w:widowControl/>
              <w:spacing w:line="320" w:lineRule="exact"/>
              <w:jc w:val="center"/>
              <w:textAlignment w:val="bottom"/>
              <w:rPr>
                <w:rFonts w:ascii="仿宋" w:hAnsi="仿宋" w:eastAsia="仿宋" w:cs="仿宋_GB2312"/>
                <w:sz w:val="18"/>
                <w:szCs w:val="18"/>
              </w:rPr>
            </w:pPr>
            <w:r>
              <w:rPr>
                <w:rFonts w:hint="eastAsia" w:ascii="仿宋" w:hAnsi="仿宋" w:eastAsia="仿宋" w:cs="宋体"/>
                <w:sz w:val="18"/>
                <w:szCs w:val="18"/>
              </w:rPr>
              <w:t>38.36</w:t>
            </w:r>
            <w:r>
              <w:rPr>
                <w:rFonts w:hint="eastAsia" w:ascii="仿宋" w:hAnsi="仿宋" w:eastAsia="仿宋" w:cs="仿宋_GB2312"/>
                <w:sz w:val="18"/>
                <w:szCs w:val="18"/>
              </w:rPr>
              <w:t>万元</w:t>
            </w:r>
          </w:p>
        </w:tc>
      </w:tr>
      <w:tr w14:paraId="2AAADB65">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5922AA9D">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D479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3D98D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8F6E8">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保障村幼教师基本生活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D96EA">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增加</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306A8">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增加</w:t>
            </w:r>
          </w:p>
        </w:tc>
      </w:tr>
      <w:tr w14:paraId="04C5F66E">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6C0F96E9">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0F1EDF3">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B9D7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AE420">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促进杨村村幼发展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E1F2B">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提高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572503">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提高</w:t>
            </w:r>
          </w:p>
        </w:tc>
      </w:tr>
      <w:tr w14:paraId="7473BCB8">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0F436A42">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04557F2">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85A40">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B7AD3">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改善人居环境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82D26">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144B8">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优</w:t>
            </w:r>
          </w:p>
        </w:tc>
      </w:tr>
      <w:tr w14:paraId="6BFBBE91">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73FE953B">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070B996">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C7EC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E391B">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长效管理机制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443350">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ED143">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100%</w:t>
            </w:r>
          </w:p>
        </w:tc>
      </w:tr>
      <w:tr w14:paraId="0F51D57B">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572FA96D">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0866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A96F7">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14:paraId="3FDB4B7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DF26A">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村幼教师满意度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FF967">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99622">
            <w:pPr>
              <w:widowControl/>
              <w:spacing w:line="320" w:lineRule="exact"/>
              <w:jc w:val="center"/>
              <w:textAlignment w:val="bottom"/>
              <w:rPr>
                <w:rFonts w:ascii="仿宋" w:hAnsi="仿宋" w:eastAsia="仿宋" w:cs="仿宋_GB2312"/>
                <w:sz w:val="18"/>
                <w:szCs w:val="18"/>
              </w:rPr>
            </w:pPr>
            <w:r>
              <w:rPr>
                <w:rFonts w:hint="eastAsia" w:ascii="仿宋" w:hAnsi="仿宋" w:eastAsia="仿宋" w:cs="仿宋_GB2312"/>
                <w:sz w:val="18"/>
                <w:szCs w:val="18"/>
              </w:rPr>
              <w:t>90%</w:t>
            </w:r>
          </w:p>
        </w:tc>
      </w:tr>
    </w:tbl>
    <w:p w14:paraId="1F54AF7E">
      <w:pPr>
        <w:spacing w:line="600" w:lineRule="exact"/>
        <w:jc w:val="center"/>
        <w:outlineLvl w:val="0"/>
        <w:rPr>
          <w:rFonts w:ascii="黑体" w:hAnsi="黑体" w:eastAsia="黑体"/>
          <w:sz w:val="44"/>
          <w:szCs w:val="44"/>
        </w:rPr>
      </w:pPr>
    </w:p>
    <w:p w14:paraId="4A7DAC3F">
      <w:pPr>
        <w:spacing w:line="600" w:lineRule="exact"/>
        <w:jc w:val="center"/>
        <w:outlineLvl w:val="0"/>
        <w:rPr>
          <w:rFonts w:ascii="黑体" w:hAnsi="黑体" w:eastAsia="黑体"/>
          <w:sz w:val="44"/>
          <w:szCs w:val="44"/>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25AD309C">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46C8D31F">
            <w:pPr>
              <w:widowControl/>
              <w:textAlignment w:val="center"/>
            </w:pPr>
            <w:r>
              <w:rPr>
                <w:rFonts w:hint="eastAsia" w:ascii="宋体" w:hAnsi="宋体" w:cs="宋体"/>
                <w:b/>
                <w:sz w:val="32"/>
                <w:szCs w:val="32"/>
              </w:rPr>
              <w:t>2021年特定目标类部门预算项目绩效目标自评：（</w:t>
            </w:r>
            <w:r>
              <w:rPr>
                <w:rFonts w:hint="eastAsia"/>
              </w:rPr>
              <w:t>公用经费</w:t>
            </w:r>
            <w:r>
              <w:rPr>
                <w:rFonts w:hint="eastAsia"/>
                <w:b/>
                <w:sz w:val="32"/>
                <w:szCs w:val="32"/>
              </w:rPr>
              <w:t>）</w:t>
            </w:r>
          </w:p>
        </w:tc>
        <w:tc>
          <w:tcPr>
            <w:tcW w:w="236" w:type="dxa"/>
            <w:tcBorders>
              <w:top w:val="nil"/>
              <w:left w:val="nil"/>
              <w:bottom w:val="nil"/>
              <w:right w:val="nil"/>
            </w:tcBorders>
            <w:shd w:val="clear" w:color="auto" w:fill="auto"/>
            <w:vAlign w:val="center"/>
          </w:tcPr>
          <w:p w14:paraId="512F87D3">
            <w:pPr>
              <w:widowControl/>
              <w:jc w:val="center"/>
              <w:textAlignment w:val="center"/>
              <w:rPr>
                <w:rFonts w:ascii="宋体" w:hAnsi="宋体" w:cs="宋体"/>
                <w:b/>
                <w:kern w:val="0"/>
                <w:sz w:val="32"/>
                <w:szCs w:val="32"/>
                <w:lang w:bidi="ar"/>
              </w:rPr>
            </w:pPr>
          </w:p>
        </w:tc>
      </w:tr>
      <w:tr w14:paraId="41ADC9C4">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298DD">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A5EA9">
            <w:pPr>
              <w:widowControl/>
              <w:spacing w:line="320" w:lineRule="exact"/>
              <w:jc w:val="center"/>
              <w:textAlignment w:val="center"/>
              <w:rPr>
                <w:rFonts w:ascii="宋体" w:hAnsi="宋体" w:cs="宋体"/>
                <w:sz w:val="24"/>
              </w:rPr>
            </w:pPr>
            <w:r>
              <w:rPr>
                <w:rFonts w:hint="eastAsia" w:ascii="宋体" w:hAnsi="宋体" w:cs="宋体"/>
                <w:sz w:val="24"/>
              </w:rPr>
              <w:t>峨边彝族自治县教育局301000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892F">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6626">
            <w:pPr>
              <w:widowControl/>
              <w:spacing w:line="320" w:lineRule="exact"/>
              <w:jc w:val="center"/>
              <w:textAlignment w:val="center"/>
              <w:rPr>
                <w:rFonts w:ascii="宋体" w:hAnsi="宋体" w:cs="宋体"/>
                <w:sz w:val="24"/>
              </w:rPr>
            </w:pPr>
            <w:r>
              <w:rPr>
                <w:rFonts w:hint="eastAsia" w:ascii="宋体" w:hAnsi="宋体" w:cs="宋体"/>
                <w:sz w:val="24"/>
              </w:rPr>
              <w:t>峨边彝族自治县杨村乡中心小学</w:t>
            </w:r>
          </w:p>
        </w:tc>
      </w:tr>
      <w:tr w14:paraId="7E027E69">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FD94F">
            <w:pPr>
              <w:widowControl/>
              <w:spacing w:line="320" w:lineRule="exact"/>
              <w:jc w:val="center"/>
              <w:textAlignment w:val="center"/>
              <w:rPr>
                <w:rFonts w:ascii="宋体" w:hAnsi="宋体" w:cs="宋体"/>
                <w:sz w:val="24"/>
              </w:rPr>
            </w:pPr>
            <w:r>
              <w:rPr>
                <w:rFonts w:hint="eastAsia" w:ascii="宋体" w:hAnsi="宋体" w:cs="宋体"/>
                <w:kern w:val="0"/>
                <w:sz w:val="24"/>
                <w:lang w:bidi="ar"/>
              </w:rPr>
              <w:t>项目预算</w:t>
            </w:r>
            <w:r>
              <w:rPr>
                <w:rFonts w:hint="eastAsia" w:ascii="宋体" w:hAnsi="宋体" w:cs="宋体"/>
                <w:kern w:val="0"/>
                <w:sz w:val="24"/>
                <w:lang w:bidi="ar"/>
              </w:rPr>
              <w:br w:type="textWrapping"/>
            </w:r>
            <w:r>
              <w:rPr>
                <w:rFonts w:hint="eastAsia" w:ascii="宋体" w:hAnsi="宋体" w:cs="宋体"/>
                <w:kern w:val="0"/>
                <w:sz w:val="24"/>
                <w:lang w:bidi="ar"/>
              </w:rPr>
              <w:t>执行情况</w:t>
            </w:r>
            <w:r>
              <w:rPr>
                <w:rFonts w:hint="eastAsia" w:ascii="宋体" w:hAnsi="宋体" w:cs="宋体"/>
                <w:kern w:val="0"/>
                <w:sz w:val="24"/>
                <w:lang w:bidi="ar"/>
              </w:rPr>
              <w:br w:type="textWrapping"/>
            </w: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25E2">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5F06">
            <w:pPr>
              <w:widowControl/>
              <w:spacing w:line="320" w:lineRule="exact"/>
              <w:jc w:val="right"/>
              <w:textAlignment w:val="center"/>
              <w:rPr>
                <w:rFonts w:ascii="宋体" w:hAnsi="宋体" w:cs="宋体"/>
                <w:szCs w:val="21"/>
              </w:rPr>
            </w:pPr>
            <w:r>
              <w:rPr>
                <w:rFonts w:hint="eastAsia" w:ascii="宋体" w:hAnsi="宋体" w:cs="宋体"/>
                <w:szCs w:val="21"/>
              </w:rPr>
              <w:t>70.54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70D8">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A25">
            <w:pPr>
              <w:widowControl/>
              <w:spacing w:line="320" w:lineRule="exact"/>
              <w:jc w:val="right"/>
              <w:textAlignment w:val="center"/>
              <w:rPr>
                <w:rFonts w:ascii="宋体" w:hAnsi="宋体" w:cs="宋体"/>
                <w:szCs w:val="21"/>
              </w:rPr>
            </w:pPr>
            <w:r>
              <w:rPr>
                <w:rFonts w:hint="eastAsia" w:ascii="宋体" w:hAnsi="宋体" w:cs="宋体"/>
                <w:szCs w:val="21"/>
              </w:rPr>
              <w:t>70.54</w:t>
            </w:r>
          </w:p>
        </w:tc>
      </w:tr>
      <w:tr w14:paraId="57AD1C15">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F292">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A8F">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14:paraId="7FE16164">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73C2">
            <w:pPr>
              <w:widowControl/>
              <w:spacing w:line="320" w:lineRule="exact"/>
              <w:jc w:val="right"/>
              <w:textAlignment w:val="center"/>
              <w:rPr>
                <w:rFonts w:ascii="宋体" w:hAnsi="宋体" w:cs="宋体"/>
                <w:szCs w:val="21"/>
              </w:rPr>
            </w:pPr>
            <w:r>
              <w:rPr>
                <w:rFonts w:hint="eastAsia" w:ascii="宋体" w:hAnsi="宋体" w:cs="宋体"/>
                <w:szCs w:val="21"/>
              </w:rPr>
              <w:t>70.54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0E5A">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14:paraId="74F05190">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8C5F">
            <w:pPr>
              <w:widowControl/>
              <w:spacing w:line="320" w:lineRule="exact"/>
              <w:jc w:val="right"/>
              <w:textAlignment w:val="center"/>
              <w:rPr>
                <w:rFonts w:ascii="宋体" w:hAnsi="宋体" w:cs="宋体"/>
                <w:sz w:val="24"/>
              </w:rPr>
            </w:pPr>
            <w:r>
              <w:rPr>
                <w:rFonts w:hint="eastAsia" w:ascii="宋体" w:hAnsi="宋体" w:cs="宋体"/>
                <w:szCs w:val="21"/>
              </w:rPr>
              <w:t>70.54</w:t>
            </w:r>
          </w:p>
        </w:tc>
      </w:tr>
      <w:tr w14:paraId="65F0DA17">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B89E">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ED3">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D339">
            <w:pPr>
              <w:widowControl/>
              <w:spacing w:line="320" w:lineRule="exact"/>
              <w:jc w:val="right"/>
              <w:textAlignment w:val="center"/>
              <w:rPr>
                <w:rFonts w:ascii="宋体" w:hAnsi="宋体" w:cs="宋体"/>
                <w:szCs w:val="21"/>
              </w:rPr>
            </w:pPr>
            <w:r>
              <w:rPr>
                <w:rFonts w:hint="eastAsia" w:ascii="宋体" w:hAnsi="宋体" w:cs="宋体"/>
                <w:szCs w:val="21"/>
              </w:rPr>
              <w:t>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088B">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9DE9">
            <w:pPr>
              <w:widowControl/>
              <w:spacing w:line="320" w:lineRule="exact"/>
              <w:jc w:val="right"/>
              <w:textAlignment w:val="center"/>
              <w:rPr>
                <w:rFonts w:ascii="宋体" w:hAnsi="宋体" w:cs="宋体"/>
                <w:sz w:val="24"/>
              </w:rPr>
            </w:pPr>
            <w:r>
              <w:rPr>
                <w:rFonts w:hint="eastAsia" w:ascii="宋体" w:hAnsi="宋体" w:cs="宋体"/>
                <w:szCs w:val="21"/>
              </w:rPr>
              <w:t>0.00</w:t>
            </w:r>
          </w:p>
        </w:tc>
      </w:tr>
      <w:tr w14:paraId="2BE943FD">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67FCA">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14:paraId="44ABA619">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4B889">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C0251">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14:paraId="4DDD25EC">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D3ED">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02943C22">
            <w:pPr>
              <w:widowControl/>
              <w:spacing w:line="320" w:lineRule="exact"/>
              <w:jc w:val="left"/>
              <w:textAlignment w:val="top"/>
              <w:rPr>
                <w:rFonts w:ascii="宋体" w:hAnsi="宋体" w:cs="宋体"/>
                <w:sz w:val="24"/>
              </w:rPr>
            </w:pPr>
            <w:r>
              <w:rPr>
                <w:rFonts w:ascii="宋体" w:hAnsi="宋体" w:cs="宋体"/>
                <w:szCs w:val="21"/>
              </w:rPr>
              <w:t>围绕</w:t>
            </w:r>
            <w:r>
              <w:rPr>
                <w:rFonts w:hint="eastAsia" w:ascii="宋体" w:hAnsi="宋体" w:cs="宋体"/>
                <w:szCs w:val="21"/>
              </w:rPr>
              <w:t>上级主管部门的</w:t>
            </w:r>
            <w:r>
              <w:rPr>
                <w:rFonts w:ascii="宋体" w:hAnsi="宋体" w:cs="宋体"/>
                <w:szCs w:val="21"/>
              </w:rPr>
              <w:t>部署，严格落实上级工作目标,确保学校各项工作有序进行,稳步提</w:t>
            </w:r>
            <w:r>
              <w:rPr>
                <w:rFonts w:hint="eastAsia" w:ascii="宋体" w:hAnsi="宋体" w:cs="宋体"/>
                <w:szCs w:val="21"/>
              </w:rPr>
              <w:t>升</w:t>
            </w:r>
            <w:r>
              <w:rPr>
                <w:rFonts w:ascii="宋体" w:hAnsi="宋体" w:cs="宋体"/>
                <w:szCs w:val="21"/>
              </w:rPr>
              <w:t>我校教育教学质量，圆满完成2021年教育发展目标</w:t>
            </w:r>
            <w:r>
              <w:rPr>
                <w:rFonts w:ascii="宋体" w:hAnsi="宋体" w:cs="宋体"/>
                <w:sz w:val="24"/>
              </w:rPr>
              <w:t>。</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5EFFBC0A">
            <w:pPr>
              <w:widowControl/>
              <w:spacing w:line="320" w:lineRule="exact"/>
              <w:jc w:val="left"/>
              <w:textAlignment w:val="top"/>
              <w:rPr>
                <w:rFonts w:ascii="宋体" w:hAnsi="宋体" w:cs="宋体"/>
                <w:sz w:val="24"/>
              </w:rPr>
            </w:pPr>
            <w:r>
              <w:rPr>
                <w:rFonts w:hint="eastAsia" w:ascii="宋体" w:hAnsi="宋体" w:cs="宋体"/>
                <w:szCs w:val="21"/>
              </w:rPr>
              <w:t>在各级上级部门的指导下，</w:t>
            </w:r>
            <w:r>
              <w:rPr>
                <w:rFonts w:ascii="宋体" w:hAnsi="宋体" w:cs="宋体"/>
                <w:szCs w:val="21"/>
              </w:rPr>
              <w:t>学校各项工作稳步</w:t>
            </w:r>
            <w:r>
              <w:rPr>
                <w:rFonts w:hint="eastAsia" w:ascii="宋体" w:hAnsi="宋体" w:cs="宋体"/>
                <w:szCs w:val="21"/>
              </w:rPr>
              <w:t>推进，</w:t>
            </w:r>
            <w:r>
              <w:rPr>
                <w:rFonts w:ascii="宋体" w:hAnsi="宋体" w:cs="宋体"/>
                <w:szCs w:val="21"/>
              </w:rPr>
              <w:t>圆满完成2021年学校教育</w:t>
            </w:r>
            <w:r>
              <w:rPr>
                <w:rFonts w:hint="eastAsia" w:ascii="宋体" w:hAnsi="宋体" w:cs="宋体"/>
                <w:szCs w:val="21"/>
              </w:rPr>
              <w:t>教学</w:t>
            </w:r>
            <w:r>
              <w:rPr>
                <w:rFonts w:ascii="宋体" w:hAnsi="宋体" w:cs="宋体"/>
                <w:szCs w:val="21"/>
              </w:rPr>
              <w:t>发展目标任务</w:t>
            </w:r>
            <w:r>
              <w:rPr>
                <w:rFonts w:ascii="宋体" w:hAnsi="宋体" w:cs="宋体"/>
                <w:sz w:val="24"/>
              </w:rPr>
              <w:t>。</w:t>
            </w:r>
          </w:p>
        </w:tc>
      </w:tr>
      <w:tr w14:paraId="26CCEA14">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1FD7A62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49A9FCC0">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14:paraId="26FBA68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D881">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14:paraId="0AB1C2B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6D59">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14:paraId="7720581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941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317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14:paraId="34DD9286">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6F1E5BD5">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9D9BB">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14:paraId="78D0795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6317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69381">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全校师生员工962人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736FE">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70.54万元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00735">
            <w:pPr>
              <w:widowControl/>
              <w:spacing w:line="320" w:lineRule="exact"/>
              <w:jc w:val="center"/>
              <w:textAlignment w:val="bottom"/>
              <w:rPr>
                <w:rFonts w:ascii="仿宋_GB2312" w:hAnsi="仿宋_GB2312" w:eastAsia="仿宋_GB2312" w:cs="仿宋_GB2312"/>
                <w:sz w:val="28"/>
                <w:szCs w:val="28"/>
              </w:rPr>
            </w:pPr>
            <w:r>
              <w:rPr>
                <w:rFonts w:ascii="宋体" w:hAnsi="宋体" w:cs="宋体"/>
                <w:sz w:val="18"/>
                <w:szCs w:val="18"/>
              </w:rPr>
              <w:t>完成</w:t>
            </w:r>
            <w:r>
              <w:rPr>
                <w:rFonts w:hint="eastAsia" w:ascii="宋体" w:hAnsi="宋体" w:cs="宋体"/>
                <w:sz w:val="18"/>
                <w:szCs w:val="18"/>
              </w:rPr>
              <w:t>70.54</w:t>
            </w:r>
            <w:r>
              <w:rPr>
                <w:rFonts w:ascii="宋体" w:hAnsi="宋体" w:cs="宋体"/>
                <w:sz w:val="18"/>
                <w:szCs w:val="18"/>
              </w:rPr>
              <w:t>万元学校</w:t>
            </w:r>
            <w:r>
              <w:rPr>
                <w:rFonts w:hint="eastAsia" w:ascii="宋体" w:hAnsi="宋体" w:cs="宋体"/>
                <w:sz w:val="18"/>
                <w:szCs w:val="18"/>
              </w:rPr>
              <w:t>运转、</w:t>
            </w:r>
            <w:r>
              <w:rPr>
                <w:rFonts w:ascii="宋体" w:hAnsi="宋体" w:cs="宋体"/>
                <w:sz w:val="18"/>
                <w:szCs w:val="18"/>
              </w:rPr>
              <w:t>发展所需</w:t>
            </w:r>
            <w:r>
              <w:rPr>
                <w:rFonts w:hint="eastAsia" w:ascii="宋体" w:hAnsi="宋体" w:cs="宋体"/>
                <w:sz w:val="18"/>
                <w:szCs w:val="18"/>
              </w:rPr>
              <w:t>公用</w:t>
            </w:r>
            <w:r>
              <w:rPr>
                <w:rFonts w:ascii="宋体" w:hAnsi="宋体" w:cs="宋体"/>
                <w:sz w:val="18"/>
                <w:szCs w:val="18"/>
              </w:rPr>
              <w:t>经费</w:t>
            </w:r>
            <w:r>
              <w:rPr>
                <w:rFonts w:hint="eastAsia" w:ascii="宋体" w:hAnsi="宋体" w:cs="宋体"/>
                <w:sz w:val="18"/>
                <w:szCs w:val="18"/>
              </w:rPr>
              <w:t>使用。</w:t>
            </w:r>
          </w:p>
        </w:tc>
      </w:tr>
      <w:tr w14:paraId="32367D84">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55ACAD3B">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466EFE5">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D938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4A1FC">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公用经费使用率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81FDA">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7CE05">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100%</w:t>
            </w:r>
          </w:p>
        </w:tc>
      </w:tr>
      <w:tr w14:paraId="3CAC93C7">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4FDD94CD">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BC6A499">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D771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B74BE">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按计划推进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5529C7">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2021年1</w:t>
            </w:r>
            <w:r>
              <w:rPr>
                <w:rFonts w:hint="eastAsia" w:ascii="宋体" w:hAnsi="宋体" w:cs="仿宋_GB2312"/>
                <w:sz w:val="18"/>
                <w:szCs w:val="18"/>
                <w:lang w:eastAsia="zh-CN"/>
              </w:rPr>
              <w:t>—</w:t>
            </w:r>
            <w:r>
              <w:rPr>
                <w:rFonts w:hint="eastAsia" w:ascii="宋体" w:hAnsi="宋体" w:cs="仿宋_GB2312"/>
                <w:sz w:val="18"/>
                <w:szCs w:val="18"/>
              </w:rPr>
              <w:t>12月</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14653">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2021年1</w:t>
            </w:r>
            <w:r>
              <w:rPr>
                <w:rFonts w:hint="eastAsia" w:ascii="宋体" w:hAnsi="宋体" w:cs="仿宋_GB2312"/>
                <w:sz w:val="18"/>
                <w:szCs w:val="18"/>
                <w:lang w:eastAsia="zh-CN"/>
              </w:rPr>
              <w:t>—</w:t>
            </w:r>
            <w:r>
              <w:rPr>
                <w:rFonts w:hint="eastAsia" w:ascii="宋体" w:hAnsi="宋体" w:cs="仿宋_GB2312"/>
                <w:sz w:val="18"/>
                <w:szCs w:val="18"/>
              </w:rPr>
              <w:t>12月</w:t>
            </w:r>
          </w:p>
        </w:tc>
      </w:tr>
      <w:tr w14:paraId="13A7A28C">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4E338481">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0E220A3">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E365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9B20E6">
            <w:pPr>
              <w:widowControl/>
              <w:spacing w:line="320" w:lineRule="exact"/>
              <w:jc w:val="center"/>
              <w:textAlignment w:val="bottom"/>
              <w:rPr>
                <w:rFonts w:ascii="仿宋_GB2312" w:hAnsi="仿宋_GB2312" w:eastAsia="仿宋_GB2312" w:cs="仿宋_GB2312"/>
                <w:sz w:val="28"/>
                <w:szCs w:val="28"/>
              </w:rPr>
            </w:pPr>
            <w:r>
              <w:rPr>
                <w:rFonts w:ascii="宋体" w:hAnsi="宋体" w:cs="宋体"/>
                <w:sz w:val="18"/>
                <w:szCs w:val="18"/>
              </w:rPr>
              <w:t>学校</w:t>
            </w:r>
            <w:r>
              <w:rPr>
                <w:rFonts w:hint="eastAsia" w:ascii="宋体" w:hAnsi="宋体" w:cs="宋体"/>
                <w:sz w:val="18"/>
                <w:szCs w:val="18"/>
              </w:rPr>
              <w:t>运转、</w:t>
            </w:r>
            <w:r>
              <w:rPr>
                <w:rFonts w:ascii="宋体" w:hAnsi="宋体" w:cs="宋体"/>
                <w:sz w:val="18"/>
                <w:szCs w:val="18"/>
              </w:rPr>
              <w:t>发展所需</w:t>
            </w:r>
            <w:r>
              <w:rPr>
                <w:rFonts w:hint="eastAsia" w:ascii="宋体" w:hAnsi="宋体" w:cs="宋体"/>
                <w:sz w:val="18"/>
                <w:szCs w:val="18"/>
              </w:rPr>
              <w:t>公用</w:t>
            </w:r>
            <w:r>
              <w:rPr>
                <w:rFonts w:ascii="宋体" w:hAnsi="宋体" w:cs="宋体"/>
                <w:sz w:val="18"/>
                <w:szCs w:val="18"/>
              </w:rPr>
              <w:t>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125A8">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70.54万元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F1383">
            <w:pPr>
              <w:widowControl/>
              <w:spacing w:line="320" w:lineRule="exact"/>
              <w:jc w:val="center"/>
              <w:textAlignment w:val="bottom"/>
              <w:rPr>
                <w:rFonts w:ascii="仿宋_GB2312" w:hAnsi="仿宋_GB2312" w:eastAsia="仿宋_GB2312" w:cs="仿宋_GB2312"/>
                <w:sz w:val="28"/>
                <w:szCs w:val="28"/>
              </w:rPr>
            </w:pPr>
            <w:r>
              <w:rPr>
                <w:rFonts w:ascii="宋体" w:hAnsi="宋体" w:cs="宋体"/>
                <w:sz w:val="18"/>
                <w:szCs w:val="18"/>
              </w:rPr>
              <w:t>完成</w:t>
            </w:r>
            <w:r>
              <w:rPr>
                <w:rFonts w:hint="eastAsia" w:ascii="宋体" w:hAnsi="宋体" w:cs="宋体"/>
                <w:sz w:val="18"/>
                <w:szCs w:val="18"/>
              </w:rPr>
              <w:t>70.54</w:t>
            </w:r>
            <w:r>
              <w:rPr>
                <w:rFonts w:ascii="宋体" w:hAnsi="宋体" w:cs="宋体"/>
                <w:sz w:val="18"/>
                <w:szCs w:val="18"/>
              </w:rPr>
              <w:t>万元学校</w:t>
            </w:r>
            <w:r>
              <w:rPr>
                <w:rFonts w:hint="eastAsia" w:ascii="宋体" w:hAnsi="宋体" w:cs="宋体"/>
                <w:sz w:val="18"/>
                <w:szCs w:val="18"/>
              </w:rPr>
              <w:t>运转、</w:t>
            </w:r>
            <w:r>
              <w:rPr>
                <w:rFonts w:ascii="宋体" w:hAnsi="宋体" w:cs="宋体"/>
                <w:sz w:val="18"/>
                <w:szCs w:val="18"/>
              </w:rPr>
              <w:t>发展所需</w:t>
            </w:r>
            <w:r>
              <w:rPr>
                <w:rFonts w:hint="eastAsia" w:ascii="宋体" w:hAnsi="宋体" w:cs="宋体"/>
                <w:sz w:val="18"/>
                <w:szCs w:val="18"/>
              </w:rPr>
              <w:t>公用</w:t>
            </w:r>
            <w:r>
              <w:rPr>
                <w:rFonts w:ascii="宋体" w:hAnsi="宋体" w:cs="宋体"/>
                <w:sz w:val="18"/>
                <w:szCs w:val="18"/>
              </w:rPr>
              <w:t>经费</w:t>
            </w:r>
            <w:r>
              <w:rPr>
                <w:rFonts w:hint="eastAsia" w:ascii="宋体" w:hAnsi="宋体" w:cs="宋体"/>
                <w:sz w:val="18"/>
                <w:szCs w:val="18"/>
              </w:rPr>
              <w:t>使用。</w:t>
            </w:r>
          </w:p>
        </w:tc>
      </w:tr>
      <w:tr w14:paraId="22235D05">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4E19E77F">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137D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7F5A3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597A5">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完成全年教育教学、</w:t>
            </w:r>
            <w:r>
              <w:rPr>
                <w:rFonts w:hint="eastAsia" w:ascii="宋体" w:hAnsi="宋体" w:cs="仿宋_GB2312"/>
                <w:sz w:val="18"/>
                <w:szCs w:val="18"/>
                <w:lang w:eastAsia="zh-CN"/>
              </w:rPr>
              <w:t>“双减”工作</w:t>
            </w:r>
            <w:r>
              <w:rPr>
                <w:rFonts w:hint="eastAsia" w:ascii="宋体" w:hAnsi="宋体" w:cs="仿宋_GB2312"/>
                <w:sz w:val="18"/>
                <w:szCs w:val="18"/>
              </w:rPr>
              <w:t>、幼儿发展。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F80F7">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增加</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C6A48B">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增加</w:t>
            </w:r>
          </w:p>
        </w:tc>
      </w:tr>
      <w:tr w14:paraId="53A155FD">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1A01E5D7">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C75FC3D">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0404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E642BD">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提升学生素质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DC25E">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提高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7301C">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提高</w:t>
            </w:r>
          </w:p>
        </w:tc>
      </w:tr>
      <w:tr w14:paraId="7278597C">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2DD58F67">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BB3D668">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53F7F9">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18560">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改善人居环境、美化校园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96411E">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A97A9E">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优</w:t>
            </w:r>
          </w:p>
        </w:tc>
      </w:tr>
      <w:tr w14:paraId="3B89BCE4">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101C2D5A">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8DA242E">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069F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9C5A0">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长效管理机制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97B48E">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D4AD4">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100%</w:t>
            </w:r>
          </w:p>
        </w:tc>
      </w:tr>
      <w:tr w14:paraId="5D7E4C81">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793D065E">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55D8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FA202">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14:paraId="4E3A90B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032D5">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ab/>
            </w:r>
            <w:r>
              <w:rPr>
                <w:rFonts w:hint="eastAsia" w:ascii="宋体" w:hAnsi="宋体" w:cs="仿宋_GB2312"/>
                <w:sz w:val="18"/>
                <w:szCs w:val="18"/>
              </w:rPr>
              <w:t>学生及家长满意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2E064">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96%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F5894">
            <w:pPr>
              <w:widowControl/>
              <w:spacing w:line="320" w:lineRule="exact"/>
              <w:jc w:val="center"/>
              <w:textAlignment w:val="bottom"/>
              <w:rPr>
                <w:rFonts w:ascii="仿宋_GB2312" w:hAnsi="仿宋_GB2312" w:eastAsia="仿宋_GB2312" w:cs="仿宋_GB2312"/>
                <w:sz w:val="28"/>
                <w:szCs w:val="28"/>
              </w:rPr>
            </w:pPr>
            <w:r>
              <w:rPr>
                <w:rFonts w:hint="eastAsia" w:ascii="宋体" w:hAnsi="宋体" w:cs="仿宋_GB2312"/>
                <w:sz w:val="18"/>
                <w:szCs w:val="18"/>
              </w:rPr>
              <w:t>95%</w:t>
            </w:r>
          </w:p>
        </w:tc>
      </w:tr>
    </w:tbl>
    <w:p w14:paraId="64F45847">
      <w:pPr>
        <w:pStyle w:val="2"/>
        <w:spacing w:before="93"/>
      </w:pPr>
    </w:p>
    <w:p w14:paraId="6F07A3BB">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1"/>
      <w:bookmarkEnd w:id="53"/>
      <w:bookmarkStart w:id="54" w:name="_Toc15396619"/>
    </w:p>
    <w:p w14:paraId="2A86CBBD">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4"/>
    </w:p>
    <w:p w14:paraId="7FB2C106">
      <w:pPr>
        <w:pStyle w:val="4"/>
        <w:rPr>
          <w:rFonts w:ascii="仿宋" w:hAnsi="仿宋" w:eastAsia="仿宋"/>
        </w:rPr>
      </w:pPr>
      <w:bookmarkStart w:id="55" w:name="_Toc15396620"/>
      <w:r>
        <w:rPr>
          <w:rFonts w:hint="eastAsia" w:ascii="仿宋" w:hAnsi="仿宋" w:eastAsia="仿宋"/>
          <w:b w:val="0"/>
        </w:rPr>
        <w:t>二、收</w:t>
      </w:r>
      <w:r>
        <w:rPr>
          <w:rStyle w:val="26"/>
          <w:rFonts w:hint="eastAsia" w:ascii="仿宋" w:hAnsi="仿宋" w:eastAsia="仿宋"/>
          <w:b w:val="0"/>
          <w:bCs w:val="0"/>
        </w:rPr>
        <w:t>入决算表</w:t>
      </w:r>
      <w:bookmarkEnd w:id="55"/>
    </w:p>
    <w:p w14:paraId="4329044F">
      <w:pPr>
        <w:pStyle w:val="4"/>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14:paraId="4C07A874">
      <w:pPr>
        <w:pStyle w:val="4"/>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14:paraId="511FCD70">
      <w:pPr>
        <w:pStyle w:val="4"/>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14:paraId="53B83A0D">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14:paraId="7278C32E">
      <w:pPr>
        <w:pStyle w:val="4"/>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14:paraId="6BCF34BE">
      <w:pPr>
        <w:pStyle w:val="4"/>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14:paraId="2D18DCE7">
      <w:pPr>
        <w:pStyle w:val="4"/>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14:paraId="4F3AD160">
      <w:pPr>
        <w:pStyle w:val="4"/>
        <w:rPr>
          <w:rFonts w:ascii="仿宋" w:hAnsi="仿宋" w:eastAsia="仿宋"/>
        </w:rPr>
      </w:pPr>
      <w:bookmarkStart w:id="63"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3"/>
    </w:p>
    <w:p w14:paraId="55691113">
      <w:pPr>
        <w:pStyle w:val="4"/>
        <w:rPr>
          <w:rFonts w:ascii="仿宋" w:hAnsi="仿宋" w:eastAsia="仿宋"/>
        </w:rPr>
      </w:pPr>
      <w:bookmarkStart w:id="64"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4"/>
    </w:p>
    <w:p w14:paraId="51743B12">
      <w:pPr>
        <w:pStyle w:val="4"/>
        <w:rPr>
          <w:rFonts w:ascii="仿宋" w:hAnsi="仿宋" w:eastAsia="仿宋"/>
        </w:rPr>
      </w:pPr>
      <w:bookmarkStart w:id="65"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5"/>
    </w:p>
    <w:p w14:paraId="00727836">
      <w:pPr>
        <w:pStyle w:val="4"/>
        <w:rPr>
          <w:rStyle w:val="26"/>
          <w:rFonts w:ascii="仿宋" w:hAnsi="仿宋" w:eastAsia="仿宋"/>
          <w:b w:val="0"/>
          <w:bCs w:val="0"/>
        </w:rPr>
      </w:pPr>
      <w:bookmarkStart w:id="66"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66"/>
    </w:p>
    <w:p w14:paraId="653B7DBB">
      <w:pPr>
        <w:rPr>
          <w:rFonts w:eastAsia="仿宋"/>
        </w:rPr>
      </w:pPr>
      <w:r>
        <w:rPr>
          <w:rStyle w:val="26"/>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9DA1E0D">
        <w:pPr>
          <w:pStyle w:val="8"/>
          <w:jc w:val="center"/>
        </w:pPr>
        <w:r>
          <w:fldChar w:fldCharType="begin"/>
        </w:r>
        <w:r>
          <w:instrText xml:space="preserve">PAGE   \* MERGEFORMAT</w:instrText>
        </w:r>
        <w:r>
          <w:fldChar w:fldCharType="separate"/>
        </w:r>
        <w:r>
          <w:rPr>
            <w:lang w:val="zh-CN"/>
          </w:rPr>
          <w:t>20</w:t>
        </w:r>
        <w:r>
          <w:fldChar w:fldCharType="end"/>
        </w:r>
      </w:p>
    </w:sdtContent>
  </w:sdt>
  <w:p w14:paraId="31D34BC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FBA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07E8"/>
    <w:rsid w:val="000222C6"/>
    <w:rsid w:val="0002549F"/>
    <w:rsid w:val="00035B32"/>
    <w:rsid w:val="000401B8"/>
    <w:rsid w:val="000468DB"/>
    <w:rsid w:val="0006487A"/>
    <w:rsid w:val="00065F8F"/>
    <w:rsid w:val="00070A43"/>
    <w:rsid w:val="000717B0"/>
    <w:rsid w:val="00074778"/>
    <w:rsid w:val="000768F2"/>
    <w:rsid w:val="0009184B"/>
    <w:rsid w:val="0009254B"/>
    <w:rsid w:val="00094236"/>
    <w:rsid w:val="0009593C"/>
    <w:rsid w:val="00097322"/>
    <w:rsid w:val="000A6A92"/>
    <w:rsid w:val="000B047F"/>
    <w:rsid w:val="000B5923"/>
    <w:rsid w:val="000B5A48"/>
    <w:rsid w:val="000B6FF3"/>
    <w:rsid w:val="000C3467"/>
    <w:rsid w:val="000C3CA6"/>
    <w:rsid w:val="000D1267"/>
    <w:rsid w:val="000D1D50"/>
    <w:rsid w:val="000D2BCE"/>
    <w:rsid w:val="000D5782"/>
    <w:rsid w:val="000E19C9"/>
    <w:rsid w:val="000E6613"/>
    <w:rsid w:val="000E7119"/>
    <w:rsid w:val="00114E9B"/>
    <w:rsid w:val="00124460"/>
    <w:rsid w:val="00124B47"/>
    <w:rsid w:val="00126921"/>
    <w:rsid w:val="00142216"/>
    <w:rsid w:val="00144D6A"/>
    <w:rsid w:val="001455DB"/>
    <w:rsid w:val="0014729F"/>
    <w:rsid w:val="00153A71"/>
    <w:rsid w:val="00157BAB"/>
    <w:rsid w:val="001654D1"/>
    <w:rsid w:val="00174518"/>
    <w:rsid w:val="0018106D"/>
    <w:rsid w:val="001877A7"/>
    <w:rsid w:val="00191536"/>
    <w:rsid w:val="00195D0E"/>
    <w:rsid w:val="00196687"/>
    <w:rsid w:val="001A1850"/>
    <w:rsid w:val="001C0962"/>
    <w:rsid w:val="001C16B5"/>
    <w:rsid w:val="001C190D"/>
    <w:rsid w:val="001C3795"/>
    <w:rsid w:val="001D39A0"/>
    <w:rsid w:val="001D7531"/>
    <w:rsid w:val="001E71F3"/>
    <w:rsid w:val="001E737D"/>
    <w:rsid w:val="001F0592"/>
    <w:rsid w:val="001F1C12"/>
    <w:rsid w:val="001F3472"/>
    <w:rsid w:val="001F6397"/>
    <w:rsid w:val="001F7506"/>
    <w:rsid w:val="002006CD"/>
    <w:rsid w:val="00202B36"/>
    <w:rsid w:val="00204B7A"/>
    <w:rsid w:val="00204CDE"/>
    <w:rsid w:val="00205BC4"/>
    <w:rsid w:val="0021101A"/>
    <w:rsid w:val="00213BE4"/>
    <w:rsid w:val="00214FC2"/>
    <w:rsid w:val="00220536"/>
    <w:rsid w:val="00235629"/>
    <w:rsid w:val="0024020D"/>
    <w:rsid w:val="00260C38"/>
    <w:rsid w:val="002616C0"/>
    <w:rsid w:val="00265372"/>
    <w:rsid w:val="002662AA"/>
    <w:rsid w:val="00270F48"/>
    <w:rsid w:val="00280496"/>
    <w:rsid w:val="00280DE8"/>
    <w:rsid w:val="00294DC9"/>
    <w:rsid w:val="00295495"/>
    <w:rsid w:val="00296FAD"/>
    <w:rsid w:val="002A31DE"/>
    <w:rsid w:val="002B2613"/>
    <w:rsid w:val="002C31DF"/>
    <w:rsid w:val="002D5263"/>
    <w:rsid w:val="002D626A"/>
    <w:rsid w:val="002D6D05"/>
    <w:rsid w:val="002F1818"/>
    <w:rsid w:val="002F295F"/>
    <w:rsid w:val="002F567B"/>
    <w:rsid w:val="00313B69"/>
    <w:rsid w:val="003216A9"/>
    <w:rsid w:val="00325C96"/>
    <w:rsid w:val="00335A74"/>
    <w:rsid w:val="00341988"/>
    <w:rsid w:val="00347956"/>
    <w:rsid w:val="0035238F"/>
    <w:rsid w:val="0035295B"/>
    <w:rsid w:val="0036561B"/>
    <w:rsid w:val="0037013F"/>
    <w:rsid w:val="00380C92"/>
    <w:rsid w:val="003A484F"/>
    <w:rsid w:val="003A4883"/>
    <w:rsid w:val="003B0BE0"/>
    <w:rsid w:val="003B0C1B"/>
    <w:rsid w:val="003B1DCB"/>
    <w:rsid w:val="003B688C"/>
    <w:rsid w:val="003C0291"/>
    <w:rsid w:val="003C39AE"/>
    <w:rsid w:val="003C7B60"/>
    <w:rsid w:val="003D0C0F"/>
    <w:rsid w:val="003D1FB2"/>
    <w:rsid w:val="003D66DA"/>
    <w:rsid w:val="003E1310"/>
    <w:rsid w:val="003E6456"/>
    <w:rsid w:val="003E6F55"/>
    <w:rsid w:val="003F2425"/>
    <w:rsid w:val="00406254"/>
    <w:rsid w:val="004134CD"/>
    <w:rsid w:val="00417723"/>
    <w:rsid w:val="004223DE"/>
    <w:rsid w:val="00430A38"/>
    <w:rsid w:val="00434489"/>
    <w:rsid w:val="00437085"/>
    <w:rsid w:val="00443880"/>
    <w:rsid w:val="004464F4"/>
    <w:rsid w:val="00463E29"/>
    <w:rsid w:val="00470865"/>
    <w:rsid w:val="00471401"/>
    <w:rsid w:val="00473F31"/>
    <w:rsid w:val="0048263A"/>
    <w:rsid w:val="0048368B"/>
    <w:rsid w:val="00487E5D"/>
    <w:rsid w:val="004A68AF"/>
    <w:rsid w:val="004A711F"/>
    <w:rsid w:val="004B199D"/>
    <w:rsid w:val="004B4690"/>
    <w:rsid w:val="004B67FF"/>
    <w:rsid w:val="004D5693"/>
    <w:rsid w:val="004D7425"/>
    <w:rsid w:val="004E0A2D"/>
    <w:rsid w:val="004E206B"/>
    <w:rsid w:val="004E6DF7"/>
    <w:rsid w:val="004F0FBD"/>
    <w:rsid w:val="004F2A8F"/>
    <w:rsid w:val="00505A47"/>
    <w:rsid w:val="00512FDA"/>
    <w:rsid w:val="00520DA0"/>
    <w:rsid w:val="005664BB"/>
    <w:rsid w:val="00566FFA"/>
    <w:rsid w:val="00567EFC"/>
    <w:rsid w:val="00571DD8"/>
    <w:rsid w:val="0057481D"/>
    <w:rsid w:val="0058486E"/>
    <w:rsid w:val="00585B33"/>
    <w:rsid w:val="0059014D"/>
    <w:rsid w:val="005B5C64"/>
    <w:rsid w:val="005B6C84"/>
    <w:rsid w:val="005C5337"/>
    <w:rsid w:val="005C6BD0"/>
    <w:rsid w:val="005C7528"/>
    <w:rsid w:val="005D1C8B"/>
    <w:rsid w:val="005D468D"/>
    <w:rsid w:val="005D5CED"/>
    <w:rsid w:val="005F1A4C"/>
    <w:rsid w:val="005F381A"/>
    <w:rsid w:val="005F5E58"/>
    <w:rsid w:val="00601F23"/>
    <w:rsid w:val="00604A9F"/>
    <w:rsid w:val="00605688"/>
    <w:rsid w:val="006070AF"/>
    <w:rsid w:val="0060790B"/>
    <w:rsid w:val="00607E6C"/>
    <w:rsid w:val="006101B1"/>
    <w:rsid w:val="00614E44"/>
    <w:rsid w:val="00615167"/>
    <w:rsid w:val="0062270A"/>
    <w:rsid w:val="00622830"/>
    <w:rsid w:val="00623D19"/>
    <w:rsid w:val="00623DA0"/>
    <w:rsid w:val="00630AEF"/>
    <w:rsid w:val="006325F8"/>
    <w:rsid w:val="00633463"/>
    <w:rsid w:val="00634C9A"/>
    <w:rsid w:val="00641222"/>
    <w:rsid w:val="006440E4"/>
    <w:rsid w:val="00660C3A"/>
    <w:rsid w:val="0066343B"/>
    <w:rsid w:val="00664777"/>
    <w:rsid w:val="00667097"/>
    <w:rsid w:val="006748A4"/>
    <w:rsid w:val="006753E9"/>
    <w:rsid w:val="00681A31"/>
    <w:rsid w:val="00683E73"/>
    <w:rsid w:val="00692AF7"/>
    <w:rsid w:val="006A1399"/>
    <w:rsid w:val="006A3141"/>
    <w:rsid w:val="006A5E34"/>
    <w:rsid w:val="006B2422"/>
    <w:rsid w:val="006B2B9A"/>
    <w:rsid w:val="006C1937"/>
    <w:rsid w:val="006F020C"/>
    <w:rsid w:val="00711DD9"/>
    <w:rsid w:val="007127B7"/>
    <w:rsid w:val="0071354A"/>
    <w:rsid w:val="00716543"/>
    <w:rsid w:val="0071798E"/>
    <w:rsid w:val="007416B6"/>
    <w:rsid w:val="00746F48"/>
    <w:rsid w:val="0075404D"/>
    <w:rsid w:val="00761243"/>
    <w:rsid w:val="0076182A"/>
    <w:rsid w:val="007670C8"/>
    <w:rsid w:val="00767B7E"/>
    <w:rsid w:val="00776C6F"/>
    <w:rsid w:val="007770C3"/>
    <w:rsid w:val="00784D24"/>
    <w:rsid w:val="00785FBA"/>
    <w:rsid w:val="00786E4A"/>
    <w:rsid w:val="007875EB"/>
    <w:rsid w:val="0079426B"/>
    <w:rsid w:val="007B4DBF"/>
    <w:rsid w:val="007C0B27"/>
    <w:rsid w:val="007C7045"/>
    <w:rsid w:val="007D1682"/>
    <w:rsid w:val="007D312A"/>
    <w:rsid w:val="007D3F19"/>
    <w:rsid w:val="007E23B0"/>
    <w:rsid w:val="007E23E5"/>
    <w:rsid w:val="007F1991"/>
    <w:rsid w:val="007F2C2F"/>
    <w:rsid w:val="007F55FC"/>
    <w:rsid w:val="007F5665"/>
    <w:rsid w:val="00800112"/>
    <w:rsid w:val="0080194E"/>
    <w:rsid w:val="00813348"/>
    <w:rsid w:val="00815D63"/>
    <w:rsid w:val="00817EE1"/>
    <w:rsid w:val="008228EF"/>
    <w:rsid w:val="00824946"/>
    <w:rsid w:val="008253BB"/>
    <w:rsid w:val="0083706E"/>
    <w:rsid w:val="008408F6"/>
    <w:rsid w:val="008423A5"/>
    <w:rsid w:val="00850625"/>
    <w:rsid w:val="00853718"/>
    <w:rsid w:val="00855221"/>
    <w:rsid w:val="00860645"/>
    <w:rsid w:val="00871F71"/>
    <w:rsid w:val="00872FD8"/>
    <w:rsid w:val="008745E4"/>
    <w:rsid w:val="00885AF4"/>
    <w:rsid w:val="008939CD"/>
    <w:rsid w:val="00893A87"/>
    <w:rsid w:val="008A66A4"/>
    <w:rsid w:val="008B768C"/>
    <w:rsid w:val="008C0EEA"/>
    <w:rsid w:val="008C4DB1"/>
    <w:rsid w:val="008C4EAF"/>
    <w:rsid w:val="008C5176"/>
    <w:rsid w:val="008C7FD0"/>
    <w:rsid w:val="008E1DE7"/>
    <w:rsid w:val="008E648B"/>
    <w:rsid w:val="008E707C"/>
    <w:rsid w:val="008F13E0"/>
    <w:rsid w:val="00900B08"/>
    <w:rsid w:val="00902155"/>
    <w:rsid w:val="00902FA3"/>
    <w:rsid w:val="00904B94"/>
    <w:rsid w:val="00907C20"/>
    <w:rsid w:val="00910C2B"/>
    <w:rsid w:val="00917F27"/>
    <w:rsid w:val="00923564"/>
    <w:rsid w:val="0092392E"/>
    <w:rsid w:val="00923FB3"/>
    <w:rsid w:val="009252C1"/>
    <w:rsid w:val="009315F9"/>
    <w:rsid w:val="00933499"/>
    <w:rsid w:val="00935C98"/>
    <w:rsid w:val="00937D3B"/>
    <w:rsid w:val="00946062"/>
    <w:rsid w:val="00946945"/>
    <w:rsid w:val="00951248"/>
    <w:rsid w:val="0095152F"/>
    <w:rsid w:val="00954C49"/>
    <w:rsid w:val="00955E37"/>
    <w:rsid w:val="0097099F"/>
    <w:rsid w:val="00971997"/>
    <w:rsid w:val="00971FFC"/>
    <w:rsid w:val="0098660A"/>
    <w:rsid w:val="009931C3"/>
    <w:rsid w:val="009A19FF"/>
    <w:rsid w:val="009B2C43"/>
    <w:rsid w:val="009B4EAE"/>
    <w:rsid w:val="009B5AD1"/>
    <w:rsid w:val="009B7573"/>
    <w:rsid w:val="009C22F4"/>
    <w:rsid w:val="009C2A4B"/>
    <w:rsid w:val="009C2E98"/>
    <w:rsid w:val="009D20BE"/>
    <w:rsid w:val="009D3447"/>
    <w:rsid w:val="009D45CA"/>
    <w:rsid w:val="009D4711"/>
    <w:rsid w:val="009F1185"/>
    <w:rsid w:val="009F18CD"/>
    <w:rsid w:val="009F2A13"/>
    <w:rsid w:val="009F319F"/>
    <w:rsid w:val="009F7527"/>
    <w:rsid w:val="00A04EB0"/>
    <w:rsid w:val="00A1340C"/>
    <w:rsid w:val="00A13CC1"/>
    <w:rsid w:val="00A16847"/>
    <w:rsid w:val="00A237D8"/>
    <w:rsid w:val="00A268C4"/>
    <w:rsid w:val="00A307CD"/>
    <w:rsid w:val="00A331C8"/>
    <w:rsid w:val="00A40A00"/>
    <w:rsid w:val="00A4142F"/>
    <w:rsid w:val="00A422EB"/>
    <w:rsid w:val="00A45BB7"/>
    <w:rsid w:val="00A4652C"/>
    <w:rsid w:val="00A46E8D"/>
    <w:rsid w:val="00A56DF2"/>
    <w:rsid w:val="00A56E6E"/>
    <w:rsid w:val="00A67AB5"/>
    <w:rsid w:val="00A733B2"/>
    <w:rsid w:val="00A741C2"/>
    <w:rsid w:val="00A8464B"/>
    <w:rsid w:val="00A91760"/>
    <w:rsid w:val="00A93B00"/>
    <w:rsid w:val="00A93C21"/>
    <w:rsid w:val="00A970E8"/>
    <w:rsid w:val="00AB64C9"/>
    <w:rsid w:val="00AC3C6A"/>
    <w:rsid w:val="00AD5620"/>
    <w:rsid w:val="00AD656B"/>
    <w:rsid w:val="00AD7C1B"/>
    <w:rsid w:val="00AE16BA"/>
    <w:rsid w:val="00AE1EBE"/>
    <w:rsid w:val="00AF307F"/>
    <w:rsid w:val="00AF77B1"/>
    <w:rsid w:val="00B034F9"/>
    <w:rsid w:val="00B03C9D"/>
    <w:rsid w:val="00B060AE"/>
    <w:rsid w:val="00B10517"/>
    <w:rsid w:val="00B10CE7"/>
    <w:rsid w:val="00B14E76"/>
    <w:rsid w:val="00B151AB"/>
    <w:rsid w:val="00B161B8"/>
    <w:rsid w:val="00B2048C"/>
    <w:rsid w:val="00B310B9"/>
    <w:rsid w:val="00B339CC"/>
    <w:rsid w:val="00B35F3F"/>
    <w:rsid w:val="00B36CBB"/>
    <w:rsid w:val="00B425E0"/>
    <w:rsid w:val="00B42ABB"/>
    <w:rsid w:val="00B440AA"/>
    <w:rsid w:val="00B44B70"/>
    <w:rsid w:val="00B44E5D"/>
    <w:rsid w:val="00B53C56"/>
    <w:rsid w:val="00B559D6"/>
    <w:rsid w:val="00B57DAF"/>
    <w:rsid w:val="00B603F0"/>
    <w:rsid w:val="00B77EA6"/>
    <w:rsid w:val="00B81598"/>
    <w:rsid w:val="00B841F1"/>
    <w:rsid w:val="00B944D6"/>
    <w:rsid w:val="00B967DE"/>
    <w:rsid w:val="00BB00D7"/>
    <w:rsid w:val="00BB4DF0"/>
    <w:rsid w:val="00BC289F"/>
    <w:rsid w:val="00BC2D50"/>
    <w:rsid w:val="00BC5361"/>
    <w:rsid w:val="00BC5460"/>
    <w:rsid w:val="00BC6B50"/>
    <w:rsid w:val="00BD0E25"/>
    <w:rsid w:val="00BF5BD6"/>
    <w:rsid w:val="00C03E31"/>
    <w:rsid w:val="00C10F94"/>
    <w:rsid w:val="00C246E8"/>
    <w:rsid w:val="00C24C9A"/>
    <w:rsid w:val="00C26171"/>
    <w:rsid w:val="00C3238E"/>
    <w:rsid w:val="00C33E72"/>
    <w:rsid w:val="00C354B2"/>
    <w:rsid w:val="00C35554"/>
    <w:rsid w:val="00C3556F"/>
    <w:rsid w:val="00C367C3"/>
    <w:rsid w:val="00C42709"/>
    <w:rsid w:val="00C533CC"/>
    <w:rsid w:val="00C5751C"/>
    <w:rsid w:val="00C61BFC"/>
    <w:rsid w:val="00C62B85"/>
    <w:rsid w:val="00C65438"/>
    <w:rsid w:val="00C724F5"/>
    <w:rsid w:val="00C81218"/>
    <w:rsid w:val="00C8509B"/>
    <w:rsid w:val="00C87FD8"/>
    <w:rsid w:val="00C91381"/>
    <w:rsid w:val="00C91CBB"/>
    <w:rsid w:val="00CB4E70"/>
    <w:rsid w:val="00CC09B6"/>
    <w:rsid w:val="00CC164E"/>
    <w:rsid w:val="00CC666F"/>
    <w:rsid w:val="00CC74AD"/>
    <w:rsid w:val="00CD0E17"/>
    <w:rsid w:val="00CD1E3F"/>
    <w:rsid w:val="00CE0B28"/>
    <w:rsid w:val="00CE44F6"/>
    <w:rsid w:val="00CE49DA"/>
    <w:rsid w:val="00CE5F2C"/>
    <w:rsid w:val="00CE7B61"/>
    <w:rsid w:val="00D00095"/>
    <w:rsid w:val="00D114F0"/>
    <w:rsid w:val="00D12494"/>
    <w:rsid w:val="00D12CF1"/>
    <w:rsid w:val="00D1323C"/>
    <w:rsid w:val="00D20620"/>
    <w:rsid w:val="00D254F7"/>
    <w:rsid w:val="00D26091"/>
    <w:rsid w:val="00D2685C"/>
    <w:rsid w:val="00D34E7C"/>
    <w:rsid w:val="00D35489"/>
    <w:rsid w:val="00D36AFE"/>
    <w:rsid w:val="00D40E30"/>
    <w:rsid w:val="00D51276"/>
    <w:rsid w:val="00D537DA"/>
    <w:rsid w:val="00D7035F"/>
    <w:rsid w:val="00D813F5"/>
    <w:rsid w:val="00DA634F"/>
    <w:rsid w:val="00DA65AC"/>
    <w:rsid w:val="00DB1913"/>
    <w:rsid w:val="00DB7CAB"/>
    <w:rsid w:val="00DC410D"/>
    <w:rsid w:val="00DC5A81"/>
    <w:rsid w:val="00DC68CA"/>
    <w:rsid w:val="00DC7CBA"/>
    <w:rsid w:val="00DD0022"/>
    <w:rsid w:val="00DD73B7"/>
    <w:rsid w:val="00DE257A"/>
    <w:rsid w:val="00DE4CE2"/>
    <w:rsid w:val="00DF05A2"/>
    <w:rsid w:val="00DF28BC"/>
    <w:rsid w:val="00DF34B9"/>
    <w:rsid w:val="00E01053"/>
    <w:rsid w:val="00E07ACF"/>
    <w:rsid w:val="00E24956"/>
    <w:rsid w:val="00E331A1"/>
    <w:rsid w:val="00E33202"/>
    <w:rsid w:val="00E336A9"/>
    <w:rsid w:val="00E35E12"/>
    <w:rsid w:val="00E46DAD"/>
    <w:rsid w:val="00E472B1"/>
    <w:rsid w:val="00E50624"/>
    <w:rsid w:val="00E52ECF"/>
    <w:rsid w:val="00E568DF"/>
    <w:rsid w:val="00E64269"/>
    <w:rsid w:val="00E732B4"/>
    <w:rsid w:val="00E82267"/>
    <w:rsid w:val="00E853CE"/>
    <w:rsid w:val="00E867B6"/>
    <w:rsid w:val="00E90528"/>
    <w:rsid w:val="00EA010F"/>
    <w:rsid w:val="00EB6997"/>
    <w:rsid w:val="00EC49AD"/>
    <w:rsid w:val="00EC64D2"/>
    <w:rsid w:val="00ED1B63"/>
    <w:rsid w:val="00ED3C1F"/>
    <w:rsid w:val="00ED4085"/>
    <w:rsid w:val="00ED420E"/>
    <w:rsid w:val="00ED6FBE"/>
    <w:rsid w:val="00EE1195"/>
    <w:rsid w:val="00EE1528"/>
    <w:rsid w:val="00EE2F57"/>
    <w:rsid w:val="00EF4C34"/>
    <w:rsid w:val="00EF77C6"/>
    <w:rsid w:val="00F04754"/>
    <w:rsid w:val="00F05438"/>
    <w:rsid w:val="00F103CA"/>
    <w:rsid w:val="00F1361C"/>
    <w:rsid w:val="00F1543A"/>
    <w:rsid w:val="00F156F0"/>
    <w:rsid w:val="00F160C7"/>
    <w:rsid w:val="00F22CE1"/>
    <w:rsid w:val="00F2408F"/>
    <w:rsid w:val="00F240E9"/>
    <w:rsid w:val="00F36D8F"/>
    <w:rsid w:val="00F417B1"/>
    <w:rsid w:val="00F44B71"/>
    <w:rsid w:val="00F45853"/>
    <w:rsid w:val="00F46930"/>
    <w:rsid w:val="00F602DF"/>
    <w:rsid w:val="00F754A1"/>
    <w:rsid w:val="00F8167A"/>
    <w:rsid w:val="00F81FD9"/>
    <w:rsid w:val="00F83E4A"/>
    <w:rsid w:val="00F841AA"/>
    <w:rsid w:val="00F84A94"/>
    <w:rsid w:val="00F87E96"/>
    <w:rsid w:val="00F912D5"/>
    <w:rsid w:val="00F93ABA"/>
    <w:rsid w:val="00FA23E8"/>
    <w:rsid w:val="00FC648C"/>
    <w:rsid w:val="00FD044C"/>
    <w:rsid w:val="00FD1CB8"/>
    <w:rsid w:val="00FD3CC1"/>
    <w:rsid w:val="00FF1E02"/>
    <w:rsid w:val="00FF2AA1"/>
    <w:rsid w:val="00FF30B4"/>
    <w:rsid w:val="00FF4241"/>
    <w:rsid w:val="0A2032A3"/>
    <w:rsid w:val="0B8A37D8"/>
    <w:rsid w:val="10C055FF"/>
    <w:rsid w:val="118107EC"/>
    <w:rsid w:val="11DD6519"/>
    <w:rsid w:val="16BB723D"/>
    <w:rsid w:val="18015F3F"/>
    <w:rsid w:val="1B6C1DAC"/>
    <w:rsid w:val="1BE8440E"/>
    <w:rsid w:val="1D155CEE"/>
    <w:rsid w:val="1E7F6D70"/>
    <w:rsid w:val="20F57F95"/>
    <w:rsid w:val="240371BF"/>
    <w:rsid w:val="25C741E6"/>
    <w:rsid w:val="27842671"/>
    <w:rsid w:val="28C9676D"/>
    <w:rsid w:val="29FD04D3"/>
    <w:rsid w:val="2ABE7A3E"/>
    <w:rsid w:val="2EFA178C"/>
    <w:rsid w:val="30B46D73"/>
    <w:rsid w:val="319F7F4E"/>
    <w:rsid w:val="39AE70AB"/>
    <w:rsid w:val="3C0C0783"/>
    <w:rsid w:val="3F9F3A96"/>
    <w:rsid w:val="3FBD2E99"/>
    <w:rsid w:val="46194803"/>
    <w:rsid w:val="493C27E9"/>
    <w:rsid w:val="496F39ED"/>
    <w:rsid w:val="49FF41D3"/>
    <w:rsid w:val="4BE068DB"/>
    <w:rsid w:val="4BF6002B"/>
    <w:rsid w:val="4ECE2238"/>
    <w:rsid w:val="51DB4B86"/>
    <w:rsid w:val="55333C3E"/>
    <w:rsid w:val="57817115"/>
    <w:rsid w:val="62EA7FEF"/>
    <w:rsid w:val="6389059D"/>
    <w:rsid w:val="64CA39A1"/>
    <w:rsid w:val="6BD32194"/>
    <w:rsid w:val="6C4A05C8"/>
    <w:rsid w:val="72734D90"/>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2020-2021年收、支决算总计变动情况图</c:v>
                </c:pt>
              </c:strCache>
            </c:strRef>
          </c:tx>
          <c:invertIfNegative val="0"/>
          <c:dLbls>
            <c:dLbl>
              <c:idx val="0"/>
              <c:layout>
                <c:manualLayout>
                  <c:x val="0.00290295070081116"/>
                  <c:y val="-0.16178969614384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6579735795060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2020年收支</c:v>
                </c:pt>
                <c:pt idx="1">
                  <c:v>2021年收支</c:v>
                </c:pt>
              </c:strCache>
            </c:strRef>
          </c:cat>
          <c:val>
            <c:numRef>
              <c:f>Sheet1!$B$2:$B$3</c:f>
              <c:numCache>
                <c:formatCode>General</c:formatCode>
                <c:ptCount val="2"/>
                <c:pt idx="0">
                  <c:v>942.99</c:v>
                </c:pt>
                <c:pt idx="1">
                  <c:v>1032.87</c:v>
                </c:pt>
              </c:numCache>
            </c:numRef>
          </c:val>
        </c:ser>
        <c:dLbls>
          <c:showLegendKey val="0"/>
          <c:showVal val="0"/>
          <c:showCatName val="0"/>
          <c:showSerName val="0"/>
          <c:showPercent val="0"/>
          <c:showBubbleSize val="0"/>
        </c:dLbls>
        <c:gapWidth val="150"/>
        <c:overlap val="100"/>
        <c:axId val="40733312"/>
        <c:axId val="43127168"/>
      </c:barChart>
      <c:catAx>
        <c:axId val="40733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127168"/>
        <c:crosses val="autoZero"/>
        <c:auto val="1"/>
        <c:lblAlgn val="ctr"/>
        <c:lblOffset val="100"/>
        <c:noMultiLvlLbl val="0"/>
      </c:catAx>
      <c:valAx>
        <c:axId val="43127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733312"/>
        <c:crosses val="autoZero"/>
        <c:crossBetween val="between"/>
      </c:valAx>
    </c:plotArea>
    <c:plotVisOnly val="1"/>
    <c:dispBlanksAs val="gap"/>
    <c:showDLblsOverMax val="0"/>
    <c:extLst>
      <c:ext uri="{0b15fc19-7d7d-44ad-8c2d-2c3a37ce22c3}">
        <chartProps xmlns="https://web.wps.cn/et/2018/main" chartId="{817edf3b-5894-4692-b135-3d86fadca14c}"/>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2021年收入决算结构图</c:v>
                </c:pt>
              </c:strCache>
            </c:strRef>
          </c:tx>
          <c:explosion val="0"/>
          <c:dPt>
            <c:idx val="0"/>
            <c:bubble3D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dPt>
          <c:dLbls>
            <c:delete val="1"/>
          </c:dLbls>
          <c:cat>
            <c:strRef>
              <c:f>Sheet1!$A$2</c:f>
              <c:strCache>
                <c:ptCount val="1"/>
                <c:pt idx="0">
                  <c:v>一般公共预算财政拨款收入932.38万元，占100%。</c:v>
                </c:pt>
              </c:strCache>
            </c:strRef>
          </c:cat>
          <c:val>
            <c:numRef>
              <c:f>Sheet1!$B$2</c:f>
              <c:numCache>
                <c:formatCode>General</c:formatCode>
                <c:ptCount val="1"/>
                <c:pt idx="0">
                  <c:v>932.38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3399d05-3c11-431d-b41c-bef61422d471}"/>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2021年支出决算结构图</c:v>
                </c:pt>
              </c:strCache>
            </c:strRef>
          </c:tx>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基本支出759.67万元，占81.04%</c:v>
                </c:pt>
                <c:pt idx="1">
                  <c:v>项目支出177.71万元，占18.96%</c:v>
                </c:pt>
              </c:strCache>
            </c:strRef>
          </c:cat>
          <c:val>
            <c:numRef>
              <c:f>Sheet1!$B$2:$B$3</c:f>
              <c:numCache>
                <c:formatCode>General</c:formatCode>
                <c:ptCount val="2"/>
                <c:pt idx="0">
                  <c:v>759.67</c:v>
                </c:pt>
                <c:pt idx="1">
                  <c:v>177.71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5088273-7395-4aae-ac40-aa5b8dc44e67}"/>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2020-2021年财政拨款收、支决算总计变动情况</c:v>
                </c:pt>
              </c:strCache>
            </c:strRef>
          </c:tx>
          <c:spPr>
            <a:gradFill>
              <a:gsLst>
                <a:gs pos="0">
                  <a:srgbClr val="5E9EFF"/>
                </a:gs>
                <a:gs pos="39999">
                  <a:srgbClr val="85C2FF"/>
                </a:gs>
                <a:gs pos="70000">
                  <a:srgbClr val="C4D6EB"/>
                </a:gs>
                <a:gs pos="100000">
                  <a:srgbClr val="FFEBFA"/>
                </a:gs>
              </a:gsLst>
              <a:lin ang="5400000" scaled="0"/>
            </a:gradFill>
          </c:spPr>
          <c:invertIfNegative val="0"/>
          <c:dLbls>
            <c:dLbl>
              <c:idx val="0"/>
              <c:layout>
                <c:manualLayout>
                  <c:x val="-0.00563831997599052"/>
                  <c:y val="-0.16133813254287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7427482532288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942.99</c:v>
                </c:pt>
                <c:pt idx="1">
                  <c:v>1032.87</c:v>
                </c:pt>
              </c:numCache>
            </c:numRef>
          </c:val>
        </c:ser>
        <c:dLbls>
          <c:showLegendKey val="0"/>
          <c:showVal val="0"/>
          <c:showCatName val="0"/>
          <c:showSerName val="0"/>
          <c:showPercent val="0"/>
          <c:showBubbleSize val="0"/>
        </c:dLbls>
        <c:gapWidth val="150"/>
        <c:overlap val="100"/>
        <c:axId val="40958208"/>
        <c:axId val="41099264"/>
      </c:barChart>
      <c:catAx>
        <c:axId val="40958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099264"/>
        <c:crosses val="autoZero"/>
        <c:auto val="1"/>
        <c:lblAlgn val="ctr"/>
        <c:lblOffset val="100"/>
        <c:noMultiLvlLbl val="0"/>
      </c:catAx>
      <c:valAx>
        <c:axId val="410992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958208"/>
        <c:crosses val="autoZero"/>
        <c:crossBetween val="between"/>
      </c:valAx>
    </c:plotArea>
    <c:plotVisOnly val="1"/>
    <c:dispBlanksAs val="gap"/>
    <c:showDLblsOverMax val="0"/>
    <c:extLst>
      <c:ext uri="{0b15fc19-7d7d-44ad-8c2d-2c3a37ce22c3}">
        <chartProps xmlns="https://web.wps.cn/et/2018/main" chartId="{aaa3b0f9-5e9e-47ce-8171-f5a58e21e2cc}"/>
      </c:ext>
    </c:extLst>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一般公共预算财政拨款支出决算变动情况</c:v>
                </c:pt>
              </c:strCache>
            </c:strRef>
          </c:tx>
          <c:spPr>
            <a:gradFill>
              <a:gsLst>
                <a:gs pos="0">
                  <a:srgbClr val="8488C4"/>
                </a:gs>
                <a:gs pos="53000">
                  <a:srgbClr val="D4DEFF"/>
                </a:gs>
                <a:gs pos="83000">
                  <a:srgbClr val="D4DEFF"/>
                </a:gs>
                <a:gs pos="100000">
                  <a:srgbClr val="96AB94"/>
                </a:gs>
              </a:gsLst>
              <a:lin ang="5400000" scaled="0"/>
            </a:gradFill>
          </c:spPr>
          <c:invertIfNegative val="0"/>
          <c:dLbls>
            <c:dLbl>
              <c:idx val="0"/>
              <c:layout>
                <c:manualLayout>
                  <c:x val="-0.00547518576831083"/>
                  <c:y val="-0.15220426531480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0377246185852e-16"/>
                  <c:y val="-0.27722919753768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828.88</c:v>
                </c:pt>
                <c:pt idx="1">
                  <c:v>937.38</c:v>
                </c:pt>
              </c:numCache>
            </c:numRef>
          </c:val>
        </c:ser>
        <c:dLbls>
          <c:showLegendKey val="0"/>
          <c:showVal val="0"/>
          <c:showCatName val="0"/>
          <c:showSerName val="0"/>
          <c:showPercent val="0"/>
          <c:showBubbleSize val="0"/>
        </c:dLbls>
        <c:gapWidth val="150"/>
        <c:overlap val="100"/>
        <c:axId val="40534400"/>
        <c:axId val="40535936"/>
      </c:barChart>
      <c:catAx>
        <c:axId val="405344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535936"/>
        <c:crosses val="autoZero"/>
        <c:auto val="1"/>
        <c:lblAlgn val="ctr"/>
        <c:lblOffset val="100"/>
        <c:noMultiLvlLbl val="0"/>
      </c:catAx>
      <c:valAx>
        <c:axId val="405359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534400"/>
        <c:crosses val="autoZero"/>
        <c:crossBetween val="between"/>
      </c:valAx>
    </c:plotArea>
    <c:plotVisOnly val="1"/>
    <c:dispBlanksAs val="gap"/>
    <c:showDLblsOverMax val="0"/>
    <c:extLst>
      <c:ext uri="{0b15fc19-7d7d-44ad-8c2d-2c3a37ce22c3}">
        <chartProps xmlns="https://web.wps.cn/et/2018/main" chartId="{400e06c2-9c5a-4286-88e5-545b404e4381}"/>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0457761325926"/>
          <c:y val="0"/>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Lbls>
            <c:dLbl>
              <c:idx val="1"/>
              <c:layout>
                <c:manualLayout>
                  <c:x val="0.0218218090231676"/>
                  <c:y val="0.14503237095363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教育支出（类）713.79万元，占76.15%</c:v>
                </c:pt>
                <c:pt idx="1">
                  <c:v>社会保障和就业（类）支出133.97万元，占14.29%</c:v>
                </c:pt>
                <c:pt idx="2">
                  <c:v>卫生健康支出25.66万元，占2.74%</c:v>
                </c:pt>
                <c:pt idx="3">
                  <c:v>农林水支出1.17万元，占0.12%</c:v>
                </c:pt>
                <c:pt idx="4">
                  <c:v>住房保障支出62.80万元，占6.70%</c:v>
                </c:pt>
              </c:strCache>
            </c:strRef>
          </c:cat>
          <c:val>
            <c:numRef>
              <c:f>Sheet1!$B$2:$B$6</c:f>
              <c:numCache>
                <c:formatCode>General</c:formatCode>
                <c:ptCount val="5"/>
                <c:pt idx="0">
                  <c:v>713.79</c:v>
                </c:pt>
                <c:pt idx="1">
                  <c:v>133.97</c:v>
                </c:pt>
                <c:pt idx="2">
                  <c:v>25.66</c:v>
                </c:pt>
                <c:pt idx="3">
                  <c:v>1.17</c:v>
                </c:pt>
                <c:pt idx="4">
                  <c:v>62.8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99252512109059"/>
          <c:y val="0.164729221347332"/>
          <c:w val="0.397816434347978"/>
          <c:h val="0.83527077865266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e6c72e9-279a-48b0-abcf-4aac7e693083}"/>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c:spPr>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a:gradFill>
              <a:gsLst>
                <a:gs pos="0">
                  <a:srgbClr val="8488C4"/>
                </a:gs>
                <a:gs pos="53000">
                  <a:srgbClr val="D4DEFF"/>
                </a:gs>
                <a:gs pos="83000">
                  <a:srgbClr val="D4DEFF"/>
                </a:gs>
                <a:gs pos="100000">
                  <a:srgbClr val="96AB94"/>
                </a:gs>
              </a:gsLst>
              <a:lin ang="5400000" scaled="0"/>
            </a:gradFill>
          </c:spPr>
          <c:explosion val="0"/>
          <c:dPt>
            <c:idx val="0"/>
            <c:bubble3D val="0"/>
            <c:spPr>
              <a:gradFill>
                <a:gsLst>
                  <a:gs pos="0">
                    <a:srgbClr val="8488C4"/>
                  </a:gs>
                  <a:gs pos="53000">
                    <a:srgbClr val="D4DEFF"/>
                  </a:gs>
                  <a:gs pos="83000">
                    <a:srgbClr val="D4DEFF"/>
                  </a:gs>
                  <a:gs pos="100000">
                    <a:srgbClr val="96AB94"/>
                  </a:gs>
                </a:gsLst>
                <a:lin ang="5400000" scaled="0"/>
              </a:gradFill>
            </c:spPr>
          </c:dPt>
          <c:dLbls>
            <c:delete val="1"/>
          </c:dLbls>
          <c:cat>
            <c:strRef>
              <c:f>Sheet1!$A$2</c:f>
              <c:strCache>
                <c:ptCount val="1"/>
                <c:pt idx="0">
                  <c:v>公务接待费支出0.16万元，占100.00%。</c:v>
                </c:pt>
              </c:strCache>
            </c:strRef>
          </c:cat>
          <c:val>
            <c:numRef>
              <c:f>Sheet1!$B$2</c:f>
              <c:numCache>
                <c:formatCode>General</c:formatCode>
                <c:ptCount val="1"/>
                <c:pt idx="0">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1b072a0-ab6a-412e-9d70-4c545b0621b7}"/>
      </c:ext>
    </c:extLst>
  </c:chart>
  <c:spPr>
    <a:noFill/>
  </c:spPr>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0.40011</cdr:x>
      <cdr:y>0.13512</cdr:y>
    </cdr:from>
    <cdr:to>
      <cdr:x>0.56314</cdr:x>
      <cdr:y>0.20738</cdr:y>
    </cdr:to>
    <cdr:sp>
      <cdr:nvSpPr>
        <cdr:cNvPr id="2" name="矩形 1"/>
        <cdr:cNvSpPr/>
      </cdr:nvSpPr>
      <cdr:spPr xmlns:a="http://schemas.openxmlformats.org/drawingml/2006/main">
        <a:xfrm xmlns:a="http://schemas.openxmlformats.org/drawingml/2006/main">
          <a:off x="2110295" y="415719"/>
          <a:ext cx="859873" cy="222309"/>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0.66028</cdr:x>
      <cdr:y>0.33243</cdr:y>
    </cdr:from>
    <cdr:to>
      <cdr:x>0.88189</cdr:x>
      <cdr:y>0.44258</cdr:y>
    </cdr:to>
    <cdr:sp>
      <cdr:nvSpPr>
        <cdr:cNvPr id="2" name="矩形 1"/>
        <cdr:cNvSpPr/>
      </cdr:nvSpPr>
      <cdr:spPr xmlns:a="http://schemas.openxmlformats.org/drawingml/2006/main">
        <a:xfrm xmlns:a="http://schemas.openxmlformats.org/drawingml/2006/main">
          <a:off x="2974364" y="784837"/>
          <a:ext cx="998290" cy="260058"/>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2697</Words>
  <Characters>2791</Characters>
  <Lines>63</Lines>
  <Paragraphs>17</Paragraphs>
  <TotalTime>4</TotalTime>
  <ScaleCrop>false</ScaleCrop>
  <LinksUpToDate>false</LinksUpToDate>
  <CharactersWithSpaces>2800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2022-10-17T11:11:00Z</dcterms:created>
  <dc:creator>曹颖</dc:creator>
  <cp:lastModifiedBy>碧云天</cp:lastModifiedBy>
  <cp:lastPrinted>2022-08-06T02:23:00Z</cp:lastPrinted>
  <dcterms:modified xsi:type="dcterms:W3CDTF">2025-06-23T03:31:09Z</dcterms:modified>
  <dc:title>四川省***</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F466B6DD604B48BE978049C75F122DE7_12</vt:lpwstr>
  </property>
</Properties>
</file>