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SimHei" w:hAnsi="SimHei" w:eastAsia="SimHei" w:cs="SimHei"/>
          <w:szCs w:val="32"/>
        </w:rPr>
      </w:pPr>
    </w:p>
    <w:p>
      <w:pPr>
        <w:pStyle w:val="2"/>
        <w:spacing w:before="4056"/>
        <w:ind w:firstLine="1044"/>
      </w:pPr>
      <w:r>
        <w:rPr>
          <w:rFonts w:hint="eastAsia"/>
        </w:rPr>
        <w:t>峨边彝族自治县新场乡卫生院</w:t>
      </w:r>
    </w:p>
    <w:p>
      <w:pPr>
        <w:pStyle w:val="3"/>
      </w:pPr>
      <w:r>
        <w:rPr>
          <w:rFonts w:hint="eastAsia"/>
        </w:rPr>
        <w:t>2024年部门预算</w:t>
      </w:r>
    </w:p>
    <w:p>
      <w:pPr>
        <w:ind w:firstLine="1044"/>
        <w:jc w:val="center"/>
        <w:rPr>
          <w:b/>
          <w:bCs/>
          <w:sz w:val="52"/>
          <w:szCs w:val="52"/>
        </w:rPr>
      </w:pPr>
    </w:p>
    <w:p>
      <w:pPr>
        <w:ind w:firstLine="1044"/>
        <w:jc w:val="both"/>
        <w:rPr>
          <w:b/>
          <w:bCs/>
          <w:sz w:val="52"/>
          <w:szCs w:val="52"/>
        </w:rPr>
      </w:pPr>
    </w:p>
    <w:p>
      <w:pPr>
        <w:ind w:firstLine="1044"/>
        <w:jc w:val="both"/>
        <w:rPr>
          <w:b/>
          <w:bCs/>
          <w:sz w:val="52"/>
          <w:szCs w:val="52"/>
        </w:rPr>
      </w:pPr>
    </w:p>
    <w:p>
      <w:pPr>
        <w:ind w:firstLine="1044"/>
        <w:jc w:val="both"/>
        <w:rPr>
          <w:b/>
          <w:bCs/>
          <w:sz w:val="52"/>
          <w:szCs w:val="52"/>
        </w:rPr>
      </w:pPr>
    </w:p>
    <w:p>
      <w:pPr>
        <w:ind w:firstLine="643"/>
        <w:jc w:val="center"/>
        <w:rPr>
          <w:b/>
          <w:bCs/>
          <w:szCs w:val="32"/>
        </w:rPr>
      </w:pPr>
      <w:r>
        <w:rPr>
          <w:rFonts w:hint="eastAsia"/>
          <w:b/>
          <w:bCs/>
          <w:szCs w:val="32"/>
        </w:rPr>
        <w:t>单位</w:t>
      </w:r>
      <w:r>
        <w:rPr>
          <w:rFonts w:hint="eastAsia"/>
          <w:b/>
          <w:bCs/>
          <w:szCs w:val="32"/>
          <w:lang w:eastAsia="zh-CN"/>
        </w:rPr>
        <w:t>（</w:t>
      </w:r>
      <w:r>
        <w:rPr>
          <w:rFonts w:hint="eastAsia"/>
          <w:b/>
          <w:bCs/>
          <w:szCs w:val="32"/>
        </w:rPr>
        <w:t>签章</w:t>
      </w:r>
      <w:r>
        <w:rPr>
          <w:rFonts w:hint="eastAsia"/>
          <w:b/>
          <w:bCs/>
          <w:szCs w:val="32"/>
          <w:lang w:eastAsia="zh-CN"/>
        </w:rPr>
        <w:t>）</w:t>
      </w:r>
      <w:r>
        <w:rPr>
          <w:rFonts w:hint="eastAsia"/>
          <w:b/>
          <w:bCs/>
          <w:szCs w:val="32"/>
        </w:rPr>
        <w:t>：</w:t>
      </w:r>
      <w:r>
        <w:rPr>
          <w:rFonts w:hint="eastAsia"/>
          <w:b/>
          <w:bCs/>
          <w:szCs w:val="32"/>
          <w:u w:val="single"/>
        </w:rPr>
        <w:t>峨边彝族自治县新场乡卫生院</w:t>
      </w:r>
    </w:p>
    <w:p>
      <w:pPr>
        <w:ind w:firstLine="643"/>
        <w:jc w:val="both"/>
        <w:rPr>
          <w:b/>
          <w:bCs/>
          <w:szCs w:val="32"/>
        </w:rPr>
      </w:pPr>
    </w:p>
    <w:p>
      <w:pPr>
        <w:ind w:firstLine="0" w:firstLineChars="0"/>
        <w:jc w:val="both"/>
        <w:rPr>
          <w:b/>
          <w:bCs/>
          <w:szCs w:val="32"/>
        </w:rPr>
      </w:pPr>
    </w:p>
    <w:p>
      <w:pPr>
        <w:ind w:firstLine="643"/>
        <w:jc w:val="center"/>
        <w:rPr>
          <w:b/>
          <w:bCs/>
          <w:szCs w:val="32"/>
        </w:rPr>
      </w:pPr>
      <w:r>
        <w:rPr>
          <w:rFonts w:hint="eastAsia"/>
          <w:b/>
          <w:bCs/>
          <w:szCs w:val="32"/>
        </w:rPr>
        <w:t>2024年3月10日</w:t>
      </w:r>
    </w:p>
    <w:p>
      <w:pPr>
        <w:ind w:firstLine="643"/>
        <w:jc w:val="both"/>
        <w:rPr>
          <w:b/>
          <w:bCs/>
          <w:szCs w:val="32"/>
        </w:rPr>
      </w:pPr>
    </w:p>
    <w:p>
      <w:pPr>
        <w:ind w:firstLine="0" w:firstLineChars="0"/>
        <w:jc w:val="both"/>
        <w:rPr>
          <w:b/>
          <w:bCs/>
          <w:szCs w:val="32"/>
        </w:rPr>
      </w:pPr>
    </w:p>
    <w:p>
      <w:pPr>
        <w:ind w:firstLine="643"/>
        <w:jc w:val="center"/>
        <w:rPr>
          <w:b/>
          <w:bCs/>
          <w:szCs w:val="32"/>
        </w:rPr>
      </w:pPr>
    </w:p>
    <w:p>
      <w:pPr>
        <w:ind w:firstLine="643"/>
        <w:jc w:val="center"/>
        <w:rPr>
          <w:b/>
          <w:bCs/>
          <w:szCs w:val="32"/>
        </w:rPr>
      </w:pPr>
      <w:r>
        <w:rPr>
          <w:b/>
          <w:bCs/>
          <w:szCs w:val="32"/>
        </w:rPr>
        <w:t>目录</w:t>
      </w:r>
    </w:p>
    <w:p>
      <w:pPr>
        <w:ind w:firstLine="560"/>
        <w:rPr>
          <w:sz w:val="28"/>
          <w:szCs w:val="32"/>
        </w:rPr>
      </w:pPr>
      <w:r>
        <w:rPr>
          <w:sz w:val="28"/>
          <w:szCs w:val="32"/>
        </w:rPr>
        <w:t>第一部分峨边彝族自治县新场乡卫生院概况</w:t>
      </w:r>
    </w:p>
    <w:p>
      <w:pPr>
        <w:ind w:firstLine="560"/>
        <w:rPr>
          <w:sz w:val="28"/>
          <w:szCs w:val="32"/>
        </w:rPr>
      </w:pPr>
      <w:r>
        <w:rPr>
          <w:sz w:val="28"/>
          <w:szCs w:val="32"/>
        </w:rPr>
        <w:t>一、基本职能及主要工作</w:t>
      </w:r>
    </w:p>
    <w:p>
      <w:pPr>
        <w:ind w:firstLine="560"/>
        <w:rPr>
          <w:sz w:val="28"/>
          <w:szCs w:val="32"/>
        </w:rPr>
      </w:pPr>
      <w:r>
        <w:rPr>
          <w:sz w:val="28"/>
          <w:szCs w:val="32"/>
        </w:rPr>
        <w:t>二、部门预算单位构成</w:t>
      </w:r>
    </w:p>
    <w:p>
      <w:pPr>
        <w:ind w:firstLine="560"/>
        <w:rPr>
          <w:sz w:val="28"/>
          <w:szCs w:val="32"/>
        </w:rPr>
      </w:pPr>
      <w:r>
        <w:rPr>
          <w:sz w:val="28"/>
          <w:szCs w:val="32"/>
        </w:rPr>
        <w:t>第二部分峨边彝族自治县新场乡卫生院202</w:t>
      </w:r>
      <w:r>
        <w:rPr>
          <w:rFonts w:hint="eastAsia"/>
          <w:sz w:val="28"/>
          <w:szCs w:val="32"/>
        </w:rPr>
        <w:t>4</w:t>
      </w:r>
      <w:r>
        <w:rPr>
          <w:sz w:val="28"/>
          <w:szCs w:val="32"/>
        </w:rPr>
        <w:t>年部门预算表</w:t>
      </w:r>
    </w:p>
    <w:p>
      <w:pPr>
        <w:ind w:firstLine="560"/>
        <w:rPr>
          <w:sz w:val="28"/>
          <w:szCs w:val="32"/>
        </w:rPr>
      </w:pPr>
      <w:r>
        <w:rPr>
          <w:sz w:val="28"/>
          <w:szCs w:val="32"/>
        </w:rPr>
        <w:t>一、部门收支总表</w:t>
      </w:r>
    </w:p>
    <w:p>
      <w:pPr>
        <w:ind w:firstLine="560"/>
        <w:rPr>
          <w:sz w:val="28"/>
          <w:szCs w:val="32"/>
        </w:rPr>
      </w:pPr>
      <w:r>
        <w:rPr>
          <w:sz w:val="28"/>
          <w:szCs w:val="32"/>
        </w:rPr>
        <w:t>二、部门收入总表</w:t>
      </w:r>
    </w:p>
    <w:p>
      <w:pPr>
        <w:ind w:firstLine="560"/>
        <w:rPr>
          <w:sz w:val="28"/>
          <w:szCs w:val="32"/>
        </w:rPr>
      </w:pPr>
      <w:r>
        <w:rPr>
          <w:sz w:val="28"/>
          <w:szCs w:val="32"/>
        </w:rPr>
        <w:t>三、部门支出总表</w:t>
      </w:r>
    </w:p>
    <w:p>
      <w:pPr>
        <w:ind w:firstLine="560"/>
        <w:rPr>
          <w:sz w:val="28"/>
          <w:szCs w:val="32"/>
        </w:rPr>
      </w:pPr>
      <w:r>
        <w:rPr>
          <w:sz w:val="28"/>
          <w:szCs w:val="32"/>
        </w:rPr>
        <w:t>四、财政拨款收支预算总表</w:t>
      </w:r>
    </w:p>
    <w:p>
      <w:pPr>
        <w:ind w:firstLine="560"/>
        <w:rPr>
          <w:sz w:val="28"/>
          <w:szCs w:val="32"/>
        </w:rPr>
      </w:pPr>
      <w:r>
        <w:rPr>
          <w:sz w:val="28"/>
          <w:szCs w:val="32"/>
        </w:rPr>
        <w:t>五、财政拨款支出预算表（部门经济分类科目）</w:t>
      </w:r>
    </w:p>
    <w:p>
      <w:pPr>
        <w:ind w:firstLine="560"/>
        <w:rPr>
          <w:sz w:val="28"/>
          <w:szCs w:val="32"/>
        </w:rPr>
      </w:pPr>
      <w:r>
        <w:rPr>
          <w:sz w:val="28"/>
          <w:szCs w:val="32"/>
        </w:rPr>
        <w:t>六、一般公共预算支出预算表</w:t>
      </w:r>
    </w:p>
    <w:p>
      <w:pPr>
        <w:ind w:firstLine="560"/>
        <w:rPr>
          <w:sz w:val="28"/>
          <w:szCs w:val="32"/>
        </w:rPr>
      </w:pPr>
      <w:r>
        <w:rPr>
          <w:sz w:val="28"/>
          <w:szCs w:val="32"/>
        </w:rPr>
        <w:t>七、一般公共预算基本支出预算表</w:t>
      </w:r>
    </w:p>
    <w:p>
      <w:pPr>
        <w:ind w:firstLine="560"/>
        <w:rPr>
          <w:sz w:val="28"/>
          <w:szCs w:val="32"/>
        </w:rPr>
      </w:pPr>
      <w:r>
        <w:rPr>
          <w:sz w:val="28"/>
          <w:szCs w:val="32"/>
        </w:rPr>
        <w:t>八、一般公共预算项目支出预算表</w:t>
      </w:r>
    </w:p>
    <w:p>
      <w:pPr>
        <w:ind w:firstLine="560"/>
        <w:rPr>
          <w:sz w:val="28"/>
          <w:szCs w:val="32"/>
        </w:rPr>
      </w:pPr>
      <w:r>
        <w:rPr>
          <w:sz w:val="28"/>
          <w:szCs w:val="32"/>
        </w:rPr>
        <w:t>九、一般公共预算“三公”经费支出预算表</w:t>
      </w:r>
    </w:p>
    <w:p>
      <w:pPr>
        <w:ind w:firstLine="560"/>
        <w:rPr>
          <w:sz w:val="28"/>
          <w:szCs w:val="32"/>
        </w:rPr>
      </w:pPr>
      <w:r>
        <w:rPr>
          <w:sz w:val="28"/>
          <w:szCs w:val="32"/>
        </w:rPr>
        <w:t>十、政府性基金预算支出表</w:t>
      </w:r>
    </w:p>
    <w:p>
      <w:pPr>
        <w:ind w:firstLine="560"/>
        <w:rPr>
          <w:sz w:val="28"/>
          <w:szCs w:val="32"/>
        </w:rPr>
      </w:pPr>
      <w:r>
        <w:rPr>
          <w:sz w:val="28"/>
          <w:szCs w:val="32"/>
        </w:rPr>
        <w:t>十一、政府性基金预算“三公”经费支出预算表</w:t>
      </w:r>
    </w:p>
    <w:p>
      <w:pPr>
        <w:ind w:firstLine="560"/>
        <w:rPr>
          <w:sz w:val="28"/>
          <w:szCs w:val="32"/>
        </w:rPr>
      </w:pPr>
      <w:r>
        <w:rPr>
          <w:sz w:val="28"/>
          <w:szCs w:val="32"/>
        </w:rPr>
        <w:t>十二、国有资本经营预算支出表</w:t>
      </w:r>
    </w:p>
    <w:p>
      <w:pPr>
        <w:ind w:firstLine="560"/>
        <w:rPr>
          <w:sz w:val="28"/>
          <w:szCs w:val="32"/>
        </w:rPr>
      </w:pPr>
      <w:r>
        <w:rPr>
          <w:sz w:val="28"/>
          <w:szCs w:val="32"/>
        </w:rPr>
        <w:t>十三、部门预算项目支出绩效目标表</w:t>
      </w:r>
    </w:p>
    <w:p>
      <w:pPr>
        <w:ind w:firstLine="560"/>
        <w:rPr>
          <w:sz w:val="28"/>
          <w:szCs w:val="32"/>
        </w:rPr>
      </w:pPr>
      <w:r>
        <w:rPr>
          <w:sz w:val="28"/>
          <w:szCs w:val="32"/>
        </w:rPr>
        <w:t>十四、部门整体支出绩效目标表</w:t>
      </w:r>
    </w:p>
    <w:p>
      <w:pPr>
        <w:ind w:firstLine="560"/>
        <w:rPr>
          <w:sz w:val="28"/>
          <w:szCs w:val="32"/>
        </w:rPr>
      </w:pPr>
      <w:r>
        <w:rPr>
          <w:sz w:val="28"/>
          <w:szCs w:val="32"/>
        </w:rPr>
        <w:t>十五、政府采购预算表</w:t>
      </w:r>
    </w:p>
    <w:p>
      <w:pPr>
        <w:ind w:firstLine="560"/>
        <w:rPr>
          <w:sz w:val="28"/>
          <w:szCs w:val="32"/>
        </w:rPr>
      </w:pPr>
      <w:r>
        <w:rPr>
          <w:sz w:val="28"/>
          <w:szCs w:val="32"/>
        </w:rPr>
        <w:t>第三部分峨边彝族自治县新场乡卫生院202</w:t>
      </w:r>
      <w:r>
        <w:rPr>
          <w:rFonts w:hint="eastAsia"/>
          <w:sz w:val="28"/>
          <w:szCs w:val="32"/>
        </w:rPr>
        <w:t>4</w:t>
      </w:r>
      <w:r>
        <w:rPr>
          <w:sz w:val="28"/>
          <w:szCs w:val="32"/>
        </w:rPr>
        <w:t>年部门预算情况说明</w:t>
      </w:r>
    </w:p>
    <w:p>
      <w:pPr>
        <w:ind w:firstLine="560"/>
        <w:rPr>
          <w:sz w:val="28"/>
          <w:szCs w:val="32"/>
        </w:rPr>
      </w:pPr>
      <w:r>
        <w:rPr>
          <w:sz w:val="28"/>
          <w:szCs w:val="32"/>
        </w:rPr>
        <w:t>第四部分名词解释</w:t>
      </w:r>
    </w:p>
    <w:p>
      <w:pPr>
        <w:pStyle w:val="2"/>
        <w:spacing w:before="4056"/>
        <w:ind w:firstLine="0" w:firstLineChars="0"/>
        <w:jc w:val="both"/>
      </w:pPr>
    </w:p>
    <w:p>
      <w:pPr>
        <w:pStyle w:val="2"/>
        <w:numPr>
          <w:ilvl w:val="0"/>
          <w:numId w:val="1"/>
        </w:numPr>
        <w:spacing w:before="4056"/>
        <w:ind w:firstLine="964"/>
        <w:rPr>
          <w:sz w:val="48"/>
        </w:rPr>
      </w:pPr>
      <w:r>
        <w:rPr>
          <w:rFonts w:hint="eastAsia"/>
          <w:sz w:val="48"/>
        </w:rPr>
        <w:t>峨边彝族自治县新场乡卫生院</w:t>
      </w:r>
    </w:p>
    <w:p>
      <w:pPr>
        <w:pStyle w:val="3"/>
      </w:pPr>
      <w:r>
        <w:t>概况</w:t>
      </w:r>
    </w:p>
    <w:p>
      <w:pPr>
        <w:ind w:firstLine="0" w:firstLineChars="0"/>
        <w:jc w:val="center"/>
        <w:rPr>
          <w:b/>
          <w:bCs/>
          <w:sz w:val="52"/>
          <w:szCs w:val="52"/>
        </w:rPr>
      </w:pPr>
    </w:p>
    <w:p>
      <w:pPr>
        <w:ind w:firstLine="0" w:firstLineChars="0"/>
        <w:jc w:val="both"/>
        <w:rPr>
          <w:b/>
          <w:bCs/>
          <w:sz w:val="52"/>
          <w:szCs w:val="52"/>
        </w:rPr>
      </w:pPr>
    </w:p>
    <w:p>
      <w:pPr>
        <w:ind w:firstLine="0" w:firstLineChars="0"/>
        <w:jc w:val="both"/>
        <w:rPr>
          <w:b/>
          <w:bCs/>
          <w:sz w:val="52"/>
          <w:szCs w:val="52"/>
        </w:rPr>
      </w:pPr>
    </w:p>
    <w:p>
      <w:pPr>
        <w:ind w:firstLine="0" w:firstLineChars="0"/>
        <w:jc w:val="both"/>
        <w:rPr>
          <w:b/>
          <w:bCs/>
          <w:sz w:val="52"/>
          <w:szCs w:val="52"/>
        </w:rPr>
      </w:pPr>
    </w:p>
    <w:p>
      <w:pPr>
        <w:ind w:firstLine="0" w:firstLineChars="0"/>
        <w:jc w:val="both"/>
        <w:rPr>
          <w:b/>
          <w:bCs/>
          <w:sz w:val="52"/>
          <w:szCs w:val="52"/>
        </w:rPr>
      </w:pPr>
    </w:p>
    <w:p>
      <w:pPr>
        <w:ind w:firstLine="0" w:firstLineChars="0"/>
        <w:jc w:val="both"/>
        <w:rPr>
          <w:b/>
          <w:bCs/>
          <w:sz w:val="52"/>
          <w:szCs w:val="52"/>
        </w:rPr>
      </w:pPr>
    </w:p>
    <w:p>
      <w:pPr>
        <w:ind w:firstLine="0" w:firstLineChars="0"/>
        <w:jc w:val="center"/>
        <w:rPr>
          <w:b/>
          <w:bCs/>
          <w:sz w:val="52"/>
          <w:szCs w:val="52"/>
        </w:rPr>
      </w:pPr>
    </w:p>
    <w:p>
      <w:pPr>
        <w:rPr>
          <w:rFonts w:hint="eastAsia"/>
        </w:rPr>
      </w:pPr>
    </w:p>
    <w:p>
      <w:pPr>
        <w:rPr>
          <w:rFonts w:hint="eastAsia"/>
        </w:rPr>
      </w:pPr>
    </w:p>
    <w:p>
      <w:r>
        <w:t>一、基本职能及主要工作</w:t>
      </w:r>
    </w:p>
    <w:p>
      <w:pPr>
        <w:rPr>
          <w:rFonts w:ascii="FangSong" w:hAnsi="FangSong"/>
          <w:szCs w:val="32"/>
        </w:rPr>
      </w:pPr>
      <w:r>
        <w:rPr>
          <w:rFonts w:hint="eastAsia" w:ascii="FangSong" w:hAnsi="FangSong"/>
          <w:szCs w:val="32"/>
        </w:rPr>
        <w:t>（一）职能简介：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pPr>
        <w:rPr>
          <w:rFonts w:ascii="FangSong" w:hAnsi="FangSong"/>
          <w:szCs w:val="32"/>
        </w:rPr>
      </w:pPr>
      <w:r>
        <w:rPr>
          <w:rFonts w:hint="eastAsia" w:ascii="FangSong" w:hAnsi="FangSong"/>
          <w:szCs w:val="32"/>
        </w:rPr>
        <w:t>（二）2024年重点工作任务介绍：1.做好新一轮农村合作医疗之实施工作，坚持做好社区服务工作，保障参合群众利益；2.年度内在上级部门之领导下，争取政策支持，在辖区内率先实行镇村卫生一体化管理，真正实现合作医疗、社区服务、一体化管理“三位一体”，</w:t>
      </w:r>
      <w:r>
        <w:rPr>
          <w:rFonts w:hint="eastAsia" w:ascii="FangSong" w:hAnsi="FangSong"/>
          <w:szCs w:val="32"/>
          <w:lang w:eastAsia="zh-CN"/>
        </w:rPr>
        <w:t>加大</w:t>
      </w:r>
      <w:r>
        <w:rPr>
          <w:rFonts w:hint="eastAsia" w:ascii="FangSong" w:hAnsi="FangSong"/>
          <w:szCs w:val="32"/>
        </w:rPr>
        <w:t>对村卫生室之监管力度，为辖区群众提供安全、可靠、优质之医疗保障；3.加强防保队伍建设，做好公共卫生事件之应对工作。</w:t>
      </w:r>
    </w:p>
    <w:p>
      <w:r>
        <w:t>二、部门预算单位构成</w:t>
      </w:r>
    </w:p>
    <w:p>
      <w:pPr>
        <w:rPr>
          <w:rFonts w:ascii="FangSong" w:hAnsi="FangSong"/>
          <w:szCs w:val="32"/>
        </w:rPr>
      </w:pPr>
      <w:r>
        <w:rPr>
          <w:rFonts w:hint="eastAsia" w:ascii="FangSong" w:hAnsi="FangSong"/>
          <w:szCs w:val="32"/>
        </w:rPr>
        <w:t>峨边彝族自治县新场乡卫生院预算单位1个，其中：事业单位1个。</w:t>
      </w:r>
    </w:p>
    <w:p>
      <w:pPr>
        <w:rPr>
          <w:rFonts w:ascii="FangSong" w:hAnsi="FangSong"/>
          <w:szCs w:val="32"/>
        </w:rPr>
      </w:pPr>
      <w:r>
        <w:rPr>
          <w:rFonts w:hint="eastAsia" w:ascii="FangSong" w:hAnsi="FangSong"/>
          <w:szCs w:val="32"/>
        </w:rPr>
        <w:t>峨边彝族自治县新场乡卫生院总编制10名，其中：行政编制0名，工勤编制0名，事业编制10名。在职人员总数11名，其中：行政0名，工勤0名，事业11名。</w:t>
      </w:r>
    </w:p>
    <w:p>
      <w:pPr>
        <w:spacing w:line="600" w:lineRule="exact"/>
        <w:rPr>
          <w:rFonts w:ascii="FangSong" w:hAnsi="FangSong"/>
          <w:szCs w:val="32"/>
        </w:rPr>
      </w:pPr>
    </w:p>
    <w:p>
      <w:pPr>
        <w:spacing w:line="600" w:lineRule="exact"/>
        <w:rPr>
          <w:rFonts w:ascii="FangSong" w:hAnsi="FangSong"/>
          <w:szCs w:val="32"/>
        </w:rPr>
      </w:pPr>
    </w:p>
    <w:p>
      <w:pPr>
        <w:pStyle w:val="2"/>
        <w:spacing w:before="4056"/>
        <w:ind w:firstLine="0" w:firstLineChars="0"/>
        <w:jc w:val="both"/>
      </w:pPr>
    </w:p>
    <w:p/>
    <w:p>
      <w:pPr>
        <w:pStyle w:val="2"/>
        <w:numPr>
          <w:ilvl w:val="0"/>
          <w:numId w:val="1"/>
        </w:numPr>
        <w:spacing w:before="4056"/>
        <w:ind w:firstLine="964"/>
        <w:rPr>
          <w:sz w:val="48"/>
        </w:rPr>
      </w:pPr>
      <w:r>
        <w:rPr>
          <w:rFonts w:hint="eastAsia"/>
          <w:sz w:val="48"/>
        </w:rPr>
        <w:t>峨边彝族自治县新场乡卫生院</w:t>
      </w:r>
    </w:p>
    <w:p>
      <w:pPr>
        <w:pStyle w:val="3"/>
      </w:pPr>
      <w:r>
        <w:rPr>
          <w:rFonts w:hint="eastAsia"/>
        </w:rPr>
        <w:t>2024年部门预算表</w:t>
      </w:r>
    </w:p>
    <w:p>
      <w:pPr>
        <w:spacing w:line="600" w:lineRule="exact"/>
        <w:rPr>
          <w:rFonts w:ascii="FangSong" w:hAnsi="FangSong" w:cs="Times New Roman"/>
          <w:szCs w:val="32"/>
        </w:rPr>
      </w:pPr>
    </w:p>
    <w:p>
      <w:pPr>
        <w:spacing w:line="600" w:lineRule="exact"/>
        <w:rPr>
          <w:rFonts w:ascii="FangSong" w:hAnsi="FangSong" w:cs="Times New Roman"/>
          <w:szCs w:val="32"/>
        </w:rPr>
      </w:pPr>
    </w:p>
    <w:p>
      <w:pPr>
        <w:spacing w:line="600" w:lineRule="exact"/>
        <w:rPr>
          <w:rFonts w:ascii="FangSong" w:hAnsi="FangSong" w:cs="Times New Roman"/>
          <w:szCs w:val="32"/>
        </w:rPr>
      </w:pPr>
    </w:p>
    <w:p>
      <w:pPr>
        <w:spacing w:line="600" w:lineRule="exact"/>
        <w:rPr>
          <w:rFonts w:ascii="FangSong" w:hAnsi="FangSong" w:cs="Times New Roman"/>
          <w:szCs w:val="32"/>
        </w:rPr>
      </w:pPr>
    </w:p>
    <w:p>
      <w:pPr>
        <w:spacing w:line="600" w:lineRule="exact"/>
        <w:rPr>
          <w:rFonts w:ascii="FangSong" w:hAnsi="FangSong" w:cs="Times New Roman"/>
          <w:szCs w:val="32"/>
        </w:rPr>
      </w:pPr>
    </w:p>
    <w:p>
      <w:pPr>
        <w:spacing w:line="600" w:lineRule="exact"/>
        <w:rPr>
          <w:rFonts w:ascii="FangSong" w:hAnsi="FangSong" w:cs="Times New Roman"/>
          <w:szCs w:val="32"/>
        </w:rPr>
      </w:pPr>
    </w:p>
    <w:p>
      <w:pPr>
        <w:spacing w:line="600" w:lineRule="exact"/>
        <w:rPr>
          <w:rFonts w:ascii="FangSong" w:hAnsi="FangSong" w:cs="Times New Roman"/>
          <w:szCs w:val="32"/>
        </w:rPr>
      </w:pPr>
    </w:p>
    <w:p>
      <w:pPr>
        <w:spacing w:line="600" w:lineRule="exact"/>
        <w:rPr>
          <w:rFonts w:ascii="FangSong" w:hAnsi="FangSong" w:cs="Times New Roman"/>
          <w:szCs w:val="32"/>
        </w:rPr>
      </w:pPr>
    </w:p>
    <w:p>
      <w:pPr>
        <w:spacing w:line="600" w:lineRule="exact"/>
        <w:rPr>
          <w:rFonts w:ascii="FangSong" w:hAnsi="FangSong" w:cs="Times New Roman"/>
          <w:szCs w:val="32"/>
        </w:rPr>
      </w:pPr>
    </w:p>
    <w:p>
      <w:pPr>
        <w:spacing w:line="600" w:lineRule="exact"/>
        <w:rPr>
          <w:rFonts w:ascii="FangSong" w:hAnsi="FangSong"/>
          <w:szCs w:val="32"/>
        </w:rPr>
      </w:pPr>
    </w:p>
    <w:p>
      <w:pPr>
        <w:spacing w:line="600" w:lineRule="exact"/>
        <w:ind w:firstLine="0" w:firstLineChars="0"/>
        <w:rPr>
          <w:rFonts w:hint="eastAsia" w:ascii="FangSong" w:hAnsi="FangSong"/>
          <w:szCs w:val="32"/>
        </w:rPr>
      </w:pPr>
    </w:p>
    <w:p>
      <w:pPr>
        <w:spacing w:line="600" w:lineRule="exact"/>
        <w:ind w:firstLine="0" w:firstLineChars="0"/>
        <w:rPr>
          <w:rFonts w:hint="eastAsia" w:ascii="FangSong" w:hAnsi="FangSong"/>
          <w:szCs w:val="32"/>
        </w:rPr>
      </w:pPr>
    </w:p>
    <w:p>
      <w:pPr>
        <w:spacing w:line="600" w:lineRule="exact"/>
        <w:ind w:firstLine="0" w:firstLineChars="0"/>
        <w:rPr>
          <w:rFonts w:ascii="FangSong" w:hAnsi="FangSong"/>
          <w:szCs w:val="32"/>
        </w:rPr>
      </w:pPr>
      <w:r>
        <w:rPr>
          <w:rFonts w:ascii="FangSong" w:hAnsi="FangSong"/>
          <w:szCs w:val="32"/>
        </w:rPr>
        <w:t>一、部门收支总表（公开表 1）</w:t>
      </w:r>
    </w:p>
    <w:p>
      <w:pPr>
        <w:spacing w:line="240" w:lineRule="auto"/>
        <w:ind w:firstLine="0" w:firstLineChars="0"/>
        <w:rPr>
          <w:rFonts w:ascii="FangSong" w:hAnsi="FangSong"/>
          <w:szCs w:val="32"/>
        </w:rPr>
      </w:pPr>
      <w:r>
        <w:drawing>
          <wp:inline distT="0" distB="0" distL="114300" distR="114300">
            <wp:extent cx="6118860" cy="7051040"/>
            <wp:effectExtent l="0" t="0" r="1524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cstate="print"/>
                    <a:stretch>
                      <a:fillRect/>
                    </a:stretch>
                  </pic:blipFill>
                  <pic:spPr>
                    <a:xfrm>
                      <a:off x="0" y="0"/>
                      <a:ext cx="6118860" cy="7051040"/>
                    </a:xfrm>
                    <a:prstGeom prst="rect">
                      <a:avLst/>
                    </a:prstGeom>
                    <a:noFill/>
                    <a:ln>
                      <a:noFill/>
                    </a:ln>
                  </pic:spPr>
                </pic:pic>
              </a:graphicData>
            </a:graphic>
          </wp:inline>
        </w:drawing>
      </w:r>
    </w:p>
    <w:p>
      <w:pPr>
        <w:spacing w:line="600" w:lineRule="exact"/>
        <w:ind w:firstLine="0" w:firstLineChars="0"/>
        <w:rPr>
          <w:rFonts w:ascii="FangSong" w:hAnsi="FangSong"/>
          <w:szCs w:val="32"/>
        </w:rPr>
      </w:pPr>
      <w:r>
        <w:rPr>
          <w:rFonts w:ascii="FangSong" w:hAnsi="FangSong"/>
          <w:szCs w:val="32"/>
        </w:rPr>
        <w:t>二、部门收入总表（公开表 1-1）</w:t>
      </w:r>
    </w:p>
    <w:p>
      <w:pPr>
        <w:spacing w:line="240" w:lineRule="auto"/>
        <w:ind w:firstLine="0" w:firstLineChars="0"/>
        <w:rPr>
          <w:rFonts w:ascii="FangSong" w:hAnsi="FangSong"/>
          <w:szCs w:val="32"/>
        </w:rPr>
      </w:pPr>
      <w:r>
        <w:drawing>
          <wp:inline distT="0" distB="0" distL="114300" distR="114300">
            <wp:extent cx="6115050" cy="738505"/>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cstate="print"/>
                    <a:stretch>
                      <a:fillRect/>
                    </a:stretch>
                  </pic:blipFill>
                  <pic:spPr>
                    <a:xfrm>
                      <a:off x="0" y="0"/>
                      <a:ext cx="6115050" cy="738505"/>
                    </a:xfrm>
                    <a:prstGeom prst="rect">
                      <a:avLst/>
                    </a:prstGeom>
                    <a:noFill/>
                    <a:ln>
                      <a:noFill/>
                    </a:ln>
                  </pic:spPr>
                </pic:pic>
              </a:graphicData>
            </a:graphic>
          </wp:inline>
        </w:drawing>
      </w:r>
    </w:p>
    <w:p>
      <w:pPr>
        <w:spacing w:line="600" w:lineRule="exact"/>
        <w:ind w:firstLine="0" w:firstLineChars="0"/>
        <w:rPr>
          <w:rFonts w:ascii="FangSong" w:hAnsi="FangSong"/>
          <w:szCs w:val="32"/>
        </w:rPr>
      </w:pPr>
      <w:r>
        <w:rPr>
          <w:rFonts w:ascii="FangSong" w:hAnsi="FangSong"/>
          <w:szCs w:val="32"/>
        </w:rPr>
        <w:t>三、部门支出总表（公开表 1-2）</w:t>
      </w:r>
    </w:p>
    <w:p>
      <w:pPr>
        <w:spacing w:line="240" w:lineRule="auto"/>
        <w:ind w:firstLine="0" w:firstLineChars="0"/>
        <w:rPr>
          <w:rFonts w:ascii="FangSong" w:hAnsi="FangSong"/>
          <w:szCs w:val="32"/>
        </w:rPr>
      </w:pPr>
      <w:r>
        <w:drawing>
          <wp:inline distT="0" distB="0" distL="114300" distR="114300">
            <wp:extent cx="6113780" cy="1790700"/>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stretch>
                      <a:fillRect/>
                    </a:stretch>
                  </pic:blipFill>
                  <pic:spPr>
                    <a:xfrm>
                      <a:off x="0" y="0"/>
                      <a:ext cx="6113780" cy="1790700"/>
                    </a:xfrm>
                    <a:prstGeom prst="rect">
                      <a:avLst/>
                    </a:prstGeom>
                    <a:noFill/>
                    <a:ln>
                      <a:noFill/>
                    </a:ln>
                  </pic:spPr>
                </pic:pic>
              </a:graphicData>
            </a:graphic>
          </wp:inline>
        </w:drawing>
      </w:r>
    </w:p>
    <w:p>
      <w:pPr>
        <w:spacing w:line="600" w:lineRule="exact"/>
        <w:ind w:firstLine="0" w:firstLineChars="0"/>
        <w:rPr>
          <w:rFonts w:ascii="FangSong" w:hAnsi="FangSong"/>
          <w:szCs w:val="32"/>
        </w:rPr>
      </w:pPr>
      <w:r>
        <w:rPr>
          <w:rFonts w:ascii="FangSong" w:hAnsi="FangSong"/>
          <w:szCs w:val="32"/>
        </w:rPr>
        <w:t>四、财政拨款收支预算总表（公开表 2）</w:t>
      </w:r>
    </w:p>
    <w:p>
      <w:pPr>
        <w:spacing w:line="240" w:lineRule="auto"/>
        <w:ind w:firstLine="0" w:firstLineChars="0"/>
        <w:rPr>
          <w:rFonts w:ascii="FangSong" w:hAnsi="FangSong"/>
          <w:szCs w:val="32"/>
        </w:rPr>
      </w:pPr>
      <w:r>
        <w:drawing>
          <wp:inline distT="0" distB="0" distL="114300" distR="114300">
            <wp:extent cx="6117590" cy="4584065"/>
            <wp:effectExtent l="0" t="0" r="1651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cstate="print"/>
                    <a:stretch>
                      <a:fillRect/>
                    </a:stretch>
                  </pic:blipFill>
                  <pic:spPr>
                    <a:xfrm>
                      <a:off x="0" y="0"/>
                      <a:ext cx="6117590" cy="4584065"/>
                    </a:xfrm>
                    <a:prstGeom prst="rect">
                      <a:avLst/>
                    </a:prstGeom>
                    <a:noFill/>
                    <a:ln>
                      <a:noFill/>
                    </a:ln>
                  </pic:spPr>
                </pic:pic>
              </a:graphicData>
            </a:graphic>
          </wp:inline>
        </w:drawing>
      </w:r>
    </w:p>
    <w:p>
      <w:pPr>
        <w:spacing w:line="600" w:lineRule="exact"/>
        <w:ind w:firstLine="0" w:firstLineChars="0"/>
        <w:rPr>
          <w:rFonts w:ascii="FangSong" w:hAnsi="FangSong"/>
          <w:szCs w:val="32"/>
        </w:rPr>
      </w:pPr>
      <w:r>
        <w:rPr>
          <w:rFonts w:ascii="FangSong" w:hAnsi="FangSong"/>
          <w:szCs w:val="32"/>
        </w:rPr>
        <w:t>五、财政拨款支出预算表（部门经济分类科目）（公开表 2-1）</w:t>
      </w:r>
    </w:p>
    <w:p>
      <w:pPr>
        <w:spacing w:line="240" w:lineRule="auto"/>
        <w:ind w:firstLine="0" w:firstLineChars="0"/>
        <w:rPr>
          <w:rFonts w:ascii="FangSong" w:hAnsi="FangSong"/>
          <w:szCs w:val="32"/>
        </w:rPr>
      </w:pPr>
      <w:r>
        <w:drawing>
          <wp:inline distT="0" distB="0" distL="114300" distR="114300">
            <wp:extent cx="6106795" cy="1283335"/>
            <wp:effectExtent l="0" t="0" r="8255" b="120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6" cstate="print"/>
                    <a:stretch>
                      <a:fillRect/>
                    </a:stretch>
                  </pic:blipFill>
                  <pic:spPr>
                    <a:xfrm>
                      <a:off x="0" y="0"/>
                      <a:ext cx="6106795" cy="1283335"/>
                    </a:xfrm>
                    <a:prstGeom prst="rect">
                      <a:avLst/>
                    </a:prstGeom>
                    <a:noFill/>
                    <a:ln>
                      <a:noFill/>
                    </a:ln>
                  </pic:spPr>
                </pic:pic>
              </a:graphicData>
            </a:graphic>
          </wp:inline>
        </w:drawing>
      </w:r>
    </w:p>
    <w:p>
      <w:pPr>
        <w:spacing w:line="600" w:lineRule="exact"/>
        <w:ind w:firstLine="0" w:firstLineChars="0"/>
        <w:rPr>
          <w:rFonts w:ascii="FangSong" w:hAnsi="FangSong"/>
          <w:szCs w:val="32"/>
        </w:rPr>
      </w:pPr>
      <w:r>
        <w:rPr>
          <w:rFonts w:ascii="FangSong" w:hAnsi="FangSong"/>
          <w:szCs w:val="32"/>
        </w:rPr>
        <w:t>六、一般公共预算支出预算表（公开表 3）</w:t>
      </w:r>
    </w:p>
    <w:p>
      <w:pPr>
        <w:spacing w:line="240" w:lineRule="auto"/>
        <w:ind w:firstLine="0" w:firstLineChars="0"/>
        <w:rPr>
          <w:rFonts w:ascii="FangSong" w:hAnsi="FangSong"/>
          <w:szCs w:val="32"/>
        </w:rPr>
      </w:pPr>
      <w:r>
        <w:drawing>
          <wp:inline distT="0" distB="0" distL="114300" distR="114300">
            <wp:extent cx="6110605" cy="2349500"/>
            <wp:effectExtent l="0" t="0" r="4445" b="1270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cstate="print"/>
                    <a:stretch>
                      <a:fillRect/>
                    </a:stretch>
                  </pic:blipFill>
                  <pic:spPr>
                    <a:xfrm>
                      <a:off x="0" y="0"/>
                      <a:ext cx="6110605" cy="2349500"/>
                    </a:xfrm>
                    <a:prstGeom prst="rect">
                      <a:avLst/>
                    </a:prstGeom>
                    <a:noFill/>
                    <a:ln>
                      <a:noFill/>
                    </a:ln>
                  </pic:spPr>
                </pic:pic>
              </a:graphicData>
            </a:graphic>
          </wp:inline>
        </w:drawing>
      </w:r>
    </w:p>
    <w:p>
      <w:pPr>
        <w:spacing w:line="600" w:lineRule="exact"/>
        <w:ind w:firstLine="0" w:firstLineChars="0"/>
        <w:rPr>
          <w:rFonts w:ascii="FangSong" w:hAnsi="FangSong"/>
          <w:szCs w:val="32"/>
        </w:rPr>
      </w:pPr>
      <w:r>
        <w:rPr>
          <w:rFonts w:ascii="FangSong" w:hAnsi="FangSong"/>
          <w:szCs w:val="32"/>
        </w:rPr>
        <w:t>七、一般公共预算基本支出预算表（公开表 3-1）</w:t>
      </w:r>
    </w:p>
    <w:p>
      <w:pPr>
        <w:spacing w:line="240" w:lineRule="auto"/>
        <w:ind w:firstLine="0" w:firstLineChars="0"/>
        <w:rPr>
          <w:rFonts w:ascii="FangSong" w:hAnsi="FangSong"/>
          <w:szCs w:val="32"/>
        </w:rPr>
      </w:pPr>
      <w:r>
        <w:drawing>
          <wp:inline distT="0" distB="0" distL="114300" distR="114300">
            <wp:extent cx="6114415" cy="4487545"/>
            <wp:effectExtent l="0" t="0" r="63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8" cstate="print"/>
                    <a:stretch>
                      <a:fillRect/>
                    </a:stretch>
                  </pic:blipFill>
                  <pic:spPr>
                    <a:xfrm>
                      <a:off x="0" y="0"/>
                      <a:ext cx="6114415" cy="4487545"/>
                    </a:xfrm>
                    <a:prstGeom prst="rect">
                      <a:avLst/>
                    </a:prstGeom>
                    <a:noFill/>
                    <a:ln>
                      <a:noFill/>
                    </a:ln>
                  </pic:spPr>
                </pic:pic>
              </a:graphicData>
            </a:graphic>
          </wp:inline>
        </w:drawing>
      </w:r>
    </w:p>
    <w:p>
      <w:pPr>
        <w:spacing w:line="600" w:lineRule="exact"/>
        <w:ind w:firstLine="0" w:firstLineChars="0"/>
        <w:rPr>
          <w:rFonts w:ascii="FangSong" w:hAnsi="FangSong"/>
          <w:szCs w:val="32"/>
        </w:rPr>
      </w:pPr>
      <w:r>
        <w:rPr>
          <w:rFonts w:ascii="FangSong" w:hAnsi="FangSong"/>
          <w:szCs w:val="32"/>
        </w:rPr>
        <w:t>八、一般公共预算项目支出预算表（公开表 3-2）</w:t>
      </w:r>
    </w:p>
    <w:p>
      <w:pPr>
        <w:spacing w:line="240" w:lineRule="auto"/>
        <w:ind w:firstLine="0" w:firstLineChars="0"/>
        <w:rPr>
          <w:rFonts w:ascii="FangSong" w:hAnsi="FangSong"/>
          <w:szCs w:val="32"/>
        </w:rPr>
      </w:pPr>
      <w:r>
        <w:drawing>
          <wp:inline distT="0" distB="0" distL="114300" distR="114300">
            <wp:extent cx="6113780" cy="2500630"/>
            <wp:effectExtent l="0" t="0" r="1270" b="139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9" cstate="print"/>
                    <a:stretch>
                      <a:fillRect/>
                    </a:stretch>
                  </pic:blipFill>
                  <pic:spPr>
                    <a:xfrm>
                      <a:off x="0" y="0"/>
                      <a:ext cx="6113780" cy="2500630"/>
                    </a:xfrm>
                    <a:prstGeom prst="rect">
                      <a:avLst/>
                    </a:prstGeom>
                    <a:noFill/>
                    <a:ln>
                      <a:noFill/>
                    </a:ln>
                  </pic:spPr>
                </pic:pic>
              </a:graphicData>
            </a:graphic>
          </wp:inline>
        </w:drawing>
      </w:r>
    </w:p>
    <w:p>
      <w:pPr>
        <w:spacing w:line="600" w:lineRule="exact"/>
        <w:ind w:firstLine="0" w:firstLineChars="0"/>
        <w:rPr>
          <w:rFonts w:ascii="FangSong" w:hAnsi="FangSong"/>
          <w:szCs w:val="32"/>
        </w:rPr>
      </w:pPr>
      <w:r>
        <w:rPr>
          <w:rFonts w:ascii="FangSong" w:hAnsi="FangSong"/>
          <w:szCs w:val="32"/>
        </w:rPr>
        <w:t>九、一般公共预算“三公”经费支出预算表（公开表 3-3）</w:t>
      </w:r>
    </w:p>
    <w:p>
      <w:pPr>
        <w:spacing w:line="240" w:lineRule="auto"/>
        <w:ind w:firstLine="0" w:firstLineChars="0"/>
        <w:rPr>
          <w:rFonts w:ascii="FangSong" w:hAnsi="FangSong"/>
          <w:szCs w:val="32"/>
        </w:rPr>
      </w:pPr>
      <w:r>
        <w:drawing>
          <wp:inline distT="0" distB="0" distL="114300" distR="114300">
            <wp:extent cx="6110605" cy="1149985"/>
            <wp:effectExtent l="0" t="0" r="4445" b="1206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cstate="print"/>
                    <a:stretch>
                      <a:fillRect/>
                    </a:stretch>
                  </pic:blipFill>
                  <pic:spPr>
                    <a:xfrm>
                      <a:off x="0" y="0"/>
                      <a:ext cx="6110605" cy="1149985"/>
                    </a:xfrm>
                    <a:prstGeom prst="rect">
                      <a:avLst/>
                    </a:prstGeom>
                    <a:noFill/>
                    <a:ln>
                      <a:noFill/>
                    </a:ln>
                  </pic:spPr>
                </pic:pic>
              </a:graphicData>
            </a:graphic>
          </wp:inline>
        </w:drawing>
      </w:r>
    </w:p>
    <w:p>
      <w:pPr>
        <w:spacing w:line="600" w:lineRule="exact"/>
        <w:ind w:firstLine="0" w:firstLineChars="0"/>
        <w:rPr>
          <w:rFonts w:ascii="FangSong" w:hAnsi="FangSong"/>
          <w:szCs w:val="32"/>
        </w:rPr>
      </w:pPr>
      <w:r>
        <w:rPr>
          <w:rFonts w:ascii="FangSong" w:hAnsi="FangSong"/>
          <w:szCs w:val="32"/>
        </w:rPr>
        <w:t>十、政府性基金预算支出表（公开表 4）</w:t>
      </w:r>
    </w:p>
    <w:p>
      <w:pPr>
        <w:spacing w:line="240" w:lineRule="auto"/>
        <w:ind w:firstLine="0" w:firstLineChars="0"/>
        <w:rPr>
          <w:rFonts w:ascii="FangSong" w:hAnsi="FangSong"/>
          <w:szCs w:val="32"/>
        </w:rPr>
      </w:pPr>
      <w:r>
        <w:drawing>
          <wp:inline distT="0" distB="0" distL="114300" distR="114300">
            <wp:extent cx="6116955" cy="1842770"/>
            <wp:effectExtent l="0" t="0" r="17145" b="50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cstate="print"/>
                    <a:stretch>
                      <a:fillRect/>
                    </a:stretch>
                  </pic:blipFill>
                  <pic:spPr>
                    <a:xfrm>
                      <a:off x="0" y="0"/>
                      <a:ext cx="6116955" cy="1842770"/>
                    </a:xfrm>
                    <a:prstGeom prst="rect">
                      <a:avLst/>
                    </a:prstGeom>
                    <a:noFill/>
                    <a:ln>
                      <a:noFill/>
                    </a:ln>
                  </pic:spPr>
                </pic:pic>
              </a:graphicData>
            </a:graphic>
          </wp:inline>
        </w:drawing>
      </w:r>
    </w:p>
    <w:p>
      <w:pPr>
        <w:spacing w:line="600" w:lineRule="exact"/>
        <w:ind w:firstLine="0" w:firstLineChars="0"/>
        <w:rPr>
          <w:rFonts w:ascii="FangSong" w:hAnsi="FangSong"/>
          <w:szCs w:val="32"/>
        </w:rPr>
      </w:pPr>
      <w:r>
        <w:rPr>
          <w:rFonts w:ascii="FangSong" w:hAnsi="FangSong"/>
          <w:szCs w:val="32"/>
        </w:rPr>
        <w:t>十一、政府性基金预算“三公”经费支出预算表（公开4-1表）</w:t>
      </w:r>
    </w:p>
    <w:p>
      <w:pPr>
        <w:spacing w:line="240" w:lineRule="auto"/>
        <w:ind w:firstLine="0" w:firstLineChars="0"/>
        <w:rPr>
          <w:rFonts w:ascii="FangSong" w:hAnsi="FangSong"/>
          <w:szCs w:val="32"/>
        </w:rPr>
      </w:pPr>
      <w:r>
        <w:drawing>
          <wp:inline distT="0" distB="0" distL="114300" distR="114300">
            <wp:extent cx="6110605" cy="1320165"/>
            <wp:effectExtent l="0" t="0" r="4445" b="133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2" cstate="print"/>
                    <a:stretch>
                      <a:fillRect/>
                    </a:stretch>
                  </pic:blipFill>
                  <pic:spPr>
                    <a:xfrm>
                      <a:off x="0" y="0"/>
                      <a:ext cx="6110605" cy="1320165"/>
                    </a:xfrm>
                    <a:prstGeom prst="rect">
                      <a:avLst/>
                    </a:prstGeom>
                    <a:noFill/>
                    <a:ln>
                      <a:noFill/>
                    </a:ln>
                  </pic:spPr>
                </pic:pic>
              </a:graphicData>
            </a:graphic>
          </wp:inline>
        </w:drawing>
      </w:r>
    </w:p>
    <w:p>
      <w:pPr>
        <w:spacing w:line="600" w:lineRule="exact"/>
        <w:ind w:firstLine="0" w:firstLineChars="0"/>
        <w:rPr>
          <w:rFonts w:ascii="FangSong" w:hAnsi="FangSong"/>
          <w:szCs w:val="32"/>
        </w:rPr>
      </w:pPr>
      <w:r>
        <w:rPr>
          <w:rFonts w:ascii="FangSong" w:hAnsi="FangSong"/>
          <w:szCs w:val="32"/>
        </w:rPr>
        <w:t>十二、国有资本经营预算支出表（公开表 5）</w:t>
      </w:r>
    </w:p>
    <w:p>
      <w:pPr>
        <w:spacing w:line="240" w:lineRule="auto"/>
        <w:ind w:firstLine="0" w:firstLineChars="0"/>
        <w:rPr>
          <w:rFonts w:ascii="FangSong" w:hAnsi="FangSong"/>
          <w:szCs w:val="32"/>
        </w:rPr>
      </w:pPr>
      <w:r>
        <w:drawing>
          <wp:inline distT="0" distB="0" distL="114300" distR="114300">
            <wp:extent cx="6116955" cy="1842770"/>
            <wp:effectExtent l="0" t="0" r="17145" b="508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3" cstate="print"/>
                    <a:stretch>
                      <a:fillRect/>
                    </a:stretch>
                  </pic:blipFill>
                  <pic:spPr>
                    <a:xfrm>
                      <a:off x="0" y="0"/>
                      <a:ext cx="6116955" cy="1842770"/>
                    </a:xfrm>
                    <a:prstGeom prst="rect">
                      <a:avLst/>
                    </a:prstGeom>
                    <a:noFill/>
                    <a:ln>
                      <a:noFill/>
                    </a:ln>
                  </pic:spPr>
                </pic:pic>
              </a:graphicData>
            </a:graphic>
          </wp:inline>
        </w:drawing>
      </w:r>
    </w:p>
    <w:p>
      <w:pPr>
        <w:spacing w:line="600" w:lineRule="exact"/>
        <w:ind w:firstLine="0" w:firstLineChars="0"/>
        <w:rPr>
          <w:rFonts w:ascii="FangSong" w:hAnsi="FangSong"/>
          <w:szCs w:val="32"/>
        </w:rPr>
      </w:pPr>
      <w:r>
        <w:rPr>
          <w:rFonts w:ascii="FangSong" w:hAnsi="FangSong"/>
          <w:szCs w:val="32"/>
        </w:rPr>
        <w:t>十三、部门预算项目支出绩效目标表（公开表 6）</w:t>
      </w:r>
    </w:p>
    <w:p>
      <w:pPr>
        <w:spacing w:line="240" w:lineRule="auto"/>
        <w:ind w:firstLine="0" w:firstLineChars="0"/>
        <w:rPr>
          <w:rFonts w:ascii="FangSong" w:hAnsi="FangSong"/>
          <w:szCs w:val="32"/>
        </w:rPr>
      </w:pPr>
      <w:r>
        <w:drawing>
          <wp:inline distT="0" distB="0" distL="114300" distR="114300">
            <wp:extent cx="6114415" cy="1298575"/>
            <wp:effectExtent l="0" t="0" r="635" b="1587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4" cstate="print"/>
                    <a:stretch>
                      <a:fillRect/>
                    </a:stretch>
                  </pic:blipFill>
                  <pic:spPr>
                    <a:xfrm>
                      <a:off x="0" y="0"/>
                      <a:ext cx="6114415" cy="1298575"/>
                    </a:xfrm>
                    <a:prstGeom prst="rect">
                      <a:avLst/>
                    </a:prstGeom>
                    <a:noFill/>
                    <a:ln>
                      <a:noFill/>
                    </a:ln>
                  </pic:spPr>
                </pic:pic>
              </a:graphicData>
            </a:graphic>
          </wp:inline>
        </w:drawing>
      </w:r>
    </w:p>
    <w:p>
      <w:pPr>
        <w:spacing w:line="600" w:lineRule="exact"/>
        <w:ind w:firstLine="0" w:firstLineChars="0"/>
        <w:rPr>
          <w:rFonts w:ascii="FangSong" w:hAnsi="FangSong"/>
          <w:szCs w:val="32"/>
        </w:rPr>
      </w:pPr>
      <w:r>
        <w:rPr>
          <w:rFonts w:ascii="FangSong" w:hAnsi="FangSong"/>
          <w:szCs w:val="32"/>
        </w:rPr>
        <w:t>十四、部门整体支出绩效目标表（公开表 7）</w:t>
      </w:r>
    </w:p>
    <w:p>
      <w:pPr>
        <w:spacing w:line="240" w:lineRule="auto"/>
        <w:ind w:firstLine="0" w:firstLineChars="0"/>
        <w:rPr>
          <w:rFonts w:ascii="FangSong" w:hAnsi="FangSong"/>
          <w:szCs w:val="32"/>
        </w:rPr>
      </w:pPr>
      <w:r>
        <w:drawing>
          <wp:inline distT="0" distB="0" distL="114300" distR="114300">
            <wp:extent cx="6115050" cy="7359650"/>
            <wp:effectExtent l="0" t="0" r="0" b="1270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5" cstate="print"/>
                    <a:stretch>
                      <a:fillRect/>
                    </a:stretch>
                  </pic:blipFill>
                  <pic:spPr>
                    <a:xfrm>
                      <a:off x="0" y="0"/>
                      <a:ext cx="6115050" cy="7359650"/>
                    </a:xfrm>
                    <a:prstGeom prst="rect">
                      <a:avLst/>
                    </a:prstGeom>
                    <a:noFill/>
                    <a:ln>
                      <a:noFill/>
                    </a:ln>
                  </pic:spPr>
                </pic:pic>
              </a:graphicData>
            </a:graphic>
          </wp:inline>
        </w:drawing>
      </w:r>
    </w:p>
    <w:p>
      <w:pPr>
        <w:spacing w:line="600" w:lineRule="exact"/>
        <w:ind w:firstLine="0" w:firstLineChars="0"/>
        <w:rPr>
          <w:rFonts w:ascii="FangSong" w:hAnsi="FangSong"/>
          <w:szCs w:val="32"/>
        </w:rPr>
      </w:pPr>
      <w:r>
        <w:rPr>
          <w:rFonts w:ascii="FangSong" w:hAnsi="FangSong"/>
          <w:szCs w:val="32"/>
        </w:rPr>
        <w:t>十五、政府采购预算表（公开表 8）</w:t>
      </w:r>
    </w:p>
    <w:p>
      <w:pPr>
        <w:spacing w:line="240" w:lineRule="auto"/>
        <w:ind w:firstLine="0" w:firstLineChars="0"/>
        <w:rPr>
          <w:rFonts w:ascii="FangSong" w:hAnsi="FangSong"/>
          <w:szCs w:val="32"/>
        </w:rPr>
      </w:pPr>
      <w:r>
        <w:drawing>
          <wp:inline distT="0" distB="0" distL="114300" distR="114300">
            <wp:extent cx="6116320" cy="977265"/>
            <wp:effectExtent l="0" t="0" r="17780" b="1333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6" cstate="print"/>
                    <a:stretch>
                      <a:fillRect/>
                    </a:stretch>
                  </pic:blipFill>
                  <pic:spPr>
                    <a:xfrm>
                      <a:off x="0" y="0"/>
                      <a:ext cx="6116320" cy="977265"/>
                    </a:xfrm>
                    <a:prstGeom prst="rect">
                      <a:avLst/>
                    </a:prstGeom>
                    <a:noFill/>
                    <a:ln>
                      <a:noFill/>
                    </a:ln>
                  </pic:spPr>
                </pic:pic>
              </a:graphicData>
            </a:graphic>
          </wp:inline>
        </w:drawing>
      </w:r>
    </w:p>
    <w:p>
      <w:pPr>
        <w:spacing w:line="600" w:lineRule="exact"/>
        <w:ind w:firstLine="0" w:firstLineChars="0"/>
        <w:rPr>
          <w:rFonts w:ascii="FangSong" w:hAnsi="FangSong" w:cs="Times New Roman"/>
          <w:szCs w:val="32"/>
        </w:rPr>
      </w:pPr>
    </w:p>
    <w:p>
      <w:pPr>
        <w:ind w:firstLine="0" w:firstLineChars="0"/>
        <w:jc w:val="both"/>
        <w:rPr>
          <w:b/>
          <w:bCs/>
          <w:sz w:val="52"/>
          <w:szCs w:val="52"/>
        </w:rPr>
      </w:pPr>
    </w:p>
    <w:p>
      <w:pPr>
        <w:pStyle w:val="2"/>
        <w:numPr>
          <w:ilvl w:val="0"/>
          <w:numId w:val="1"/>
        </w:numPr>
        <w:spacing w:before="4056"/>
        <w:ind w:firstLine="964"/>
        <w:rPr>
          <w:sz w:val="48"/>
        </w:rPr>
      </w:pPr>
      <w:r>
        <w:rPr>
          <w:rFonts w:hint="eastAsia"/>
          <w:sz w:val="48"/>
        </w:rPr>
        <w:t>峨边彝族自治县新场乡卫生院</w:t>
      </w:r>
    </w:p>
    <w:p>
      <w:pPr>
        <w:pStyle w:val="3"/>
      </w:pPr>
      <w:r>
        <w:t>202</w:t>
      </w:r>
      <w:r>
        <w:rPr>
          <w:rFonts w:hint="eastAsia"/>
        </w:rPr>
        <w:t>4</w:t>
      </w:r>
      <w:r>
        <w:t>年部门预算情况说明</w:t>
      </w:r>
    </w:p>
    <w:p>
      <w:pPr>
        <w:ind w:firstLine="0" w:firstLineChars="0"/>
        <w:jc w:val="center"/>
        <w:rPr>
          <w:b/>
          <w:bCs/>
          <w:sz w:val="52"/>
          <w:szCs w:val="52"/>
        </w:rPr>
      </w:pPr>
    </w:p>
    <w:p>
      <w:pPr>
        <w:spacing w:line="600" w:lineRule="exact"/>
        <w:ind w:firstLine="0" w:firstLineChars="0"/>
        <w:rPr>
          <w:rFonts w:ascii="FangSong" w:hAnsi="FangSong" w:cs="Times New Roman"/>
          <w:szCs w:val="32"/>
        </w:rPr>
      </w:pPr>
    </w:p>
    <w:p>
      <w:pPr>
        <w:spacing w:line="600" w:lineRule="exact"/>
        <w:ind w:firstLine="0" w:firstLineChars="0"/>
        <w:rPr>
          <w:rFonts w:ascii="FangSong" w:hAnsi="FangSong" w:cs="Times New Roman"/>
          <w:szCs w:val="32"/>
        </w:rPr>
      </w:pPr>
    </w:p>
    <w:p>
      <w:pPr>
        <w:spacing w:line="600" w:lineRule="exact"/>
        <w:ind w:firstLine="0" w:firstLineChars="0"/>
        <w:rPr>
          <w:rFonts w:ascii="FangSong" w:hAnsi="FangSong" w:cs="Times New Roman"/>
          <w:szCs w:val="32"/>
        </w:rPr>
      </w:pPr>
    </w:p>
    <w:p>
      <w:pPr>
        <w:spacing w:line="600" w:lineRule="exact"/>
        <w:ind w:firstLine="0" w:firstLineChars="0"/>
        <w:rPr>
          <w:rFonts w:ascii="FangSong" w:hAnsi="FangSong" w:cs="Times New Roman"/>
          <w:szCs w:val="32"/>
        </w:rPr>
      </w:pPr>
    </w:p>
    <w:p>
      <w:pPr>
        <w:ind w:firstLine="0" w:firstLineChars="0"/>
        <w:jc w:val="center"/>
        <w:rPr>
          <w:b/>
          <w:bCs/>
          <w:sz w:val="52"/>
          <w:szCs w:val="52"/>
        </w:rPr>
      </w:pPr>
    </w:p>
    <w:p>
      <w:pPr>
        <w:ind w:firstLine="0" w:firstLineChars="0"/>
        <w:jc w:val="center"/>
        <w:rPr>
          <w:b/>
          <w:bCs/>
          <w:sz w:val="52"/>
          <w:szCs w:val="52"/>
        </w:rPr>
      </w:pPr>
    </w:p>
    <w:p>
      <w:pPr>
        <w:ind w:firstLine="0" w:firstLineChars="0"/>
        <w:jc w:val="center"/>
        <w:rPr>
          <w:b/>
          <w:bCs/>
          <w:sz w:val="52"/>
          <w:szCs w:val="52"/>
        </w:rPr>
      </w:pPr>
    </w:p>
    <w:p>
      <w:pPr>
        <w:pStyle w:val="4"/>
        <w:ind w:firstLine="643"/>
        <w:rPr>
          <w:rFonts w:hint="eastAsia"/>
        </w:rPr>
      </w:pPr>
    </w:p>
    <w:p>
      <w:pPr>
        <w:pStyle w:val="4"/>
        <w:ind w:firstLine="643"/>
      </w:pPr>
      <w:r>
        <w:rPr>
          <w:rFonts w:hint="eastAsia"/>
        </w:rPr>
        <w:t>一、收支预算情况说明</w:t>
      </w:r>
    </w:p>
    <w:p>
      <w:pPr>
        <w:rPr>
          <w:rFonts w:ascii="FangSong" w:hAnsi="FangSong" w:cs="SimSun"/>
          <w:kern w:val="0"/>
          <w:szCs w:val="32"/>
        </w:rPr>
      </w:pPr>
      <w:r>
        <w:rPr>
          <w:rFonts w:ascii="FangSong" w:hAnsi="FangSong" w:cs="Times New Roman"/>
          <w:szCs w:val="32"/>
        </w:rPr>
        <w:t>按照综合预算的原则，峨边彝族自治县新场乡卫生院所有收入和支出均纳入部门预算管理。收入包括：一般公共预算拨款收入；支出包括：社会保障和就业支出、卫生健康支出、住房保障支出。峨边彝族自治县新场乡卫生院2024年收支总预算134.39万元，比2023年收支预算总数增加13.93万元</w:t>
      </w:r>
      <w:r>
        <w:rPr>
          <w:rFonts w:hint="eastAsia" w:ascii="FangSong" w:hAnsi="FangSong" w:cs="SimSun"/>
          <w:kern w:val="0"/>
          <w:szCs w:val="32"/>
        </w:rPr>
        <w:t>，主要是由于人员经费预算增加。</w:t>
      </w:r>
    </w:p>
    <w:p>
      <w:r>
        <w:rPr>
          <w:rFonts w:hint="eastAsia"/>
        </w:rPr>
        <w:t>（一）收入预算情况</w:t>
      </w:r>
    </w:p>
    <w:p>
      <w:pPr>
        <w:rPr>
          <w:rFonts w:ascii="FangSong" w:hAnsi="FangSong" w:cs="SimSun"/>
          <w:kern w:val="0"/>
          <w:szCs w:val="32"/>
        </w:rPr>
      </w:pPr>
      <w:r>
        <w:rPr>
          <w:rFonts w:hint="eastAsia" w:ascii="FangSong" w:hAnsi="FangSong" w:cs="SimSun"/>
          <w:kern w:val="0"/>
          <w:szCs w:val="32"/>
        </w:rPr>
        <w:t>峨边彝族自治县新场乡卫生院2024年收入预算134.39万元，其中：上年结转0万元，占0.00%；一般公共预算拨款收入134.39万元，占100.00%；政府性基金预算拨款收入0万元，占0.00%；事业收入0万元，占0.00%。</w:t>
      </w:r>
    </w:p>
    <w:p>
      <w:r>
        <w:rPr>
          <w:rFonts w:hint="eastAsia"/>
        </w:rPr>
        <w:t>（二）支出预算情况</w:t>
      </w:r>
    </w:p>
    <w:p>
      <w:pPr>
        <w:rPr>
          <w:rFonts w:ascii="FangSong" w:hAnsi="FangSong" w:cs="SimSun"/>
          <w:kern w:val="0"/>
          <w:szCs w:val="32"/>
        </w:rPr>
      </w:pPr>
      <w:r>
        <w:rPr>
          <w:rFonts w:hint="eastAsia" w:ascii="FangSong" w:hAnsi="FangSong" w:cs="SimSun"/>
          <w:kern w:val="0"/>
          <w:szCs w:val="32"/>
        </w:rPr>
        <w:t>峨边彝族自治县新场乡卫生院2024年支出预算134.39万元，其中：基本支出134.39万元，占100.00%；项目支出0万元，占0.00%。</w:t>
      </w:r>
    </w:p>
    <w:p>
      <w:pPr>
        <w:pStyle w:val="4"/>
        <w:ind w:firstLine="643"/>
      </w:pPr>
      <w:r>
        <w:rPr>
          <w:rFonts w:hint="eastAsia"/>
        </w:rPr>
        <w:t>二、财政拨款收支预算情况说明</w:t>
      </w:r>
    </w:p>
    <w:p>
      <w:pPr>
        <w:rPr>
          <w:rFonts w:ascii="FangSong" w:hAnsi="FangSong" w:cs="SimSun"/>
          <w:kern w:val="0"/>
          <w:szCs w:val="32"/>
        </w:rPr>
      </w:pPr>
      <w:r>
        <w:rPr>
          <w:rFonts w:hint="eastAsia" w:ascii="FangSong" w:hAnsi="FangSong" w:cs="SimSun"/>
          <w:kern w:val="0"/>
          <w:szCs w:val="32"/>
        </w:rPr>
        <w:t>峨边彝族自治县新场乡卫生院2024年财政拨款收支预算总数134.39万元</w:t>
      </w:r>
      <w:r>
        <w:rPr>
          <w:rFonts w:hint="eastAsia" w:ascii="FangSong" w:hAnsi="FangSong" w:cs="SimSun"/>
          <w:kern w:val="0"/>
          <w:szCs w:val="32"/>
          <w:lang w:eastAsia="zh-CN"/>
        </w:rPr>
        <w:t>，</w:t>
      </w:r>
      <w:r>
        <w:rPr>
          <w:rFonts w:hint="eastAsia" w:ascii="FangSong" w:hAnsi="FangSong" w:cs="SimSun"/>
          <w:kern w:val="0"/>
          <w:szCs w:val="32"/>
        </w:rPr>
        <w:t>比2023年财政拨款收支预算总数120.46万元增加13.93万元，主要</w:t>
      </w:r>
      <w:r>
        <w:rPr>
          <w:rFonts w:hint="eastAsia" w:ascii="FangSong" w:hAnsi="FangSong" w:cs="SimSun"/>
          <w:kern w:val="0"/>
          <w:szCs w:val="32"/>
          <w:lang w:eastAsia="zh-CN"/>
        </w:rPr>
        <w:t>原因是</w:t>
      </w:r>
      <w:r>
        <w:rPr>
          <w:rFonts w:hint="eastAsia" w:ascii="FangSong" w:hAnsi="FangSong" w:cs="SimSun"/>
          <w:kern w:val="0"/>
          <w:szCs w:val="32"/>
        </w:rPr>
        <w:t>人员经费预算增加。收入包括：本年一般公共预算拨款收入134.39万元；支出包括：社会保障和就业支出19.15万元、卫生健康支出101.71万元，住房保障支出13.52万元。</w:t>
      </w:r>
    </w:p>
    <w:p>
      <w:pPr>
        <w:spacing w:line="600" w:lineRule="exact"/>
        <w:ind w:firstLine="643"/>
        <w:rPr>
          <w:rStyle w:val="10"/>
        </w:rPr>
      </w:pPr>
      <w:r>
        <w:rPr>
          <w:rStyle w:val="10"/>
          <w:rFonts w:hint="eastAsia"/>
        </w:rPr>
        <w:t>三、一般公共预算当年拨款情况说明</w:t>
      </w:r>
    </w:p>
    <w:p>
      <w:pPr>
        <w:spacing w:line="600" w:lineRule="exact"/>
        <w:rPr>
          <w:rFonts w:ascii="FangSong" w:hAnsi="FangSong" w:cs="SimSun"/>
          <w:color w:val="000000"/>
          <w:kern w:val="0"/>
          <w:szCs w:val="32"/>
        </w:rPr>
      </w:pPr>
      <w:r>
        <w:rPr>
          <w:rFonts w:hint="eastAsia" w:ascii="FangSong" w:hAnsi="FangSong" w:cs="SimSun"/>
          <w:color w:val="000000"/>
          <w:kern w:val="0"/>
          <w:szCs w:val="32"/>
        </w:rPr>
        <w:t>（一）一般公共预算当年拨款规模及变化情况。</w:t>
      </w:r>
    </w:p>
    <w:p>
      <w:pPr>
        <w:spacing w:line="600" w:lineRule="exact"/>
        <w:rPr>
          <w:rFonts w:ascii="FangSong" w:hAnsi="FangSong" w:cs="SimSun"/>
          <w:color w:val="000000"/>
          <w:kern w:val="0"/>
          <w:szCs w:val="32"/>
        </w:rPr>
      </w:pPr>
      <w:r>
        <w:rPr>
          <w:rFonts w:hint="eastAsia" w:ascii="FangSong" w:hAnsi="FangSong" w:cs="SimSun"/>
          <w:color w:val="000000"/>
          <w:kern w:val="0"/>
          <w:szCs w:val="32"/>
        </w:rPr>
        <w:t>峨边彝族自治县新场乡卫生院2024年一般公共预算当年拨款134.39万元，较上年预算数增加13.93万元。主要是人员经费预算增加。</w:t>
      </w:r>
    </w:p>
    <w:p>
      <w:pPr>
        <w:spacing w:line="600" w:lineRule="exact"/>
        <w:rPr>
          <w:rFonts w:ascii="FangSong" w:hAnsi="FangSong" w:cs="SimSun"/>
          <w:color w:val="000000"/>
          <w:kern w:val="0"/>
          <w:szCs w:val="32"/>
        </w:rPr>
      </w:pPr>
      <w:r>
        <w:rPr>
          <w:rFonts w:hint="eastAsia" w:ascii="FangSong" w:hAnsi="FangSong" w:cs="SimSun"/>
          <w:color w:val="000000"/>
          <w:kern w:val="0"/>
          <w:szCs w:val="32"/>
        </w:rPr>
        <w:t>（二）一般公共预算当年拨款结构情况。</w:t>
      </w:r>
    </w:p>
    <w:p>
      <w:pPr>
        <w:spacing w:line="600" w:lineRule="exact"/>
        <w:rPr>
          <w:rFonts w:ascii="FangSong" w:hAnsi="FangSong" w:cs="SimSun"/>
          <w:color w:val="000000"/>
          <w:kern w:val="0"/>
          <w:szCs w:val="32"/>
        </w:rPr>
      </w:pPr>
      <w:r>
        <w:rPr>
          <w:rFonts w:hint="eastAsia" w:ascii="FangSong" w:hAnsi="FangSong" w:cs="SimSun"/>
          <w:color w:val="000000"/>
          <w:kern w:val="0"/>
          <w:szCs w:val="32"/>
        </w:rPr>
        <w:t>社会保障和就业支出19.15万元，占14.25%；卫生健康支出101.71万元，占75.68%；住房保障支出13.52万元，占10.06%。</w:t>
      </w:r>
    </w:p>
    <w:p>
      <w:pPr>
        <w:spacing w:line="600" w:lineRule="exact"/>
        <w:rPr>
          <w:rFonts w:ascii="FangSong" w:hAnsi="FangSong" w:cs="SimSun"/>
          <w:color w:val="000000"/>
          <w:kern w:val="0"/>
          <w:szCs w:val="32"/>
        </w:rPr>
      </w:pPr>
      <w:r>
        <w:rPr>
          <w:rFonts w:hint="eastAsia" w:ascii="FangSong" w:hAnsi="FangSong" w:cs="SimSun"/>
          <w:color w:val="000000"/>
          <w:kern w:val="0"/>
          <w:szCs w:val="32"/>
        </w:rPr>
        <w:t>（三）一般公共预算当年拨款具体使用情况。</w:t>
      </w:r>
    </w:p>
    <w:p>
      <w:pPr>
        <w:spacing w:line="600" w:lineRule="exact"/>
        <w:rPr>
          <w:rFonts w:ascii="FangSong" w:hAnsi="FangSong" w:cs="SimSun"/>
          <w:color w:val="000000"/>
          <w:kern w:val="0"/>
          <w:szCs w:val="32"/>
        </w:rPr>
      </w:pPr>
      <w:r>
        <w:rPr>
          <w:rFonts w:hint="eastAsia" w:ascii="FangSong" w:hAnsi="FangSong" w:cs="SimSun"/>
          <w:color w:val="000000"/>
          <w:kern w:val="0"/>
          <w:szCs w:val="32"/>
        </w:rPr>
        <w:t>1.社会保障和就业（类）行政事业单位养老支出（款）机关事业单位基本养老保险缴费支出（项）</w:t>
      </w:r>
      <w:r>
        <w:rPr>
          <w:rFonts w:hint="eastAsia" w:ascii="FangSong" w:hAnsi="FangSong" w:cs="SimSun"/>
          <w:color w:val="000000"/>
          <w:kern w:val="0"/>
          <w:szCs w:val="32"/>
          <w:lang w:eastAsia="zh-CN"/>
        </w:rPr>
        <w:t>：</w:t>
      </w:r>
      <w:r>
        <w:rPr>
          <w:rFonts w:hint="eastAsia" w:ascii="FangSong" w:hAnsi="FangSong" w:cs="SimSun"/>
          <w:color w:val="000000"/>
          <w:kern w:val="0"/>
          <w:szCs w:val="32"/>
        </w:rPr>
        <w:t>2024年预算数为12.06万元，主要用于：实施养老保险制度后，部门按规定由单位缴纳的基本养老保险费支出。 </w:t>
      </w:r>
    </w:p>
    <w:p>
      <w:pPr>
        <w:spacing w:line="600" w:lineRule="exact"/>
        <w:rPr>
          <w:rFonts w:ascii="FangSong" w:hAnsi="FangSong" w:cs="SimSun"/>
          <w:color w:val="000000"/>
          <w:kern w:val="0"/>
          <w:szCs w:val="32"/>
        </w:rPr>
      </w:pPr>
      <w:r>
        <w:rPr>
          <w:rFonts w:hint="eastAsia" w:ascii="FangSong" w:hAnsi="FangSong" w:cs="SimSun"/>
          <w:color w:val="000000"/>
          <w:kern w:val="0"/>
          <w:szCs w:val="32"/>
        </w:rPr>
        <w:t>　　2.社会保障和就业（类）行政事业单位养老支出（款）机关事业单位职业年金缴费支出（项）</w:t>
      </w:r>
      <w:r>
        <w:rPr>
          <w:rFonts w:hint="eastAsia" w:ascii="FangSong" w:hAnsi="FangSong" w:cs="SimSun"/>
          <w:color w:val="000000"/>
          <w:kern w:val="0"/>
          <w:szCs w:val="32"/>
          <w:lang w:eastAsia="zh-CN"/>
        </w:rPr>
        <w:t>：</w:t>
      </w:r>
      <w:r>
        <w:rPr>
          <w:rFonts w:hint="eastAsia" w:ascii="FangSong" w:hAnsi="FangSong" w:cs="SimSun"/>
          <w:color w:val="000000"/>
          <w:kern w:val="0"/>
          <w:szCs w:val="32"/>
        </w:rPr>
        <w:t>2024年预算数为6.03万元，主要用于：实施养老保险制度后，部门按规定由单位缴纳的职业年金支出。 </w:t>
      </w:r>
    </w:p>
    <w:p>
      <w:pPr>
        <w:spacing w:line="600" w:lineRule="exact"/>
        <w:rPr>
          <w:rFonts w:ascii="FangSong" w:hAnsi="FangSong" w:cs="SimSun"/>
          <w:color w:val="000000"/>
          <w:kern w:val="0"/>
          <w:szCs w:val="32"/>
        </w:rPr>
      </w:pPr>
      <w:r>
        <w:rPr>
          <w:rFonts w:hint="eastAsia" w:ascii="FangSong" w:hAnsi="FangSong" w:cs="SimSun"/>
          <w:color w:val="000000"/>
          <w:kern w:val="0"/>
          <w:szCs w:val="32"/>
        </w:rPr>
        <w:t>3.社会保障和就业（类）其他社会保障和就业支出（款）其他社会保障和就业支出（项）</w:t>
      </w:r>
      <w:r>
        <w:rPr>
          <w:rFonts w:hint="eastAsia" w:ascii="FangSong" w:hAnsi="FangSong" w:cs="SimSun"/>
          <w:color w:val="000000"/>
          <w:kern w:val="0"/>
          <w:szCs w:val="32"/>
          <w:lang w:eastAsia="zh-CN"/>
        </w:rPr>
        <w:t>：</w:t>
      </w:r>
      <w:r>
        <w:rPr>
          <w:rFonts w:hint="eastAsia" w:ascii="FangSong" w:hAnsi="FangSong" w:cs="SimSun"/>
          <w:color w:val="000000"/>
          <w:kern w:val="0"/>
          <w:szCs w:val="32"/>
        </w:rPr>
        <w:t>2024年预算数为1.06万元，主要用于：其他社会保障和就业方面的支出。</w:t>
      </w:r>
    </w:p>
    <w:p>
      <w:pPr>
        <w:spacing w:line="600" w:lineRule="exact"/>
        <w:rPr>
          <w:rFonts w:ascii="FangSong" w:hAnsi="FangSong" w:cs="SimSun"/>
          <w:color w:val="000000"/>
          <w:kern w:val="0"/>
          <w:szCs w:val="32"/>
        </w:rPr>
      </w:pPr>
      <w:r>
        <w:rPr>
          <w:rFonts w:hint="eastAsia" w:ascii="FangSong" w:hAnsi="FangSong" w:cs="SimSun"/>
          <w:color w:val="000000"/>
          <w:kern w:val="0"/>
          <w:szCs w:val="32"/>
        </w:rPr>
        <w:t>4.卫生健康支出（类）基层医疗卫生机构（款）乡镇卫生院（项）</w:t>
      </w:r>
      <w:r>
        <w:rPr>
          <w:rFonts w:hint="eastAsia" w:ascii="FangSong" w:hAnsi="FangSong" w:cs="SimSun"/>
          <w:color w:val="000000"/>
          <w:kern w:val="0"/>
          <w:szCs w:val="32"/>
          <w:lang w:eastAsia="zh-CN"/>
        </w:rPr>
        <w:t>：</w:t>
      </w:r>
      <w:r>
        <w:rPr>
          <w:rFonts w:hint="eastAsia" w:ascii="FangSong" w:hAnsi="FangSong" w:cs="SimSun"/>
          <w:color w:val="000000"/>
          <w:kern w:val="0"/>
          <w:szCs w:val="32"/>
        </w:rPr>
        <w:t>2024年预算数为96.55万元，主要用于：乡镇卫生院的支出。</w:t>
      </w:r>
    </w:p>
    <w:p>
      <w:pPr>
        <w:spacing w:line="600" w:lineRule="exact"/>
        <w:rPr>
          <w:rFonts w:ascii="FangSong" w:hAnsi="FangSong" w:cs="SimSun"/>
          <w:color w:val="000000"/>
          <w:kern w:val="0"/>
          <w:szCs w:val="32"/>
        </w:rPr>
      </w:pPr>
      <w:r>
        <w:rPr>
          <w:rFonts w:hint="eastAsia" w:ascii="FangSong" w:hAnsi="FangSong" w:cs="SimSun"/>
          <w:color w:val="000000"/>
          <w:kern w:val="0"/>
          <w:szCs w:val="32"/>
        </w:rPr>
        <w:t>5.卫生健康支出（类）行政事业单位医疗（款）事业单位医疗（项）</w:t>
      </w:r>
      <w:r>
        <w:rPr>
          <w:rFonts w:hint="eastAsia" w:ascii="FangSong" w:hAnsi="FangSong" w:cs="SimSun"/>
          <w:color w:val="000000"/>
          <w:kern w:val="0"/>
          <w:szCs w:val="32"/>
          <w:lang w:eastAsia="zh-CN"/>
        </w:rPr>
        <w:t>：</w:t>
      </w:r>
      <w:r>
        <w:rPr>
          <w:rFonts w:hint="eastAsia" w:ascii="FangSong" w:hAnsi="FangSong" w:cs="SimSun"/>
          <w:color w:val="000000"/>
          <w:kern w:val="0"/>
          <w:szCs w:val="32"/>
        </w:rPr>
        <w:t>2024年预算数为5.16万元，主要用于：事业单位基本医疗保险缴费经费。</w:t>
      </w:r>
    </w:p>
    <w:p>
      <w:pPr>
        <w:spacing w:line="600" w:lineRule="exact"/>
        <w:rPr>
          <w:rFonts w:ascii="FangSong" w:hAnsi="FangSong" w:cs="SimSun"/>
          <w:color w:val="FF0000"/>
          <w:kern w:val="0"/>
          <w:szCs w:val="32"/>
        </w:rPr>
      </w:pPr>
      <w:r>
        <w:rPr>
          <w:rFonts w:hint="eastAsia" w:ascii="FangSong" w:hAnsi="FangSong" w:cs="SimSun"/>
          <w:color w:val="000000"/>
          <w:kern w:val="0"/>
          <w:szCs w:val="32"/>
        </w:rPr>
        <w:t>6.住房保障支出（类）住房改革支出（款）住房公积金（项）</w:t>
      </w:r>
      <w:r>
        <w:rPr>
          <w:rFonts w:hint="eastAsia" w:ascii="FangSong" w:hAnsi="FangSong" w:cs="SimSun"/>
          <w:color w:val="000000"/>
          <w:kern w:val="0"/>
          <w:szCs w:val="32"/>
          <w:lang w:eastAsia="zh-CN"/>
        </w:rPr>
        <w:t>：</w:t>
      </w:r>
      <w:r>
        <w:rPr>
          <w:rFonts w:hint="eastAsia" w:ascii="FangSong" w:hAnsi="FangSong" w:cs="SimSun"/>
          <w:color w:val="000000"/>
          <w:kern w:val="0"/>
          <w:szCs w:val="32"/>
        </w:rPr>
        <w:t>2024年预算数为13.52万元，主要用于：部门按人力资源和社会保障部、财政部规定的基本工资和津贴补贴以及规定比例为职工缴纳的住房公积金支出。</w:t>
      </w:r>
    </w:p>
    <w:p>
      <w:pPr>
        <w:pStyle w:val="4"/>
        <w:ind w:firstLine="643"/>
        <w:rPr>
          <w:rStyle w:val="10"/>
          <w:b/>
        </w:rPr>
      </w:pPr>
      <w:r>
        <w:rPr>
          <w:rStyle w:val="10"/>
          <w:rFonts w:hint="eastAsia"/>
          <w:b/>
        </w:rPr>
        <w:t>四、一般公共预算基本支出情况说明</w:t>
      </w:r>
    </w:p>
    <w:p>
      <w:pPr>
        <w:rPr>
          <w:rFonts w:ascii="FangSong" w:hAnsi="FangSong" w:cs="SimSun"/>
          <w:color w:val="000000"/>
          <w:kern w:val="0"/>
          <w:szCs w:val="32"/>
        </w:rPr>
      </w:pPr>
      <w:r>
        <w:rPr>
          <w:rFonts w:hint="eastAsia" w:ascii="FangSong" w:hAnsi="FangSong" w:cs="SimSun"/>
          <w:color w:val="000000"/>
          <w:kern w:val="0"/>
          <w:szCs w:val="32"/>
        </w:rPr>
        <w:t>峨边彝族自治县新场乡卫生院2024年一般公共预算基本支出134.39万元，其中：</w:t>
      </w:r>
    </w:p>
    <w:p>
      <w:pPr>
        <w:rPr>
          <w:rFonts w:ascii="FangSong" w:hAnsi="FangSong" w:cs="SimSun"/>
          <w:color w:val="FF0000"/>
          <w:kern w:val="0"/>
          <w:szCs w:val="32"/>
        </w:rPr>
      </w:pPr>
      <w:r>
        <w:rPr>
          <w:rFonts w:hint="eastAsia" w:ascii="FangSong" w:hAnsi="FangSong" w:cs="SimSun"/>
          <w:color w:val="000000"/>
          <w:kern w:val="0"/>
          <w:szCs w:val="32"/>
        </w:rPr>
        <w:t>人员经费129.3万元，主要包括：基本工资、津贴补贴、  绩效工资、机关事业单位基本养老保险缴费、职业年金缴费、职工基本医疗保险缴费、其他社会保障缴费、住房公积金。</w:t>
      </w:r>
    </w:p>
    <w:p>
      <w:pPr>
        <w:rPr>
          <w:rFonts w:ascii="FangSong" w:hAnsi="FangSong" w:cs="SimSun"/>
          <w:color w:val="FF0000"/>
          <w:kern w:val="0"/>
          <w:szCs w:val="32"/>
        </w:rPr>
      </w:pPr>
      <w:r>
        <w:rPr>
          <w:rFonts w:hint="eastAsia" w:ascii="FangSong" w:hAnsi="FangSong" w:cs="SimSun"/>
          <w:color w:val="000000"/>
          <w:kern w:val="0"/>
          <w:szCs w:val="32"/>
        </w:rPr>
        <w:t>公用经费5.09万元，主要包括：工会经费、福利费。</w:t>
      </w:r>
    </w:p>
    <w:p>
      <w:pPr>
        <w:ind w:firstLine="643"/>
        <w:rPr>
          <w:rStyle w:val="10"/>
        </w:rPr>
      </w:pPr>
      <w:r>
        <w:rPr>
          <w:rStyle w:val="10"/>
          <w:rFonts w:hint="eastAsia"/>
        </w:rPr>
        <w:t>五、政府性基金预算支出规模及变化情况说明</w:t>
      </w:r>
    </w:p>
    <w:p>
      <w:pPr>
        <w:rPr>
          <w:rFonts w:ascii="FangSong" w:hAnsi="FangSong" w:cs="SimSun"/>
          <w:color w:val="000000"/>
          <w:kern w:val="0"/>
          <w:szCs w:val="32"/>
        </w:rPr>
      </w:pPr>
      <w:r>
        <w:rPr>
          <w:rFonts w:hint="eastAsia" w:ascii="FangSong" w:hAnsi="FangSong" w:cs="SimSun"/>
          <w:color w:val="000000"/>
          <w:kern w:val="0"/>
          <w:szCs w:val="32"/>
        </w:rPr>
        <w:t>2024年，峨边彝族自治县新场乡卫生院政府性基金预算支出0万元。</w:t>
      </w:r>
    </w:p>
    <w:p>
      <w:pPr>
        <w:ind w:firstLine="643"/>
        <w:rPr>
          <w:rStyle w:val="10"/>
        </w:rPr>
      </w:pPr>
      <w:r>
        <w:rPr>
          <w:rStyle w:val="10"/>
          <w:rFonts w:hint="eastAsia"/>
        </w:rPr>
        <w:t>六、国有资本经营预算支出规模及变化情况说明</w:t>
      </w:r>
    </w:p>
    <w:p>
      <w:pPr>
        <w:rPr>
          <w:rFonts w:ascii="FangSong" w:hAnsi="FangSong" w:cs="SimSun"/>
          <w:color w:val="FF0000"/>
          <w:kern w:val="0"/>
          <w:szCs w:val="32"/>
        </w:rPr>
      </w:pPr>
      <w:r>
        <w:rPr>
          <w:rFonts w:hint="eastAsia" w:ascii="FangSong" w:hAnsi="FangSong" w:cs="SimSun"/>
          <w:color w:val="000000"/>
          <w:kern w:val="0"/>
          <w:szCs w:val="32"/>
        </w:rPr>
        <w:t>2024年，峨边彝族自治县新场乡卫生院国有资本经营预算支出0万元。</w:t>
      </w:r>
    </w:p>
    <w:p>
      <w:pPr>
        <w:pStyle w:val="4"/>
        <w:ind w:firstLine="643"/>
      </w:pPr>
      <w:r>
        <w:rPr>
          <w:rFonts w:hint="eastAsia"/>
        </w:rPr>
        <w:t>七、社会保险基金预算支出规模及变化情况说明</w:t>
      </w:r>
    </w:p>
    <w:p>
      <w:pPr>
        <w:rPr>
          <w:rFonts w:ascii="FangSong" w:hAnsi="FangSong" w:cs="SimSun"/>
          <w:color w:val="000000"/>
          <w:kern w:val="0"/>
          <w:szCs w:val="32"/>
        </w:rPr>
      </w:pPr>
      <w:r>
        <w:rPr>
          <w:rFonts w:hint="eastAsia" w:ascii="FangSong" w:hAnsi="FangSong" w:cs="SimSun"/>
          <w:color w:val="000000"/>
          <w:kern w:val="0"/>
          <w:szCs w:val="32"/>
        </w:rPr>
        <w:t>2024年，峨边彝族自治县新场乡卫生院社会保险基金预算支出0万元。</w:t>
      </w:r>
    </w:p>
    <w:p>
      <w:pPr>
        <w:pStyle w:val="4"/>
        <w:ind w:firstLine="643"/>
        <w:rPr>
          <w:rStyle w:val="10"/>
          <w:b/>
        </w:rPr>
      </w:pPr>
      <w:r>
        <w:rPr>
          <w:rStyle w:val="10"/>
          <w:rFonts w:hint="eastAsia"/>
          <w:b/>
        </w:rPr>
        <w:t>八、“三公”经费预算安排情况说明</w:t>
      </w:r>
    </w:p>
    <w:p>
      <w:pPr>
        <w:rPr>
          <w:rFonts w:ascii="FangSong" w:hAnsi="FangSong" w:cs="SimSun"/>
          <w:color w:val="000000"/>
          <w:kern w:val="0"/>
          <w:szCs w:val="32"/>
        </w:rPr>
      </w:pPr>
      <w:r>
        <w:rPr>
          <w:rFonts w:hint="eastAsia" w:ascii="FangSong" w:hAnsi="FangSong" w:cs="SimSun"/>
          <w:color w:val="000000"/>
          <w:kern w:val="0"/>
          <w:szCs w:val="32"/>
        </w:rPr>
        <w:t>峨边彝族自治县新场乡卫生院2024年“三公”经费预算数0万元，较上年“三公”经费预算数减少0万元。其中财政拨款安排“三公”经费0万元。因公出国（境）经费0万元，公务接待费0万元，公务用车购置及运行维护费0万元。</w:t>
      </w:r>
    </w:p>
    <w:p>
      <w:pPr>
        <w:rPr>
          <w:rFonts w:ascii="FangSong" w:hAnsi="FangSong" w:cs="SimSun"/>
          <w:color w:val="000000"/>
          <w:kern w:val="0"/>
          <w:szCs w:val="32"/>
        </w:rPr>
      </w:pPr>
      <w:r>
        <w:rPr>
          <w:rFonts w:hint="eastAsia" w:ascii="FangSong" w:hAnsi="FangSong" w:cs="SimSun"/>
          <w:color w:val="000000"/>
          <w:kern w:val="0"/>
          <w:szCs w:val="32"/>
        </w:rPr>
        <w:t>1.因公出国（境）经费较上年预算持平。主要原因是</w:t>
      </w:r>
      <w:r>
        <w:rPr>
          <w:rFonts w:ascii="FangSong" w:hAnsi="FangSong" w:cs="SimSun"/>
          <w:color w:val="000000"/>
          <w:kern w:val="0"/>
          <w:szCs w:val="32"/>
        </w:rPr>
        <w:t>202</w:t>
      </w:r>
      <w:r>
        <w:rPr>
          <w:rFonts w:hint="eastAsia" w:ascii="FangSong" w:hAnsi="FangSong" w:cs="SimSun"/>
          <w:color w:val="000000"/>
          <w:kern w:val="0"/>
          <w:szCs w:val="32"/>
        </w:rPr>
        <w:t>4年和2023年均无因公出国（境）费用支出。</w:t>
      </w:r>
    </w:p>
    <w:p>
      <w:pPr>
        <w:rPr>
          <w:rFonts w:ascii="FangSong" w:hAnsi="FangSong" w:cs="SimSun"/>
          <w:color w:val="000000"/>
          <w:kern w:val="0"/>
          <w:szCs w:val="32"/>
        </w:rPr>
      </w:pPr>
      <w:r>
        <w:rPr>
          <w:rFonts w:ascii="FangSong" w:hAnsi="FangSong" w:cs="SimSun"/>
          <w:color w:val="000000"/>
          <w:kern w:val="0"/>
          <w:szCs w:val="32"/>
        </w:rPr>
        <w:t>2.</w:t>
      </w:r>
      <w:r>
        <w:rPr>
          <w:rFonts w:hint="eastAsia" w:ascii="FangSong" w:hAnsi="FangSong" w:cs="SimSun"/>
          <w:color w:val="000000"/>
          <w:kern w:val="0"/>
          <w:szCs w:val="32"/>
        </w:rPr>
        <w:t>公务接待费较上年预算增加0万元，增长0</w:t>
      </w:r>
      <w:r>
        <w:rPr>
          <w:rFonts w:ascii="FangSong" w:hAnsi="FangSong" w:cs="SimSun"/>
          <w:color w:val="000000"/>
          <w:kern w:val="0"/>
          <w:szCs w:val="32"/>
        </w:rPr>
        <w:t>%</w:t>
      </w:r>
      <w:r>
        <w:rPr>
          <w:rFonts w:hint="eastAsia" w:ascii="FangSong" w:hAnsi="FangSong" w:cs="SimSun"/>
          <w:color w:val="000000"/>
          <w:kern w:val="0"/>
          <w:szCs w:val="32"/>
        </w:rPr>
        <w:t>。主要原因是按照中央八项规定及厉行节约、反对浪费的要求，简化接待程序，严格控制用餐及住宿标准，减少公务接待开支。</w:t>
      </w:r>
    </w:p>
    <w:p>
      <w:pPr>
        <w:rPr>
          <w:rFonts w:ascii="FangSong" w:hAnsi="FangSong" w:cs="SimSun"/>
          <w:color w:val="000000"/>
          <w:kern w:val="0"/>
          <w:szCs w:val="32"/>
        </w:rPr>
      </w:pPr>
      <w:r>
        <w:rPr>
          <w:rFonts w:ascii="FangSong" w:hAnsi="FangSong" w:cs="SimSun"/>
          <w:color w:val="000000"/>
          <w:kern w:val="0"/>
          <w:szCs w:val="32"/>
        </w:rPr>
        <w:t>3.</w:t>
      </w:r>
      <w:r>
        <w:rPr>
          <w:rFonts w:hint="eastAsia" w:ascii="FangSong" w:hAnsi="FangSong" w:cs="SimSun"/>
          <w:color w:val="000000"/>
          <w:kern w:val="0"/>
          <w:szCs w:val="32"/>
        </w:rPr>
        <w:t>公务用车购置及运行维护费较上年预算增加0万元，增长0</w:t>
      </w:r>
      <w:r>
        <w:rPr>
          <w:rFonts w:ascii="FangSong" w:hAnsi="FangSong" w:cs="SimSun"/>
          <w:color w:val="000000"/>
          <w:kern w:val="0"/>
          <w:szCs w:val="32"/>
        </w:rPr>
        <w:t>%</w:t>
      </w:r>
      <w:r>
        <w:rPr>
          <w:rFonts w:hint="eastAsia" w:ascii="FangSong" w:hAnsi="FangSong" w:cs="SimSun"/>
          <w:color w:val="000000"/>
          <w:kern w:val="0"/>
          <w:szCs w:val="32"/>
        </w:rPr>
        <w:t>。主要原因是2023年、2024年公务用车运行维护费无预算。</w:t>
      </w:r>
    </w:p>
    <w:p>
      <w:pPr>
        <w:rPr>
          <w:rFonts w:ascii="FangSong" w:hAnsi="FangSong" w:cs="SimSun"/>
          <w:color w:val="000000"/>
          <w:kern w:val="0"/>
          <w:szCs w:val="32"/>
        </w:rPr>
      </w:pPr>
      <w:r>
        <w:rPr>
          <w:rFonts w:hint="eastAsia" w:ascii="FangSong" w:hAnsi="FangSong" w:cs="SimSun"/>
          <w:color w:val="000000"/>
          <w:kern w:val="0"/>
          <w:szCs w:val="32"/>
        </w:rPr>
        <w:t>单位现有公务用车0辆，其中：轿车0辆，越野车0辆，其他车型0辆。</w:t>
      </w:r>
    </w:p>
    <w:p>
      <w:pPr>
        <w:rPr>
          <w:rFonts w:ascii="FangSong" w:hAnsi="FangSong" w:cs="SimSun"/>
          <w:color w:val="000000"/>
          <w:kern w:val="0"/>
          <w:szCs w:val="32"/>
        </w:rPr>
      </w:pPr>
      <w:r>
        <w:rPr>
          <w:rFonts w:hint="eastAsia" w:ascii="FangSong" w:hAnsi="FangSong" w:cs="SimSun"/>
          <w:color w:val="000000"/>
          <w:kern w:val="0"/>
          <w:szCs w:val="32"/>
        </w:rPr>
        <w:t>2024年安排公务用车运行维护费0万元，用于公务用车燃油、维修、保险及其他车辆支出。</w:t>
      </w:r>
    </w:p>
    <w:p>
      <w:pPr>
        <w:pStyle w:val="4"/>
        <w:ind w:firstLine="643"/>
        <w:rPr>
          <w:rStyle w:val="10"/>
          <w:b/>
        </w:rPr>
      </w:pPr>
      <w:r>
        <w:rPr>
          <w:rStyle w:val="10"/>
          <w:rFonts w:hint="eastAsia"/>
          <w:b/>
        </w:rPr>
        <w:t>九、其他重要事项的情况说明</w:t>
      </w:r>
    </w:p>
    <w:p>
      <w:r>
        <w:rPr>
          <w:rFonts w:hint="eastAsia"/>
        </w:rPr>
        <w:t>（一）机关运行经费。</w:t>
      </w:r>
    </w:p>
    <w:p>
      <w:pPr>
        <w:rPr>
          <w:rFonts w:ascii="FangSong" w:hAnsi="FangSong"/>
          <w:szCs w:val="32"/>
        </w:rPr>
      </w:pPr>
      <w:r>
        <w:rPr>
          <w:rFonts w:hint="eastAsia" w:ascii="FangSong" w:hAnsi="FangSong" w:cs="SimSun"/>
          <w:color w:val="000000"/>
          <w:szCs w:val="32"/>
          <w:shd w:val="clear" w:color="auto" w:fill="FFFFFF"/>
        </w:rPr>
        <w:t>按照《关于印发</w:t>
      </w:r>
      <w:r>
        <w:rPr>
          <w:rFonts w:hint="eastAsia" w:ascii="FangSong" w:hAnsi="FangSong" w:cs="SimSun"/>
          <w:color w:val="000000"/>
          <w:szCs w:val="32"/>
          <w:shd w:val="clear" w:color="auto" w:fill="FFFFFF"/>
          <w:lang w:eastAsia="zh-CN"/>
        </w:rPr>
        <w:t>〈</w:t>
      </w:r>
      <w:r>
        <w:rPr>
          <w:rFonts w:hint="eastAsia" w:ascii="FangSong" w:hAnsi="FangSong" w:cs="SimSun"/>
          <w:color w:val="000000"/>
          <w:szCs w:val="32"/>
          <w:shd w:val="clear" w:color="auto" w:fill="FFFFFF"/>
        </w:rPr>
        <w:t>地方预决算公开操作规程</w:t>
      </w:r>
      <w:r>
        <w:rPr>
          <w:rFonts w:hint="eastAsia" w:ascii="FangSong" w:hAnsi="FangSong" w:cs="SimSun"/>
          <w:color w:val="000000"/>
          <w:szCs w:val="32"/>
          <w:shd w:val="clear" w:color="auto" w:fill="FFFFFF"/>
          <w:lang w:eastAsia="zh-CN"/>
        </w:rPr>
        <w:t>〉</w:t>
      </w:r>
      <w:r>
        <w:rPr>
          <w:rFonts w:hint="eastAsia" w:ascii="FangSong" w:hAnsi="FangSong" w:cs="SimSun"/>
          <w:color w:val="000000"/>
          <w:szCs w:val="32"/>
          <w:shd w:val="clear" w:color="auto" w:fill="FFFFFF"/>
        </w:rPr>
        <w:t>的通知》（财预〔</w:t>
      </w:r>
      <w:r>
        <w:rPr>
          <w:rFonts w:ascii="FangSong" w:hAnsi="FangSong" w:cs="SimSun"/>
          <w:color w:val="000000"/>
          <w:szCs w:val="32"/>
          <w:shd w:val="clear" w:color="auto" w:fill="FFFFFF"/>
        </w:rPr>
        <w:t>2016</w:t>
      </w:r>
      <w:r>
        <w:rPr>
          <w:rFonts w:hint="eastAsia" w:ascii="FangSong" w:hAnsi="FangSong" w:cs="SimSun"/>
          <w:color w:val="000000"/>
          <w:szCs w:val="32"/>
          <w:shd w:val="clear" w:color="auto" w:fill="FFFFFF"/>
        </w:rPr>
        <w:t>〕</w:t>
      </w:r>
      <w:r>
        <w:rPr>
          <w:rFonts w:ascii="FangSong" w:hAnsi="FangSong" w:cs="SimSun"/>
          <w:color w:val="000000"/>
          <w:szCs w:val="32"/>
          <w:shd w:val="clear" w:color="auto" w:fill="FFFFFF"/>
        </w:rPr>
        <w:t>143</w:t>
      </w:r>
      <w:r>
        <w:rPr>
          <w:rFonts w:hint="eastAsia" w:ascii="FangSong" w:hAnsi="FangSong" w:cs="SimSun"/>
          <w:color w:val="000000"/>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2024年履行一般行政管理职能，合计0万元。</w:t>
      </w:r>
    </w:p>
    <w:p>
      <w:pPr>
        <w:widowControl/>
        <w:shd w:val="clear" w:color="auto" w:fill="FFFFFF"/>
        <w:rPr>
          <w:rFonts w:ascii="FangSong" w:hAnsi="FangSong" w:cs="SimSun"/>
          <w:color w:val="000000"/>
          <w:kern w:val="0"/>
          <w:szCs w:val="32"/>
        </w:rPr>
      </w:pPr>
      <w:r>
        <w:rPr>
          <w:rFonts w:hint="eastAsia" w:ascii="FangSong" w:hAnsi="FangSong" w:cs="SimSun"/>
          <w:color w:val="000000"/>
          <w:kern w:val="0"/>
          <w:szCs w:val="32"/>
        </w:rPr>
        <w:t>（二）政府采购情况。</w:t>
      </w:r>
    </w:p>
    <w:p>
      <w:pPr>
        <w:widowControl/>
        <w:shd w:val="clear" w:color="auto" w:fill="FFFFFF"/>
        <w:rPr>
          <w:rFonts w:ascii="FangSong" w:hAnsi="FangSong" w:cs="SimSun"/>
          <w:color w:val="000000"/>
          <w:kern w:val="0"/>
          <w:szCs w:val="32"/>
        </w:rPr>
      </w:pPr>
      <w:r>
        <w:rPr>
          <w:rFonts w:hint="eastAsia" w:ascii="FangSong" w:hAnsi="FangSong" w:cs="SimSun"/>
          <w:color w:val="000000"/>
          <w:kern w:val="0"/>
          <w:szCs w:val="32"/>
        </w:rPr>
        <w:t>2024年，峨边彝族自治县新场乡卫生院安排政府采购预算0万元，较上年预算增加0万元。</w:t>
      </w:r>
    </w:p>
    <w:p>
      <w:pPr>
        <w:widowControl/>
        <w:shd w:val="clear" w:color="auto" w:fill="FFFFFF"/>
        <w:rPr>
          <w:rFonts w:ascii="FangSong" w:hAnsi="FangSong" w:cs="SimSun"/>
          <w:color w:val="000000"/>
          <w:kern w:val="0"/>
          <w:szCs w:val="32"/>
        </w:rPr>
      </w:pPr>
      <w:r>
        <w:rPr>
          <w:rFonts w:hint="eastAsia" w:ascii="FangSong" w:hAnsi="FangSong" w:cs="SimSun"/>
          <w:color w:val="000000"/>
          <w:kern w:val="0"/>
          <w:szCs w:val="32"/>
        </w:rPr>
        <w:t>（三）绩效目标设置情况。</w:t>
      </w:r>
    </w:p>
    <w:p>
      <w:pPr>
        <w:rPr>
          <w:rFonts w:ascii="FangSong" w:hAnsi="FangSong" w:cs="SimSun"/>
          <w:color w:val="000000"/>
          <w:kern w:val="0"/>
          <w:szCs w:val="32"/>
        </w:rPr>
      </w:pPr>
      <w:r>
        <w:rPr>
          <w:rFonts w:hint="eastAsia" w:ascii="FangSong" w:hAnsi="FangSong" w:cs="SimSun"/>
          <w:color w:val="000000"/>
          <w:kern w:val="0"/>
          <w:szCs w:val="32"/>
        </w:rPr>
        <w:t>2024年，峨边彝族自治县新场乡卫生院按要求实行绩效目标管理，部门整体绩效目标涉及预算安排134.39万元，其中编制了项目绩效目标的预算0万元。</w:t>
      </w:r>
    </w:p>
    <w:p>
      <w:pPr>
        <w:widowControl/>
        <w:shd w:val="clear" w:color="auto" w:fill="FFFFFF"/>
        <w:rPr>
          <w:rFonts w:ascii="FangSong" w:hAnsi="FangSong" w:cs="SimSun"/>
          <w:color w:val="FF0000"/>
          <w:kern w:val="0"/>
          <w:szCs w:val="32"/>
        </w:rPr>
      </w:pPr>
      <w:r>
        <w:rPr>
          <w:rFonts w:hint="eastAsia" w:ascii="FangSong" w:hAnsi="FangSong" w:cs="SimSun"/>
          <w:color w:val="000000"/>
          <w:kern w:val="0"/>
          <w:szCs w:val="32"/>
        </w:rPr>
        <w:t>（四）国有资产占有使用情况。</w:t>
      </w:r>
    </w:p>
    <w:p>
      <w:pPr>
        <w:rPr>
          <w:rFonts w:ascii="FangSong" w:hAnsi="FangSong" w:cs="SimSun"/>
          <w:color w:val="000000"/>
          <w:kern w:val="0"/>
        </w:rPr>
      </w:pPr>
      <w:r>
        <w:rPr>
          <w:rFonts w:hint="eastAsia" w:ascii="FangSong" w:hAnsi="FangSong" w:cs="SimSun"/>
          <w:color w:val="000000"/>
          <w:kern w:val="0"/>
        </w:rPr>
        <w:t>按照资产管理与预算管理相结合的要求，单位资产167.33万元，其中：共有车辆0辆，单位价值200万元以上大型设备0台（套）。</w:t>
      </w:r>
    </w:p>
    <w:p>
      <w:pPr>
        <w:rPr>
          <w:rFonts w:ascii="FangSong" w:hAnsi="FangSong" w:cs="SimSun"/>
          <w:color w:val="000000"/>
          <w:kern w:val="0"/>
        </w:rPr>
      </w:pPr>
      <w:r>
        <w:rPr>
          <w:rFonts w:hint="eastAsia" w:ascii="FangSong" w:hAnsi="FangSong" w:cs="SimSun"/>
          <w:color w:val="000000"/>
          <w:kern w:val="0"/>
        </w:rPr>
        <w:t>2024年部门预算未安排购置车辆及单位价值200万元以上大型设备。</w:t>
      </w:r>
    </w:p>
    <w:p>
      <w:pPr>
        <w:pStyle w:val="2"/>
        <w:spacing w:before="4056"/>
        <w:ind w:firstLine="0" w:firstLineChars="0"/>
        <w:jc w:val="both"/>
      </w:pPr>
    </w:p>
    <w:p>
      <w:pPr>
        <w:pStyle w:val="2"/>
        <w:numPr>
          <w:ilvl w:val="0"/>
          <w:numId w:val="2"/>
        </w:numPr>
        <w:spacing w:before="4056"/>
        <w:ind w:firstLine="964"/>
        <w:rPr>
          <w:sz w:val="48"/>
        </w:rPr>
      </w:pPr>
      <w:r>
        <w:rPr>
          <w:rFonts w:hint="eastAsia"/>
          <w:sz w:val="48"/>
        </w:rPr>
        <w:t>峨边彝族自治县新场乡卫生院</w:t>
      </w:r>
    </w:p>
    <w:p>
      <w:pPr>
        <w:pStyle w:val="3"/>
      </w:pPr>
      <w:r>
        <w:t>202</w:t>
      </w:r>
      <w:r>
        <w:rPr>
          <w:rFonts w:hint="eastAsia"/>
        </w:rPr>
        <w:t>4</w:t>
      </w:r>
      <w:r>
        <w:t>年部门预算</w:t>
      </w:r>
      <w:r>
        <w:rPr>
          <w:rFonts w:hint="eastAsia"/>
        </w:rPr>
        <w:t>名词解释</w:t>
      </w:r>
    </w:p>
    <w:p>
      <w:pPr>
        <w:widowControl/>
        <w:shd w:val="clear" w:color="auto" w:fill="FFFFFF"/>
        <w:ind w:left="960" w:firstLine="0" w:firstLineChars="0"/>
        <w:rPr>
          <w:rFonts w:ascii="FangSong" w:hAnsi="SimSun" w:cs="SimSun"/>
          <w:color w:val="000000"/>
          <w:kern w:val="0"/>
          <w:szCs w:val="32"/>
        </w:rPr>
      </w:pPr>
    </w:p>
    <w:p>
      <w:pPr>
        <w:widowControl/>
        <w:shd w:val="clear" w:color="auto" w:fill="FFFFFF"/>
        <w:ind w:firstLine="0" w:firstLineChars="0"/>
        <w:rPr>
          <w:rFonts w:ascii="FangSong" w:hAnsi="SimSun" w:cs="SimSun"/>
          <w:color w:val="000000"/>
          <w:kern w:val="0"/>
          <w:szCs w:val="32"/>
        </w:rPr>
      </w:pPr>
    </w:p>
    <w:p>
      <w:pPr>
        <w:widowControl/>
        <w:shd w:val="clear" w:color="auto" w:fill="FFFFFF"/>
        <w:ind w:firstLine="0" w:firstLineChars="0"/>
        <w:rPr>
          <w:rFonts w:ascii="FangSong" w:hAnsi="SimSun" w:cs="SimSun"/>
          <w:color w:val="000000"/>
          <w:kern w:val="0"/>
          <w:szCs w:val="32"/>
        </w:rPr>
      </w:pPr>
    </w:p>
    <w:p>
      <w:pPr>
        <w:widowControl/>
        <w:shd w:val="clear" w:color="auto" w:fill="FFFFFF"/>
        <w:ind w:firstLine="0" w:firstLineChars="0"/>
        <w:rPr>
          <w:rFonts w:ascii="FangSong" w:hAnsi="SimSun" w:cs="SimSun"/>
          <w:color w:val="000000"/>
          <w:kern w:val="0"/>
          <w:szCs w:val="32"/>
        </w:rPr>
      </w:pPr>
    </w:p>
    <w:p>
      <w:pPr>
        <w:widowControl/>
        <w:shd w:val="clear" w:color="auto" w:fill="FFFFFF"/>
        <w:ind w:firstLine="0" w:firstLineChars="0"/>
        <w:rPr>
          <w:rFonts w:ascii="FangSong" w:hAnsi="SimSun" w:cs="SimSun"/>
          <w:color w:val="000000"/>
          <w:kern w:val="0"/>
          <w:szCs w:val="32"/>
        </w:rPr>
      </w:pPr>
    </w:p>
    <w:p>
      <w:pPr>
        <w:widowControl/>
        <w:shd w:val="clear" w:color="auto" w:fill="FFFFFF"/>
        <w:ind w:firstLine="0" w:firstLineChars="0"/>
        <w:rPr>
          <w:rFonts w:ascii="FangSong" w:hAnsi="SimSun" w:cs="SimSun"/>
          <w:color w:val="000000"/>
          <w:kern w:val="0"/>
          <w:szCs w:val="32"/>
        </w:rPr>
      </w:pPr>
    </w:p>
    <w:p>
      <w:pPr>
        <w:widowControl/>
        <w:shd w:val="clear" w:color="auto" w:fill="FFFFFF"/>
        <w:ind w:firstLine="0" w:firstLineChars="0"/>
        <w:rPr>
          <w:rFonts w:ascii="FangSong" w:hAnsi="SimSun" w:cs="SimSun"/>
          <w:color w:val="000000"/>
          <w:kern w:val="0"/>
          <w:szCs w:val="32"/>
        </w:rPr>
      </w:pPr>
    </w:p>
    <w:p>
      <w:pPr>
        <w:widowControl/>
        <w:shd w:val="clear" w:color="auto" w:fill="FFFFFF"/>
        <w:ind w:firstLine="0" w:firstLineChars="0"/>
        <w:rPr>
          <w:rFonts w:ascii="FangSong" w:hAnsi="SimSun" w:cs="SimSun"/>
          <w:color w:val="000000"/>
          <w:kern w:val="0"/>
          <w:szCs w:val="32"/>
        </w:rPr>
      </w:pPr>
    </w:p>
    <w:p>
      <w:pPr>
        <w:widowControl/>
        <w:shd w:val="clear" w:color="auto" w:fill="FFFFFF"/>
        <w:ind w:firstLine="0" w:firstLineChars="0"/>
        <w:rPr>
          <w:rFonts w:ascii="FangSong" w:hAnsi="SimSun" w:cs="SimSun"/>
          <w:color w:val="000000"/>
          <w:kern w:val="0"/>
          <w:szCs w:val="32"/>
        </w:rPr>
      </w:pPr>
    </w:p>
    <w:p>
      <w:pPr>
        <w:widowControl/>
        <w:shd w:val="clear" w:color="auto" w:fill="FFFFFF"/>
        <w:ind w:firstLine="0" w:firstLineChars="0"/>
        <w:rPr>
          <w:rFonts w:ascii="FangSong" w:hAnsi="SimSun" w:cs="SimSun"/>
          <w:color w:val="000000"/>
          <w:kern w:val="0"/>
          <w:szCs w:val="32"/>
        </w:rPr>
      </w:pPr>
    </w:p>
    <w:p>
      <w:pPr>
        <w:widowControl/>
        <w:shd w:val="clear" w:color="auto" w:fill="FFFFFF"/>
        <w:ind w:firstLine="0" w:firstLineChars="0"/>
        <w:rPr>
          <w:rFonts w:ascii="FangSong" w:hAnsi="SimSun" w:cs="SimSun"/>
          <w:color w:val="000000"/>
          <w:kern w:val="0"/>
          <w:szCs w:val="32"/>
        </w:rPr>
      </w:pPr>
    </w:p>
    <w:p>
      <w:pPr>
        <w:rPr>
          <w:rFonts w:hint="eastAsia"/>
        </w:rPr>
      </w:pPr>
    </w:p>
    <w:p>
      <w:r>
        <w:rPr>
          <w:rFonts w:hint="eastAsia"/>
        </w:rPr>
        <w:t>1.财政拨款收支情况：是指一般公共预算、政府性基金预算、国有资本经营预算拨款收支情况。 </w:t>
      </w:r>
    </w:p>
    <w:p>
      <w:r>
        <w:rPr>
          <w:rFonts w:hint="eastAsia"/>
        </w:rPr>
        <w:t>2.一般公共预算拨款收入：指本级财政当年拨付的资金。 </w:t>
      </w:r>
    </w:p>
    <w:p>
      <w:r>
        <w:rPr>
          <w:rFonts w:hint="eastAsia"/>
        </w:rPr>
        <w:t>3.事业收入：指事业单位开展专业业务活动及辅助活动所取得的收入。 </w:t>
      </w:r>
    </w:p>
    <w:p>
      <w:r>
        <w:rPr>
          <w:rFonts w:hint="eastAsia"/>
        </w:rPr>
        <w:t>4.事业单位经营收入：指事业单位在专业业务活动及其辅助活动之外开展非独立核算经营活动取得的收入。 </w:t>
      </w:r>
    </w:p>
    <w:p>
      <w:r>
        <w:rPr>
          <w:rFonts w:hint="eastAsia"/>
        </w:rPr>
        <w:t>5.其他收入：指除上述“一般公共预算拨款收入</w:t>
      </w:r>
      <w:r>
        <w:rPr>
          <w:rFonts w:hint="eastAsia"/>
          <w:lang w:eastAsia="zh-CN"/>
        </w:rPr>
        <w:t>”“</w:t>
      </w:r>
      <w:r>
        <w:rPr>
          <w:rFonts w:hint="eastAsia"/>
        </w:rPr>
        <w:t>事业收入</w:t>
      </w:r>
      <w:r>
        <w:rPr>
          <w:rFonts w:hint="eastAsia"/>
          <w:lang w:eastAsia="zh-CN"/>
        </w:rPr>
        <w:t>”“</w:t>
      </w:r>
      <w:r>
        <w:rPr>
          <w:rFonts w:hint="eastAsia"/>
        </w:rPr>
        <w:t>事业单位经营收入”等以外的收入。主要是利息收入、国有资产出租收入等。 </w:t>
      </w:r>
    </w:p>
    <w:p>
      <w:r>
        <w:rPr>
          <w:rFonts w:hint="eastAsia"/>
        </w:rPr>
        <w:t>6.用事业基金弥补收支差额：指事业单位在当年的收入不足以安排当年</w:t>
      </w:r>
      <w:r>
        <w:rPr>
          <w:rFonts w:hint="eastAsia"/>
          <w:lang w:eastAsia="zh-CN"/>
        </w:rPr>
        <w:t>支出</w:t>
      </w:r>
      <w:r>
        <w:rPr>
          <w:rFonts w:hint="eastAsia"/>
        </w:rPr>
        <w:t>的情况下，使用以前年度积累的事业基金（事业单位当年收支相抵后按国家规定提取、用于弥补以后年度收支差额的基金）弥补本年度收支缺口的资金。 </w:t>
      </w:r>
    </w:p>
    <w:p>
      <w:r>
        <w:rPr>
          <w:rFonts w:hint="eastAsia"/>
        </w:rPr>
        <w:t>7.上年结转：指以前年度尚未完成，结转到本年仍按原规定用途继续使用的资金。 </w:t>
      </w:r>
    </w:p>
    <w:p>
      <w:r>
        <w:rPr>
          <w:rFonts w:hint="eastAsia"/>
        </w:rPr>
        <w:t>8.社会保障和就业（类）行政事业单位养老支出（款）行政单位离退休（项）：反映行政单位（包括实行公务员管理的事业单位）开支的离退休经费。 </w:t>
      </w:r>
    </w:p>
    <w:p>
      <w:r>
        <w:rPr>
          <w:rFonts w:hint="eastAsia"/>
        </w:rPr>
        <w:t>9.社会保障和就业（类）行政事业单位养老支出（款）事业单位离退休（项）：反映事业单位开支的离退休经费。 </w:t>
      </w:r>
    </w:p>
    <w:p>
      <w:r>
        <w:rPr>
          <w:rFonts w:hint="eastAsia"/>
        </w:rPr>
        <w:t>10.社会保障和就业（类）行政事业单位养老支出（款）机关事业单位基本养老保险缴费支出（项）：反映机关事业单位实施养老保险制度由单位缴纳的基本养老保险费支出。 </w:t>
      </w:r>
    </w:p>
    <w:p>
      <w:r>
        <w:rPr>
          <w:rFonts w:hint="eastAsia"/>
        </w:rPr>
        <w:t>11.社会保障和就业（类）行政事业单位养老支出（款）机关事业单位职业年金缴费支出（项）：反映机关事业单位实施养老保险制度由单位实际缴纳的职业年金支出。 </w:t>
      </w:r>
    </w:p>
    <w:p>
      <w:r>
        <w:rPr>
          <w:rFonts w:hint="eastAsia"/>
        </w:rPr>
        <w:t>12.社会保障和就业（类）其他社会保障和就业支出（款）其他社会保障和就业支出（项）：反映除上述项目</w:t>
      </w:r>
      <w:r>
        <w:rPr>
          <w:rFonts w:hint="eastAsia"/>
          <w:lang w:eastAsia="zh-CN"/>
        </w:rPr>
        <w:t>以外其他</w:t>
      </w:r>
      <w:r>
        <w:rPr>
          <w:rFonts w:hint="eastAsia"/>
        </w:rPr>
        <w:t>用于社会保障</w:t>
      </w:r>
      <w:r>
        <w:rPr>
          <w:rFonts w:hint="eastAsia"/>
          <w:lang w:eastAsia="zh-CN"/>
        </w:rPr>
        <w:t>和</w:t>
      </w:r>
      <w:r>
        <w:rPr>
          <w:rFonts w:hint="eastAsia"/>
        </w:rPr>
        <w:t>就业方面的支出。</w:t>
      </w:r>
    </w:p>
    <w:p>
      <w:r>
        <w:rPr>
          <w:rFonts w:hint="eastAsia"/>
        </w:rPr>
        <w:t>13.卫生健康支出（类）基层医疗卫生机构（款）乡镇卫生院（项）：反映用于乡镇卫生院的支出。</w:t>
      </w:r>
    </w:p>
    <w:p>
      <w:r>
        <w:rPr>
          <w:rFonts w:hint="eastAsia"/>
        </w:rPr>
        <w:t>14.卫生健康支出（类）基层医疗卫生机构（款）其他基层医疗卫生机构（项）：反映除上述项目以外的其他用于基层医疗卫生机构的支出。 </w:t>
      </w:r>
    </w:p>
    <w:p>
      <w:r>
        <w:rPr>
          <w:rFonts w:hint="eastAsia"/>
        </w:rPr>
        <w:t>15.卫生健康支出（类）公共卫生（款）基本公共卫生服务（项）：反映基本公共卫生服务支出。</w:t>
      </w:r>
    </w:p>
    <w:p>
      <w:r>
        <w:rPr>
          <w:rFonts w:hint="eastAsia"/>
        </w:rPr>
        <w:t>16.卫生健康支出（类）行政事业单位医疗（款）行政单位医疗（项）：反映财政部门</w:t>
      </w:r>
      <w:r>
        <w:rPr>
          <w:rFonts w:hint="eastAsia"/>
          <w:lang w:eastAsia="zh-CN"/>
        </w:rPr>
        <w:t>安</w:t>
      </w:r>
      <w:r>
        <w:rPr>
          <w:rFonts w:hint="eastAsia"/>
        </w:rPr>
        <w:t>排的行政单位（包括实行公务员管理的事业单位，下同）基本医疗保险缴费经费，未参加医疗保险的行政单位的公费医疗经费，按国家规定享受离休人员、红军老战士待遇人员的医疗经费。 </w:t>
      </w:r>
    </w:p>
    <w:p>
      <w:r>
        <w:rPr>
          <w:rFonts w:hint="eastAsia"/>
        </w:rPr>
        <w:t>17.卫生健康支出（类）行政事业单位医疗（款）事业单位医疗（项）：反映财政部门安排的事业单位基本医疗保险缴费经费，未参加医疗保险的事业单位的公费医疗经费，按国家规定享受离休人员待遇的医疗经费。 </w:t>
      </w:r>
    </w:p>
    <w:p>
      <w:r>
        <w:rPr>
          <w:rFonts w:hint="eastAsia"/>
        </w:rPr>
        <w:t>18.卫生健康支出（类）行政事业单位医疗（款）公务员医疗补助（项）：反映财政部门安排的公务员医疗补助经费。 </w:t>
      </w:r>
      <w:bookmarkStart w:id="0" w:name="_GoBack"/>
      <w:bookmarkEnd w:id="0"/>
    </w:p>
    <w:p>
      <w:r>
        <w:rPr>
          <w:rFonts w:hint="eastAsia"/>
        </w:rPr>
        <w:t>19.住房保障支出（类）住房改革支出（款）住房公积金（项）：反映行政事业按人力资源和社会保障部、财政部门规定的基本工资和津贴补贴以及规定比例为职工缴纳的住房公积金。  </w:t>
      </w:r>
    </w:p>
    <w:p>
      <w:r>
        <w:rPr>
          <w:rFonts w:hint="eastAsia"/>
        </w:rPr>
        <w:t>20.基本支出：指为保证机构正常运转，完成日常工作任务而发生的人员支出和公用支出。 </w:t>
      </w:r>
    </w:p>
    <w:p>
      <w:r>
        <w:rPr>
          <w:rFonts w:hint="eastAsia"/>
        </w:rPr>
        <w:t>21.项目支出：指在基本支出之外为完成特定行政任务和事业发展目标所发生的支出。 </w:t>
      </w:r>
    </w:p>
    <w:p>
      <w:pPr>
        <w:rPr>
          <w:rFonts w:ascii="FangSong" w:hAnsi="FangSong" w:cs="Times New Roman"/>
          <w:szCs w:val="32"/>
        </w:rPr>
      </w:pPr>
      <w:r>
        <w:rPr>
          <w:rFonts w:hint="eastAsia"/>
        </w:rPr>
        <w:t>22.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abstractNum w:abstractNumId="1">
    <w:nsid w:val="341553A9"/>
    <w:multiLevelType w:val="singleLevel"/>
    <w:tmpl w:val="341553A9"/>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2"/>
  </w:compat>
  <w:docVars>
    <w:docVar w:name="commondata" w:val="eyJoZGlkIjoiMzU1MjFjMDUwODIwZDg4NDczZTI5ZmU1NTQ5YzljMTkifQ=="/>
  </w:docVars>
  <w:rsids>
    <w:rsidRoot w:val="683477C0"/>
    <w:rsid w:val="0002463F"/>
    <w:rsid w:val="00F46F10"/>
    <w:rsid w:val="00F76FE6"/>
    <w:rsid w:val="02AD31C8"/>
    <w:rsid w:val="1AD902CD"/>
    <w:rsid w:val="2BE65B51"/>
    <w:rsid w:val="2E75471A"/>
    <w:rsid w:val="34411E41"/>
    <w:rsid w:val="36510BC4"/>
    <w:rsid w:val="40275488"/>
    <w:rsid w:val="456C03DA"/>
    <w:rsid w:val="492527A8"/>
    <w:rsid w:val="49304757"/>
    <w:rsid w:val="4DB0026C"/>
    <w:rsid w:val="4E6E0D7C"/>
    <w:rsid w:val="518F57FB"/>
    <w:rsid w:val="60D90AF3"/>
    <w:rsid w:val="64753E5D"/>
    <w:rsid w:val="683477C0"/>
    <w:rsid w:val="6AD04A84"/>
    <w:rsid w:val="6BCF223D"/>
    <w:rsid w:val="701E75A8"/>
    <w:rsid w:val="76C94046"/>
    <w:rsid w:val="76EC7118"/>
    <w:rsid w:val="7A77614E"/>
    <w:rsid w:val="7FC0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pPr>
    <w:rPr>
      <w:rFonts w:eastAsia="FangSong"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Lines="1300"/>
      <w:jc w:val="center"/>
      <w:outlineLvl w:val="0"/>
    </w:pPr>
    <w:rPr>
      <w:rFonts w:eastAsia="SimSun"/>
      <w:b/>
      <w:kern w:val="44"/>
      <w:sz w:val="52"/>
    </w:rPr>
  </w:style>
  <w:style w:type="paragraph" w:styleId="3">
    <w:name w:val="heading 2"/>
    <w:basedOn w:val="1"/>
    <w:next w:val="1"/>
    <w:unhideWhenUsed/>
    <w:qFormat/>
    <w:uiPriority w:val="0"/>
    <w:pPr>
      <w:keepNext/>
      <w:keepLines/>
      <w:ind w:firstLine="0" w:firstLineChars="0"/>
      <w:jc w:val="center"/>
      <w:outlineLvl w:val="1"/>
    </w:pPr>
    <w:rPr>
      <w:rFonts w:ascii="Arial" w:hAnsi="Arial" w:eastAsia="SimSun"/>
      <w:b/>
      <w:sz w:val="52"/>
    </w:rPr>
  </w:style>
  <w:style w:type="paragraph" w:styleId="4">
    <w:name w:val="heading 3"/>
    <w:basedOn w:val="1"/>
    <w:next w:val="1"/>
    <w:link w:val="10"/>
    <w:autoRedefine/>
    <w:unhideWhenUsed/>
    <w:qFormat/>
    <w:uiPriority w:val="0"/>
    <w:pPr>
      <w:keepNext/>
      <w:keepLines/>
      <w:outlineLvl w:val="2"/>
    </w:pPr>
    <w:rPr>
      <w:b/>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Balloon Text"/>
    <w:basedOn w:val="1"/>
    <w:link w:val="11"/>
    <w:autoRedefine/>
    <w:qFormat/>
    <w:uiPriority w:val="0"/>
    <w:pPr>
      <w:spacing w:line="240" w:lineRule="auto"/>
    </w:pPr>
    <w:rPr>
      <w:sz w:val="18"/>
      <w:szCs w:val="18"/>
    </w:rPr>
  </w:style>
  <w:style w:type="paragraph" w:styleId="6">
    <w:name w:val="footer"/>
    <w:basedOn w:val="1"/>
    <w:autoRedefine/>
    <w:qFormat/>
    <w:uiPriority w:val="0"/>
    <w:pPr>
      <w:tabs>
        <w:tab w:val="center" w:pos="4153"/>
        <w:tab w:val="right" w:pos="8306"/>
      </w:tabs>
      <w:snapToGrid w:val="0"/>
      <w:spacing w:line="240" w:lineRule="atLeas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10">
    <w:name w:val="标题 3 Char"/>
    <w:link w:val="4"/>
    <w:autoRedefine/>
    <w:qFormat/>
    <w:uiPriority w:val="0"/>
    <w:rPr>
      <w:rFonts w:eastAsia="FangSong"/>
      <w:b/>
    </w:rPr>
  </w:style>
  <w:style w:type="character" w:customStyle="1" w:styleId="11">
    <w:name w:val="批注框文本 Char"/>
    <w:basedOn w:val="9"/>
    <w:link w:val="5"/>
    <w:autoRedefine/>
    <w:qFormat/>
    <w:uiPriority w:val="0"/>
    <w:rPr>
      <w:rFonts w:eastAsia="FangSong"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808</Words>
  <Characters>4607</Characters>
  <Lines>38</Lines>
  <Paragraphs>10</Paragraphs>
  <TotalTime>73</TotalTime>
  <ScaleCrop>false</ScaleCrop>
  <LinksUpToDate>false</LinksUpToDate>
  <CharactersWithSpaces>5405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碧云天</cp:lastModifiedBy>
  <cp:lastPrinted>2024-02-20T03:47:00Z</cp:lastPrinted>
  <dcterms:modified xsi:type="dcterms:W3CDTF">2024-05-31T08:58:33Z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13887EADA98446B0BD5B5B3E9F4316EB</vt:lpwstr>
  </property>
</Properties>
</file>