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A9D79">
      <w:pPr>
        <w:spacing w:beforeLines="0" w:afterLines="0" w:line="360" w:lineRule="auto"/>
        <w:jc w:val="center"/>
        <w:rPr>
          <w:rFonts w:hint="eastAsia" w:ascii="方正小标宋简体" w:hAnsi="方正小标宋简体" w:eastAsia="方正小标宋简体"/>
          <w:kern w:val="2"/>
          <w:sz w:val="72"/>
          <w:szCs w:val="24"/>
          <w:lang w:val="zh-CN"/>
        </w:rPr>
      </w:pPr>
    </w:p>
    <w:p w14:paraId="4BC70459">
      <w:pPr>
        <w:spacing w:beforeLines="0" w:afterLines="0" w:line="360" w:lineRule="auto"/>
        <w:jc w:val="center"/>
        <w:rPr>
          <w:rFonts w:hint="eastAsia" w:ascii="方正小标宋简体" w:hAnsi="方正小标宋简体" w:eastAsia="方正小标宋简体"/>
          <w:kern w:val="2"/>
          <w:sz w:val="72"/>
          <w:szCs w:val="24"/>
          <w:lang w:val="zh-CN"/>
        </w:rPr>
      </w:pPr>
    </w:p>
    <w:p w14:paraId="2ABCF377">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2022年度</w:t>
      </w:r>
    </w:p>
    <w:p w14:paraId="017E6338">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峨边彝族自治县县街小学</w:t>
      </w:r>
    </w:p>
    <w:p w14:paraId="1E4FC9C4">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单位决算</w:t>
      </w:r>
    </w:p>
    <w:p w14:paraId="1A3DF319">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13A768F5">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62FD0B59">
      <w:pPr>
        <w:tabs>
          <w:tab w:val="right" w:leader="dot" w:pos="8296"/>
        </w:tabs>
        <w:spacing w:before="93" w:beforeLines="0" w:afterLines="0"/>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公开时间：2023年</w:t>
      </w:r>
      <w:r>
        <w:rPr>
          <w:rFonts w:hint="eastAsia" w:ascii="仿宋" w:hAnsi="仿宋" w:eastAsia="仿宋"/>
          <w:color w:val="auto"/>
          <w:kern w:val="2"/>
          <w:sz w:val="28"/>
          <w:szCs w:val="24"/>
          <w:lang w:val="en-US" w:eastAsia="zh-CN"/>
        </w:rPr>
        <w:t>10</w:t>
      </w:r>
      <w:r>
        <w:rPr>
          <w:rFonts w:hint="eastAsia" w:ascii="仿宋" w:hAnsi="仿宋" w:eastAsia="仿宋"/>
          <w:color w:val="auto"/>
          <w:kern w:val="2"/>
          <w:sz w:val="28"/>
          <w:szCs w:val="24"/>
          <w:lang w:val="zh-CN"/>
        </w:rPr>
        <w:t xml:space="preserve">月 </w:t>
      </w:r>
      <w:r>
        <w:rPr>
          <w:rFonts w:hint="eastAsia" w:ascii="仿宋" w:hAnsi="仿宋" w:eastAsia="仿宋"/>
          <w:color w:val="auto"/>
          <w:kern w:val="2"/>
          <w:sz w:val="28"/>
          <w:szCs w:val="24"/>
          <w:lang w:val="en-US" w:eastAsia="zh-CN"/>
        </w:rPr>
        <w:t>20</w:t>
      </w:r>
      <w:r>
        <w:rPr>
          <w:rFonts w:hint="eastAsia" w:ascii="仿宋" w:hAnsi="仿宋" w:eastAsia="仿宋"/>
          <w:color w:val="auto"/>
          <w:kern w:val="2"/>
          <w:sz w:val="28"/>
          <w:szCs w:val="24"/>
          <w:lang w:val="zh-CN"/>
        </w:rPr>
        <w:t xml:space="preserve"> 日</w:t>
      </w:r>
    </w:p>
    <w:p w14:paraId="2B0BA4DA">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306FEF3F">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6CDB693E">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3F2DBE6A">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3E0B3D19">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1A6A5739">
      <w:pPr>
        <w:spacing w:beforeLines="0" w:afterLines="0"/>
        <w:jc w:val="both"/>
        <w:rPr>
          <w:rFonts w:hint="eastAsia" w:ascii="黑体" w:hAnsi="黑体" w:eastAsia="黑体"/>
          <w:color w:val="auto"/>
          <w:kern w:val="2"/>
          <w:sz w:val="48"/>
          <w:szCs w:val="24"/>
          <w:lang w:val="zh-CN"/>
        </w:rPr>
      </w:pPr>
    </w:p>
    <w:p w14:paraId="5DCEB9DD">
      <w:pPr>
        <w:spacing w:beforeLines="0" w:afterLines="0"/>
        <w:jc w:val="center"/>
        <w:rPr>
          <w:rFonts w:hint="eastAsia" w:ascii="黑体" w:hAnsi="黑体" w:eastAsia="黑体"/>
          <w:color w:val="auto"/>
          <w:kern w:val="2"/>
          <w:sz w:val="48"/>
          <w:szCs w:val="24"/>
          <w:lang w:val="zh-CN"/>
        </w:rPr>
      </w:pPr>
    </w:p>
    <w:p w14:paraId="31CF049E">
      <w:pPr>
        <w:spacing w:beforeLines="0" w:afterLines="0"/>
        <w:jc w:val="center"/>
        <w:rPr>
          <w:rFonts w:hint="eastAsia" w:ascii="黑体" w:hAnsi="黑体" w:eastAsia="黑体"/>
          <w:color w:val="auto"/>
          <w:kern w:val="2"/>
          <w:sz w:val="48"/>
          <w:szCs w:val="24"/>
          <w:lang w:val="zh-CN"/>
        </w:rPr>
      </w:pPr>
    </w:p>
    <w:p w14:paraId="030D7C75">
      <w:pPr>
        <w:spacing w:beforeLines="0" w:afterLines="0"/>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46C80E12">
      <w:pPr>
        <w:spacing w:beforeLines="0" w:afterLines="0"/>
        <w:jc w:val="center"/>
        <w:rPr>
          <w:rFonts w:hint="eastAsia" w:ascii="黑体" w:hAnsi="黑体" w:eastAsia="黑体"/>
          <w:color w:val="auto"/>
          <w:kern w:val="2"/>
          <w:sz w:val="28"/>
          <w:szCs w:val="24"/>
          <w:lang w:val="zh-CN"/>
        </w:rPr>
      </w:pPr>
    </w:p>
    <w:p w14:paraId="2F8CD41E">
      <w:pPr>
        <w:spacing w:beforeLines="0" w:afterLines="0"/>
        <w:jc w:val="both"/>
        <w:rPr>
          <w:rFonts w:hint="eastAsia" w:ascii="Times New Roman" w:hAnsi="Times New Roman" w:eastAsia="Times New Roman"/>
          <w:color w:val="auto"/>
          <w:kern w:val="2"/>
          <w:sz w:val="21"/>
          <w:szCs w:val="24"/>
          <w:lang w:val="zh-CN"/>
        </w:rPr>
      </w:pPr>
    </w:p>
    <w:p w14:paraId="0AEAE259">
      <w:pPr>
        <w:tabs>
          <w:tab w:val="right" w:leader="dot" w:pos="8296"/>
        </w:tabs>
        <w:spacing w:beforeLines="0" w:afterLines="0" w:line="440" w:lineRule="exact"/>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第一部分 单位概况</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w:t>
      </w:r>
    </w:p>
    <w:p w14:paraId="2B0A503B">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一、</w:t>
      </w:r>
      <w:r>
        <w:rPr>
          <w:rFonts w:hint="eastAsia" w:ascii="仿宋" w:hAnsi="仿宋" w:eastAsia="仿宋" w:cs="仿宋"/>
          <w:color w:val="auto"/>
          <w:kern w:val="2"/>
          <w:sz w:val="28"/>
          <w:szCs w:val="28"/>
          <w:lang w:val="en-US" w:eastAsia="zh-CN"/>
        </w:rPr>
        <w:t>主要</w:t>
      </w:r>
      <w:r>
        <w:rPr>
          <w:rFonts w:hint="eastAsia" w:ascii="仿宋" w:hAnsi="仿宋" w:eastAsia="仿宋" w:cs="仿宋"/>
          <w:color w:val="auto"/>
          <w:kern w:val="2"/>
          <w:sz w:val="28"/>
          <w:szCs w:val="28"/>
          <w:lang w:val="zh-CN"/>
        </w:rPr>
        <w:t>职责</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w:t>
      </w:r>
    </w:p>
    <w:p w14:paraId="2C7C7481">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8</w:t>
      </w:r>
    </w:p>
    <w:p w14:paraId="2AF72273">
      <w:pPr>
        <w:tabs>
          <w:tab w:val="right" w:leader="dot" w:pos="8296"/>
        </w:tabs>
        <w:spacing w:beforeLines="0" w:afterLines="0" w:line="440" w:lineRule="exact"/>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第二部分 2022年度单位决算情况说明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9</w:t>
      </w:r>
    </w:p>
    <w:p w14:paraId="7B20B364">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9</w:t>
      </w:r>
    </w:p>
    <w:p w14:paraId="595B7015">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9</w:t>
      </w:r>
    </w:p>
    <w:p w14:paraId="69595F5F">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10</w:t>
      </w:r>
    </w:p>
    <w:p w14:paraId="4A5B96D7">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11</w:t>
      </w:r>
    </w:p>
    <w:p w14:paraId="76B557FF">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11</w:t>
      </w:r>
    </w:p>
    <w:p w14:paraId="4C3BF281">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……………15</w:t>
      </w:r>
    </w:p>
    <w:p w14:paraId="5C759B0B">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…………………16</w:t>
      </w:r>
    </w:p>
    <w:p w14:paraId="3DB47FA0">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…………………………17</w:t>
      </w:r>
    </w:p>
    <w:p w14:paraId="7667F5B6">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17</w:t>
      </w:r>
    </w:p>
    <w:p w14:paraId="4055C2BC">
      <w:pPr>
        <w:keepNext/>
        <w:keepLines/>
        <w:spacing w:beforeLines="0" w:afterLines="0" w:line="440" w:lineRule="exact"/>
        <w:ind w:firstLine="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17</w:t>
      </w:r>
    </w:p>
    <w:p w14:paraId="22858C91">
      <w:pPr>
        <w:tabs>
          <w:tab w:val="right" w:leader="dot" w:pos="8296"/>
        </w:tabs>
        <w:spacing w:beforeLines="0" w:afterLines="0" w:line="440" w:lineRule="exact"/>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……………………………………………………19</w:t>
      </w:r>
    </w:p>
    <w:p w14:paraId="7582493D">
      <w:pPr>
        <w:tabs>
          <w:tab w:val="right" w:leader="dot" w:pos="8296"/>
        </w:tabs>
        <w:spacing w:beforeLines="0" w:afterLines="0" w:line="440" w:lineRule="exact"/>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第四部分 附件</w:t>
      </w:r>
      <w:r>
        <w:rPr>
          <w:rFonts w:hint="eastAsia" w:ascii="仿宋" w:hAnsi="仿宋" w:eastAsia="仿宋" w:cs="仿宋"/>
          <w:color w:val="auto"/>
          <w:kern w:val="2"/>
          <w:sz w:val="28"/>
          <w:szCs w:val="28"/>
          <w:lang w:val="en-US" w:eastAsia="zh-CN"/>
        </w:rPr>
        <w:t xml:space="preserve"> …………………………………………………………23</w:t>
      </w: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 xml:space="preserve"> …………………………………………………………47</w:t>
      </w:r>
    </w:p>
    <w:p w14:paraId="5C186D14">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一、收入支出决算总表</w:t>
      </w:r>
      <w:r>
        <w:rPr>
          <w:rFonts w:hint="eastAsia" w:ascii="仿宋" w:hAnsi="仿宋" w:eastAsia="仿宋" w:cs="仿宋"/>
          <w:color w:val="auto"/>
          <w:kern w:val="2"/>
          <w:sz w:val="28"/>
          <w:szCs w:val="28"/>
          <w:lang w:val="en-US" w:eastAsia="zh-CN"/>
        </w:rPr>
        <w:t xml:space="preserve"> ……………………………………………47</w:t>
      </w:r>
    </w:p>
    <w:p w14:paraId="15FD6FE8">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二、收入决算</w:t>
      </w:r>
      <w:r>
        <w:rPr>
          <w:rFonts w:hint="eastAsia" w:ascii="仿宋" w:hAnsi="仿宋" w:eastAsia="仿宋" w:cs="仿宋"/>
          <w:color w:val="auto"/>
          <w:kern w:val="2"/>
          <w:sz w:val="28"/>
          <w:szCs w:val="28"/>
          <w:lang w:val="en-US" w:eastAsia="zh-CN"/>
        </w:rPr>
        <w:t xml:space="preserve"> ………………………………………………………47</w:t>
      </w:r>
    </w:p>
    <w:p w14:paraId="6E7DD70D">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三、支出决算表</w:t>
      </w:r>
      <w:r>
        <w:rPr>
          <w:rFonts w:hint="eastAsia" w:ascii="仿宋" w:hAnsi="仿宋" w:eastAsia="仿宋" w:cs="仿宋"/>
          <w:color w:val="auto"/>
          <w:kern w:val="2"/>
          <w:sz w:val="28"/>
          <w:szCs w:val="28"/>
          <w:lang w:val="en-US" w:eastAsia="zh-CN"/>
        </w:rPr>
        <w:t xml:space="preserve"> ……………………………………………………47</w:t>
      </w:r>
    </w:p>
    <w:p w14:paraId="1AE3A60B">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四、财政拨款收入支出决算总表</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47</w:t>
      </w:r>
    </w:p>
    <w:p w14:paraId="6687018B">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五、财政拨款支出决算明细表</w:t>
      </w:r>
      <w:r>
        <w:rPr>
          <w:rFonts w:hint="eastAsia" w:ascii="仿宋" w:hAnsi="仿宋" w:eastAsia="仿宋" w:cs="仿宋"/>
          <w:color w:val="auto"/>
          <w:kern w:val="2"/>
          <w:sz w:val="28"/>
          <w:szCs w:val="28"/>
          <w:lang w:val="en-US" w:eastAsia="zh-CN"/>
        </w:rPr>
        <w:t xml:space="preserve"> ……………………………………47</w:t>
      </w:r>
      <w:r>
        <w:rPr>
          <w:rFonts w:hint="eastAsia" w:ascii="仿宋" w:hAnsi="仿宋" w:eastAsia="仿宋" w:cs="仿宋"/>
          <w:color w:val="auto"/>
          <w:kern w:val="2"/>
          <w:sz w:val="28"/>
          <w:szCs w:val="28"/>
          <w:lang w:val="zh-CN"/>
        </w:rPr>
        <w:t>六、一般公共预算财政拨款支出决算表</w:t>
      </w:r>
      <w:r>
        <w:rPr>
          <w:rFonts w:hint="eastAsia" w:ascii="仿宋" w:hAnsi="仿宋" w:eastAsia="仿宋" w:cs="仿宋"/>
          <w:color w:val="auto"/>
          <w:kern w:val="2"/>
          <w:sz w:val="28"/>
          <w:szCs w:val="28"/>
          <w:lang w:val="en-US" w:eastAsia="zh-CN"/>
        </w:rPr>
        <w:t xml:space="preserve"> …………………………47</w:t>
      </w:r>
    </w:p>
    <w:p w14:paraId="18702C03">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七、一般公共预算财政拨款支出决算明细表</w:t>
      </w:r>
      <w:r>
        <w:rPr>
          <w:rFonts w:hint="eastAsia" w:ascii="仿宋" w:hAnsi="仿宋" w:eastAsia="仿宋" w:cs="仿宋"/>
          <w:color w:val="auto"/>
          <w:kern w:val="2"/>
          <w:sz w:val="28"/>
          <w:szCs w:val="28"/>
          <w:lang w:val="en-US" w:eastAsia="zh-CN"/>
        </w:rPr>
        <w:t xml:space="preserve"> ……………………47</w:t>
      </w:r>
    </w:p>
    <w:p w14:paraId="53930954">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八、一般公共预算财政拨款基本支出决算明细表</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47</w:t>
      </w:r>
    </w:p>
    <w:p w14:paraId="01252555">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九、一般公共预算财政拨款项目支出决算表</w:t>
      </w:r>
      <w:r>
        <w:rPr>
          <w:rFonts w:hint="eastAsia" w:ascii="仿宋" w:hAnsi="仿宋" w:eastAsia="仿宋" w:cs="仿宋"/>
          <w:color w:val="auto"/>
          <w:kern w:val="2"/>
          <w:sz w:val="28"/>
          <w:szCs w:val="28"/>
          <w:lang w:val="en-US" w:eastAsia="zh-CN"/>
        </w:rPr>
        <w:t xml:space="preserve"> ……………………47</w:t>
      </w:r>
    </w:p>
    <w:p w14:paraId="71B65212">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十、政府性基金预算财政拨款收入支出决算表</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47</w:t>
      </w:r>
    </w:p>
    <w:p w14:paraId="23F116DB">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十一、国有资本经营预算财政拨款收入支出决算表</w:t>
      </w:r>
      <w:r>
        <w:rPr>
          <w:rFonts w:hint="eastAsia" w:ascii="仿宋" w:hAnsi="仿宋" w:eastAsia="仿宋" w:cs="仿宋"/>
          <w:color w:val="auto"/>
          <w:kern w:val="2"/>
          <w:sz w:val="28"/>
          <w:szCs w:val="28"/>
          <w:lang w:val="en-US" w:eastAsia="zh-CN"/>
        </w:rPr>
        <w:t xml:space="preserve"> ……………47</w:t>
      </w:r>
    </w:p>
    <w:p w14:paraId="29C56E21">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十二、国有资本经营预算财政拨款支出决算表</w:t>
      </w:r>
      <w:r>
        <w:rPr>
          <w:rFonts w:hint="eastAsia" w:ascii="仿宋" w:hAnsi="仿宋" w:eastAsia="仿宋" w:cs="仿宋"/>
          <w:color w:val="auto"/>
          <w:kern w:val="2"/>
          <w:sz w:val="28"/>
          <w:szCs w:val="28"/>
          <w:lang w:val="en-US" w:eastAsia="zh-CN"/>
        </w:rPr>
        <w:t xml:space="preserve"> …………………47</w:t>
      </w:r>
    </w:p>
    <w:p w14:paraId="2DA10E6F">
      <w:pPr>
        <w:tabs>
          <w:tab w:val="right" w:leader="dot" w:pos="8296"/>
        </w:tabs>
        <w:spacing w:beforeLines="0" w:afterLines="0" w:line="440" w:lineRule="exact"/>
        <w:ind w:left="420"/>
        <w:rPr>
          <w:rFonts w:hint="default" w:ascii="宋体" w:hAnsi="宋体" w:eastAsia="仿宋"/>
          <w:color w:val="auto"/>
          <w:kern w:val="2"/>
          <w:sz w:val="24"/>
          <w:szCs w:val="24"/>
          <w:lang w:val="en-US" w:eastAsia="zh-CN"/>
        </w:rPr>
      </w:pPr>
      <w:r>
        <w:rPr>
          <w:rFonts w:hint="eastAsia" w:ascii="仿宋" w:hAnsi="仿宋" w:eastAsia="仿宋" w:cs="仿宋"/>
          <w:color w:val="auto"/>
          <w:kern w:val="2"/>
          <w:sz w:val="28"/>
          <w:szCs w:val="28"/>
          <w:lang w:val="zh-CN"/>
        </w:rPr>
        <w:t>十三、财政拨款“三公”经费支出决算表</w:t>
      </w:r>
      <w:r>
        <w:rPr>
          <w:rFonts w:hint="eastAsia" w:ascii="仿宋" w:hAnsi="仿宋" w:eastAsia="仿宋" w:cs="仿宋"/>
          <w:color w:val="auto"/>
          <w:kern w:val="2"/>
          <w:sz w:val="28"/>
          <w:szCs w:val="28"/>
          <w:lang w:val="en-US" w:eastAsia="zh-CN"/>
        </w:rPr>
        <w:t xml:space="preserve"> ………………………47</w:t>
      </w:r>
    </w:p>
    <w:p w14:paraId="5A576F11">
      <w:pPr>
        <w:tabs>
          <w:tab w:val="center" w:pos="4320"/>
        </w:tabs>
        <w:spacing w:beforeLines="0" w:afterLines="0" w:line="440" w:lineRule="exact"/>
        <w:ind w:firstLine="1320"/>
        <w:rPr>
          <w:rFonts w:hint="eastAsia" w:ascii="仿宋" w:hAnsi="仿宋" w:eastAsia="仿宋"/>
          <w:color w:val="auto"/>
          <w:kern w:val="2"/>
          <w:sz w:val="24"/>
          <w:szCs w:val="24"/>
          <w:lang w:val="zh-CN"/>
        </w:rPr>
      </w:pPr>
    </w:p>
    <w:p w14:paraId="0C027E62">
      <w:pPr>
        <w:spacing w:beforeLines="0" w:afterLines="0" w:line="440" w:lineRule="exact"/>
        <w:rPr>
          <w:rFonts w:hint="eastAsia" w:ascii="仿宋" w:hAnsi="仿宋" w:eastAsia="仿宋"/>
          <w:color w:val="auto"/>
          <w:kern w:val="44"/>
          <w:sz w:val="24"/>
          <w:szCs w:val="24"/>
          <w:lang w:val="zh-CN"/>
        </w:rPr>
      </w:pPr>
      <w:r>
        <w:rPr>
          <w:rFonts w:hint="eastAsia" w:ascii="仿宋" w:hAnsi="仿宋" w:eastAsia="仿宋"/>
          <w:b/>
          <w:color w:val="auto"/>
          <w:kern w:val="2"/>
          <w:sz w:val="24"/>
          <w:szCs w:val="24"/>
          <w:lang w:val="zh-CN"/>
        </w:rPr>
        <w:br w:type="page"/>
      </w:r>
    </w:p>
    <w:p w14:paraId="7FC9C8BF">
      <w:pPr>
        <w:pStyle w:val="2"/>
        <w:keepNext/>
        <w:keepLines/>
        <w:spacing w:before="340" w:beforeLines="0" w:after="330" w:afterLines="0" w:line="576" w:lineRule="auto"/>
        <w:jc w:val="center"/>
        <w:rPr>
          <w:rFonts w:hint="eastAsia" w:ascii="黑体" w:hAnsi="黑体" w:eastAsia="黑体"/>
          <w:b/>
          <w:color w:val="auto"/>
          <w:kern w:val="44"/>
          <w:sz w:val="44"/>
          <w:szCs w:val="24"/>
          <w:lang w:val="zh-CN"/>
        </w:rPr>
      </w:pPr>
      <w:r>
        <w:rPr>
          <w:rFonts w:hint="eastAsia" w:ascii="黑体" w:hAnsi="黑体" w:eastAsia="黑体"/>
          <w:color w:val="auto"/>
          <w:kern w:val="44"/>
          <w:sz w:val="44"/>
          <w:szCs w:val="24"/>
          <w:lang w:val="zh-CN"/>
        </w:rPr>
        <w:t>第一部分 单位概况</w:t>
      </w:r>
    </w:p>
    <w:p w14:paraId="6CB830D4">
      <w:pPr>
        <w:pStyle w:val="3"/>
        <w:keepNext/>
        <w:keepLines/>
        <w:spacing w:before="260" w:beforeLines="0" w:after="26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一、主要</w:t>
      </w:r>
      <w:r>
        <w:rPr>
          <w:rFonts w:hint="eastAsia" w:ascii="黑体" w:hAnsi="黑体" w:eastAsia="黑体"/>
          <w:color w:val="auto"/>
          <w:kern w:val="2"/>
          <w:sz w:val="32"/>
          <w:szCs w:val="24"/>
          <w:lang w:val="zh-CN"/>
        </w:rPr>
        <w:t>职责</w:t>
      </w:r>
    </w:p>
    <w:p w14:paraId="0CFF1FE4">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（一）主要职能。</w:t>
      </w:r>
    </w:p>
    <w:p w14:paraId="06B46F0E">
      <w:pPr>
        <w:pStyle w:val="4"/>
        <w:adjustRightInd w:val="0"/>
        <w:snapToGrid w:val="0"/>
        <w:spacing w:before="93" w:line="600" w:lineRule="exact"/>
        <w:ind w:firstLine="672" w:firstLineChars="210"/>
        <w:outlineLvl w:val="2"/>
        <w:rPr>
          <w:rFonts w:hint="eastAsia" w:ascii="仿宋" w:hAnsi="仿宋" w:eastAsia="仿宋" w:cs="仿宋"/>
          <w:kern w:val="2"/>
          <w:sz w:val="32"/>
          <w:szCs w:val="32"/>
        </w:rPr>
      </w:pPr>
      <w:r>
        <w:rPr>
          <w:rFonts w:hint="eastAsia" w:ascii="仿宋" w:hAnsi="仿宋" w:eastAsia="仿宋" w:cs="仿宋"/>
          <w:kern w:val="2"/>
          <w:sz w:val="32"/>
          <w:szCs w:val="32"/>
        </w:rPr>
        <w:t>1.认真贯彻《四川省中小学办学行为规范》，不断规范学校办学行为，切实</w:t>
      </w:r>
      <w:r>
        <w:rPr>
          <w:rFonts w:hint="eastAsia" w:ascii="仿宋" w:hAnsi="仿宋" w:eastAsia="仿宋" w:cs="仿宋"/>
          <w:kern w:val="2"/>
          <w:sz w:val="32"/>
          <w:szCs w:val="32"/>
          <w:lang w:eastAsia="zh-CN"/>
        </w:rPr>
        <w:t>增强</w:t>
      </w:r>
      <w:r>
        <w:rPr>
          <w:rFonts w:hint="eastAsia" w:ascii="仿宋" w:hAnsi="仿宋" w:eastAsia="仿宋" w:cs="仿宋"/>
          <w:kern w:val="2"/>
          <w:sz w:val="32"/>
          <w:szCs w:val="32"/>
        </w:rPr>
        <w:t>我校教师规范从教的意识，促进办学水平的不断提升</w:t>
      </w:r>
      <w:r>
        <w:rPr>
          <w:rFonts w:hint="eastAsia" w:ascii="仿宋" w:hAnsi="仿宋" w:eastAsia="仿宋" w:cs="仿宋"/>
          <w:b w:val="0"/>
          <w:bCs/>
          <w:color w:val="000000"/>
          <w:sz w:val="32"/>
          <w:szCs w:val="32"/>
        </w:rPr>
        <w:t>，认真落实精细化管理，</w:t>
      </w:r>
      <w:r>
        <w:rPr>
          <w:rFonts w:hint="eastAsia" w:ascii="仿宋" w:hAnsi="仿宋" w:eastAsia="仿宋" w:cs="仿宋"/>
          <w:b w:val="0"/>
          <w:bCs/>
          <w:color w:val="000000"/>
          <w:sz w:val="32"/>
          <w:szCs w:val="32"/>
          <w:lang w:val="en-US" w:eastAsia="zh-CN"/>
        </w:rPr>
        <w:t>践行“和美育德、笃行致远”的核心办学理念，</w:t>
      </w:r>
      <w:r>
        <w:rPr>
          <w:rFonts w:hint="eastAsia" w:ascii="仿宋" w:hAnsi="仿宋" w:eastAsia="仿宋" w:cs="仿宋"/>
          <w:kern w:val="2"/>
          <w:sz w:val="32"/>
          <w:szCs w:val="32"/>
        </w:rPr>
        <w:t>努力办人民满意的教育。</w:t>
      </w:r>
    </w:p>
    <w:p w14:paraId="4A1C8120">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维护学校的正常教育教学秩序，为学生创造良好的学习环境；</w:t>
      </w:r>
    </w:p>
    <w:p w14:paraId="58C20985">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研究拟定学校发展规划和年度计划，组织实施教育体制和办学体制改革。积极稳妥地推进教育改革，按教育规律办事，不断提高教育质量；</w:t>
      </w:r>
    </w:p>
    <w:p w14:paraId="7FE08CB2">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根据学校规模，科学设置学校管理机构，建立健全各项规章制度和岗位责任制。</w:t>
      </w:r>
    </w:p>
    <w:p w14:paraId="47F448F0">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 xml:space="preserve">管理和指导学校基础教育工作，坚持教书育人，服务育人，环境育人方针，规划学校品德教育、体育卫生教育、艺术教育和国防教育等工作，使学生的德智体美全面发展。 </w:t>
      </w:r>
    </w:p>
    <w:p w14:paraId="0D3D8020">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抓好教师队伍建设，使每个教师都热心于教育事业；</w:t>
      </w:r>
    </w:p>
    <w:p w14:paraId="54758106">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7</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负责做好社会治安综合治理及安全保卫工作，保证师生的人身安全及学校财产安全；</w:t>
      </w:r>
    </w:p>
    <w:p w14:paraId="4A30B73F">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8</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严格管理学校教育经费，严格执行财务管理制度。</w:t>
      </w:r>
    </w:p>
    <w:p w14:paraId="0B08309A">
      <w:pPr>
        <w:pStyle w:val="4"/>
        <w:adjustRightInd w:val="0"/>
        <w:snapToGrid w:val="0"/>
        <w:spacing w:before="93" w:line="600" w:lineRule="exact"/>
        <w:ind w:firstLine="640" w:firstLineChars="200"/>
        <w:outlineLvl w:val="2"/>
        <w:rPr>
          <w:rFonts w:hint="eastAsia" w:ascii="仿宋" w:hAnsi="仿宋" w:eastAsia="仿宋" w:cs="仿宋"/>
          <w:kern w:val="2"/>
          <w:sz w:val="32"/>
          <w:szCs w:val="32"/>
        </w:rPr>
      </w:pPr>
      <w:r>
        <w:rPr>
          <w:rFonts w:hint="eastAsia" w:ascii="仿宋" w:hAnsi="仿宋" w:eastAsia="仿宋" w:cs="仿宋"/>
          <w:kern w:val="2"/>
          <w:sz w:val="32"/>
          <w:szCs w:val="32"/>
        </w:rPr>
        <w:t>9.做好送教上门，关心、关爱残疾儿童。</w:t>
      </w:r>
    </w:p>
    <w:p w14:paraId="1B90775B">
      <w:pPr>
        <w:pStyle w:val="4"/>
        <w:numPr>
          <w:ilvl w:val="0"/>
          <w:numId w:val="0"/>
        </w:numPr>
        <w:adjustRightInd w:val="0"/>
        <w:snapToGrid w:val="0"/>
        <w:spacing w:before="93" w:line="600" w:lineRule="exact"/>
        <w:ind w:leftChars="0"/>
        <w:outlineLvl w:val="2"/>
        <w:rPr>
          <w:rFonts w:ascii="宋体" w:hAnsi="宋体"/>
          <w:b/>
          <w:sz w:val="28"/>
          <w:szCs w:val="28"/>
        </w:rPr>
      </w:pPr>
      <w:r>
        <w:rPr>
          <w:rFonts w:hint="eastAsia" w:ascii="仿宋" w:hAnsi="仿宋" w:eastAsia="仿宋" w:cs="仿宋"/>
          <w:bCs/>
          <w:color w:val="000000"/>
          <w:sz w:val="32"/>
          <w:szCs w:val="32"/>
          <w:lang w:eastAsia="zh-CN"/>
        </w:rPr>
        <w:t>（二）</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年重点工作完成情况。</w:t>
      </w:r>
    </w:p>
    <w:p w14:paraId="12769291">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eastAsia="zh-CN"/>
        </w:rPr>
      </w:pPr>
      <w:r>
        <w:rPr>
          <w:rFonts w:hint="eastAsia" w:ascii="仿宋" w:hAnsi="仿宋" w:eastAsia="仿宋" w:cs="仿宋"/>
          <w:color w:val="222222"/>
          <w:sz w:val="32"/>
          <w:szCs w:val="32"/>
          <w:lang w:val="en-US" w:eastAsia="zh-CN"/>
        </w:rPr>
        <w:t>1.</w:t>
      </w:r>
      <w:r>
        <w:rPr>
          <w:rFonts w:hint="eastAsia" w:ascii="仿宋" w:hAnsi="仿宋" w:eastAsia="仿宋" w:cs="仿宋"/>
          <w:color w:val="222222"/>
          <w:sz w:val="32"/>
          <w:szCs w:val="32"/>
        </w:rPr>
        <w:t>加强政治理论学习，提高政治站位，服务好教育</w:t>
      </w:r>
      <w:r>
        <w:rPr>
          <w:rFonts w:hint="eastAsia" w:ascii="仿宋" w:hAnsi="仿宋" w:eastAsia="仿宋" w:cs="仿宋"/>
          <w:color w:val="222222"/>
          <w:sz w:val="32"/>
          <w:szCs w:val="32"/>
          <w:lang w:eastAsia="zh-CN"/>
        </w:rPr>
        <w:t>。</w:t>
      </w:r>
    </w:p>
    <w:p w14:paraId="2C6CEFF0">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（1）</w:t>
      </w:r>
      <w:r>
        <w:rPr>
          <w:rFonts w:hint="eastAsia" w:ascii="仿宋" w:hAnsi="仿宋" w:eastAsia="仿宋" w:cs="仿宋"/>
          <w:color w:val="222222"/>
          <w:sz w:val="32"/>
          <w:szCs w:val="32"/>
        </w:rPr>
        <w:t>学校制度有规定，每周一是学校全体教师的例会，由学校组织学习上级传达下级的文件精神，学习教育法律法规常识，</w:t>
      </w:r>
      <w:r>
        <w:rPr>
          <w:rFonts w:hint="eastAsia" w:ascii="仿宋" w:hAnsi="仿宋" w:eastAsia="仿宋" w:cs="仿宋"/>
          <w:color w:val="222222"/>
          <w:sz w:val="32"/>
          <w:szCs w:val="32"/>
          <w:lang w:eastAsia="zh-CN"/>
        </w:rPr>
        <w:t>在学懂弄通下功夫，明白作为一名教师应尽的责任和担当，更好地服务学校，更好地服务学生。</w:t>
      </w:r>
    </w:p>
    <w:p w14:paraId="00135EFA">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2</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本学期</w:t>
      </w:r>
      <w:r>
        <w:rPr>
          <w:rFonts w:hint="eastAsia" w:ascii="仿宋" w:hAnsi="仿宋" w:eastAsia="仿宋" w:cs="仿宋"/>
          <w:color w:val="222222"/>
          <w:sz w:val="32"/>
          <w:szCs w:val="32"/>
          <w:lang w:eastAsia="zh-CN"/>
        </w:rPr>
        <w:t>学校组织全体教师认真学习了《中华人民共和国教育法》《中华人民共和国教师法》《中华人民共和国</w:t>
      </w:r>
      <w:bookmarkStart w:id="3" w:name="_GoBack"/>
      <w:bookmarkEnd w:id="3"/>
      <w:r>
        <w:rPr>
          <w:rFonts w:hint="eastAsia" w:ascii="仿宋" w:hAnsi="仿宋" w:eastAsia="仿宋" w:cs="仿宋"/>
          <w:color w:val="222222"/>
          <w:sz w:val="32"/>
          <w:szCs w:val="32"/>
          <w:lang w:eastAsia="zh-CN"/>
        </w:rPr>
        <w:t>未成年保护法》，认真学习党的二十大精神，认真学习贯彻省第十二次党代会、市第八次党代会及市委八届五次全会、县第九次党代会决策部署。通过政治理论学习，让教师们深刻领悟“两个确立”的决定意义，增强“四个意识”、坚定</w:t>
      </w:r>
      <w:r>
        <w:rPr>
          <w:rFonts w:hint="eastAsia" w:ascii="仿宋" w:hAnsi="仿宋" w:eastAsia="仿宋" w:cs="仿宋"/>
          <w:color w:val="222222"/>
          <w:sz w:val="32"/>
          <w:szCs w:val="32"/>
          <w:lang w:val="en-US" w:eastAsia="zh-CN"/>
        </w:rPr>
        <w:t xml:space="preserve"> “四个自信”、做到“两个维护”，增强了教师为党育人、为国育才责任和担当，重塑了教师形象。</w:t>
      </w:r>
    </w:p>
    <w:p w14:paraId="3A362A47">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2.形式多样开展师德师风建设树教师新风。</w:t>
      </w:r>
    </w:p>
    <w:p w14:paraId="4DEA6B16">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58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师德师风建设永远在路上。本学期组织全体教师认真学习《2022-2024的师德师风建设方案》，针对县上师德师风建设方案，结合我校教师工作的实际，制定了《县街小学2022—2024年师德师风建设方案》。组织教师认真学习学校师德师风建设方案，每位教师签订了《教师承诺书》、签订了《教师自律承诺书》。根据县上对教育突出问题的整顿，组织全体学习相关要求，针对自身存在的问题进行如实查找，建立个人台账，限期整改到位。通过开展师德师风建设活动，全体教师做到了学高为师，身正为范。</w:t>
      </w:r>
    </w:p>
    <w:p w14:paraId="72E12DEC">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3.</w:t>
      </w:r>
      <w:r>
        <w:rPr>
          <w:rFonts w:hint="eastAsia" w:ascii="仿宋" w:hAnsi="仿宋" w:eastAsia="仿宋" w:cs="仿宋"/>
          <w:color w:val="222222"/>
          <w:sz w:val="32"/>
          <w:szCs w:val="32"/>
          <w:lang w:eastAsia="zh-CN"/>
        </w:rPr>
        <w:t>创新学校管理</w:t>
      </w:r>
      <w:r>
        <w:rPr>
          <w:rFonts w:hint="eastAsia" w:ascii="仿宋" w:hAnsi="仿宋" w:eastAsia="仿宋" w:cs="仿宋"/>
          <w:color w:val="222222"/>
          <w:sz w:val="32"/>
          <w:szCs w:val="32"/>
          <w:lang w:val="en-US" w:eastAsia="zh-CN"/>
        </w:rPr>
        <w:t xml:space="preserve"> 制度约人。</w:t>
      </w:r>
    </w:p>
    <w:p w14:paraId="77EEAE2C">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学校管理的好与坏，不是校长有不大的能力，而是看学校行政一个团体。行政团体团结，齐心协力，拧成一团为学校发展而谋划，是一所学校生存的根本所在。</w:t>
      </w:r>
    </w:p>
    <w:p w14:paraId="55D8F396">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结合学校的实际，完善了管理制度，评优选先制度，规章制度的形成是全体教师认可的，行政必须模范带头严格遵守学校的各项规章制度。学校评优评先、年度考核、师德考核、职称评定，与教学质量挂钩。教职工考勤制度严格落实，有事有病手术规范，周例会制度严格落实，升旗制度严格落实，学校管理井井有条、井然有序。</w:t>
      </w:r>
    </w:p>
    <w:p w14:paraId="61B159CE">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创新学校管理，严格落实各项规章制度，制度约人，让教师全员参与学校管理，使教师真正了解学校，快速成长。充分利用党务公示栏、校务公开栏对学校重大事项公开，接受教职工的监督。</w:t>
      </w:r>
    </w:p>
    <w:p w14:paraId="5C3E5E88">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lang w:eastAsia="zh-CN"/>
        </w:rPr>
      </w:pPr>
      <w:r>
        <w:rPr>
          <w:rFonts w:hint="eastAsia" w:ascii="仿宋" w:hAnsi="仿宋" w:eastAsia="仿宋" w:cs="仿宋"/>
          <w:color w:val="222222"/>
          <w:sz w:val="32"/>
          <w:szCs w:val="32"/>
          <w:lang w:val="en-US" w:eastAsia="zh-CN"/>
        </w:rPr>
        <w:t>4.</w:t>
      </w:r>
      <w:r>
        <w:rPr>
          <w:rFonts w:hint="eastAsia" w:ascii="仿宋" w:hAnsi="仿宋" w:eastAsia="仿宋" w:cs="仿宋"/>
          <w:color w:val="222222"/>
          <w:sz w:val="32"/>
          <w:szCs w:val="32"/>
        </w:rPr>
        <w:t>千方百计</w:t>
      </w:r>
      <w:r>
        <w:rPr>
          <w:rFonts w:hint="eastAsia" w:ascii="仿宋" w:hAnsi="仿宋" w:eastAsia="仿宋" w:cs="仿宋"/>
          <w:color w:val="222222"/>
          <w:sz w:val="32"/>
          <w:szCs w:val="32"/>
          <w:lang w:eastAsia="zh-CN"/>
        </w:rPr>
        <w:t>多举措努力</w:t>
      </w:r>
      <w:r>
        <w:rPr>
          <w:rFonts w:hint="eastAsia" w:ascii="仿宋" w:hAnsi="仿宋" w:eastAsia="仿宋" w:cs="仿宋"/>
          <w:color w:val="222222"/>
          <w:sz w:val="32"/>
          <w:szCs w:val="32"/>
        </w:rPr>
        <w:t>提升教育教学</w:t>
      </w:r>
      <w:r>
        <w:rPr>
          <w:rFonts w:hint="eastAsia" w:ascii="仿宋" w:hAnsi="仿宋" w:eastAsia="仿宋" w:cs="仿宋"/>
          <w:color w:val="222222"/>
          <w:sz w:val="32"/>
          <w:szCs w:val="32"/>
          <w:lang w:eastAsia="zh-CN"/>
        </w:rPr>
        <w:t>质量上台阶。</w:t>
      </w:r>
    </w:p>
    <w:p w14:paraId="45496B63">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教育教学是学校的生命线，学校一如既往想方设法提高教育教学质量。</w:t>
      </w:r>
    </w:p>
    <w:p w14:paraId="43FB5A80">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1</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教导处教导主任全面负责教务工作，结合学校实际，提出每学期全面提升教育教学质量的方案，行政会讨论，有针对性地实施方案，从而全面提升教育教学成绩。</w:t>
      </w:r>
    </w:p>
    <w:p w14:paraId="3BE81E57">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2</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教导处加强教研组的指导工作，认真开展校本研修公开课。校长</w:t>
      </w:r>
      <w:r>
        <w:rPr>
          <w:rFonts w:hint="eastAsia" w:ascii="仿宋" w:hAnsi="仿宋" w:eastAsia="仿宋" w:cs="仿宋"/>
          <w:color w:val="222222"/>
          <w:sz w:val="32"/>
          <w:szCs w:val="32"/>
          <w:lang w:eastAsia="zh-CN"/>
        </w:rPr>
        <w:t>每学年听课不少于</w:t>
      </w:r>
      <w:r>
        <w:rPr>
          <w:rFonts w:hint="eastAsia" w:ascii="仿宋" w:hAnsi="仿宋" w:eastAsia="仿宋" w:cs="仿宋"/>
          <w:color w:val="222222"/>
          <w:sz w:val="32"/>
          <w:szCs w:val="32"/>
          <w:lang w:val="en-US" w:eastAsia="zh-CN"/>
        </w:rPr>
        <w:t>40节，教导</w:t>
      </w:r>
      <w:r>
        <w:rPr>
          <w:rFonts w:hint="eastAsia" w:ascii="仿宋" w:hAnsi="仿宋" w:eastAsia="仿宋" w:cs="仿宋"/>
          <w:color w:val="222222"/>
          <w:sz w:val="32"/>
          <w:szCs w:val="32"/>
        </w:rPr>
        <w:t>主任</w:t>
      </w:r>
      <w:r>
        <w:rPr>
          <w:rFonts w:hint="eastAsia" w:ascii="仿宋" w:hAnsi="仿宋" w:eastAsia="仿宋" w:cs="仿宋"/>
          <w:color w:val="222222"/>
          <w:sz w:val="32"/>
          <w:szCs w:val="32"/>
          <w:lang w:eastAsia="zh-CN"/>
        </w:rPr>
        <w:t>、副主任每学年</w:t>
      </w:r>
      <w:r>
        <w:rPr>
          <w:rFonts w:hint="eastAsia" w:ascii="仿宋" w:hAnsi="仿宋" w:eastAsia="仿宋" w:cs="仿宋"/>
          <w:color w:val="222222"/>
          <w:sz w:val="32"/>
          <w:szCs w:val="32"/>
        </w:rPr>
        <w:t>听课不少于</w:t>
      </w:r>
      <w:r>
        <w:rPr>
          <w:rFonts w:hint="eastAsia" w:ascii="仿宋" w:hAnsi="仿宋" w:eastAsia="仿宋" w:cs="仿宋"/>
          <w:color w:val="222222"/>
          <w:sz w:val="32"/>
          <w:szCs w:val="32"/>
          <w:lang w:val="en-US" w:eastAsia="zh-CN"/>
        </w:rPr>
        <w:t>30</w:t>
      </w:r>
      <w:r>
        <w:rPr>
          <w:rFonts w:hint="eastAsia" w:ascii="仿宋" w:hAnsi="仿宋" w:eastAsia="仿宋" w:cs="仿宋"/>
          <w:color w:val="222222"/>
          <w:sz w:val="32"/>
          <w:szCs w:val="32"/>
        </w:rPr>
        <w:t>节，</w:t>
      </w:r>
      <w:r>
        <w:rPr>
          <w:rFonts w:hint="eastAsia" w:ascii="仿宋" w:hAnsi="仿宋" w:eastAsia="仿宋" w:cs="仿宋"/>
          <w:color w:val="222222"/>
          <w:sz w:val="32"/>
          <w:szCs w:val="32"/>
          <w:lang w:eastAsia="zh-CN"/>
        </w:rPr>
        <w:t>教师每学年听课不少于</w:t>
      </w:r>
      <w:r>
        <w:rPr>
          <w:rFonts w:hint="eastAsia" w:ascii="仿宋" w:hAnsi="仿宋" w:eastAsia="仿宋" w:cs="仿宋"/>
          <w:color w:val="222222"/>
          <w:sz w:val="32"/>
          <w:szCs w:val="32"/>
          <w:lang w:val="en-US" w:eastAsia="zh-CN"/>
        </w:rPr>
        <w:t>20节</w:t>
      </w:r>
      <w:r>
        <w:rPr>
          <w:rFonts w:hint="eastAsia" w:ascii="仿宋" w:hAnsi="仿宋" w:eastAsia="仿宋" w:cs="仿宋"/>
          <w:color w:val="222222"/>
          <w:sz w:val="32"/>
          <w:szCs w:val="32"/>
        </w:rPr>
        <w:t>，并且要有中肯的评语。</w:t>
      </w:r>
    </w:p>
    <w:p w14:paraId="74DD5474">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3</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学校采取形式多样的激励机制提升教育教学质量。力求向课堂四十分钟要质量；选派青年教师外出听课、培训；每学期每一位教师均上一节公开课；教导处定期检查教研组工作开展；教研组定期检查教师的备课、学生作业批阅；教师个人教育教学成绩的优劣与学校的评优选先、年度考核、年终绩效挂钩。</w:t>
      </w:r>
    </w:p>
    <w:p w14:paraId="08BA9CD8">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56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总之</w:t>
      </w:r>
      <w:r>
        <w:rPr>
          <w:rFonts w:hint="eastAsia" w:ascii="仿宋" w:hAnsi="仿宋" w:eastAsia="仿宋" w:cs="仿宋"/>
          <w:color w:val="222222"/>
          <w:sz w:val="32"/>
          <w:szCs w:val="32"/>
        </w:rPr>
        <w:t>，学校绞尽脑汁想办法</w:t>
      </w:r>
      <w:r>
        <w:rPr>
          <w:rFonts w:hint="eastAsia" w:ascii="仿宋" w:hAnsi="仿宋" w:eastAsia="仿宋" w:cs="仿宋"/>
          <w:color w:val="222222"/>
          <w:sz w:val="32"/>
          <w:szCs w:val="32"/>
          <w:lang w:eastAsia="zh-CN"/>
        </w:rPr>
        <w:t>，采取不同的激励办法，让提升教学质量，</w:t>
      </w:r>
      <w:r>
        <w:rPr>
          <w:rFonts w:hint="eastAsia" w:ascii="仿宋" w:hAnsi="仿宋" w:eastAsia="仿宋" w:cs="仿宋"/>
          <w:color w:val="222222"/>
          <w:sz w:val="32"/>
          <w:szCs w:val="32"/>
        </w:rPr>
        <w:t>教育教学质量的提升</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教师付出有应得的回报，从而达到学校教育教学质量稳中有升。</w:t>
      </w:r>
    </w:p>
    <w:p w14:paraId="63CA7BC3">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560"/>
        <w:textAlignment w:val="auto"/>
        <w:rPr>
          <w:rFonts w:hint="eastAsia" w:ascii="仿宋" w:hAnsi="仿宋" w:eastAsia="仿宋" w:cs="仿宋"/>
          <w:color w:val="222222"/>
          <w:sz w:val="32"/>
          <w:szCs w:val="32"/>
          <w:lang w:eastAsia="zh-CN"/>
        </w:rPr>
      </w:pPr>
      <w:r>
        <w:rPr>
          <w:rFonts w:hint="eastAsia" w:ascii="仿宋" w:hAnsi="仿宋" w:eastAsia="仿宋" w:cs="仿宋"/>
          <w:color w:val="222222"/>
          <w:sz w:val="32"/>
          <w:szCs w:val="32"/>
          <w:lang w:val="en-US" w:eastAsia="zh-CN"/>
        </w:rPr>
        <w:t>5.</w:t>
      </w:r>
      <w:r>
        <w:rPr>
          <w:rFonts w:hint="eastAsia" w:ascii="仿宋" w:hAnsi="仿宋" w:eastAsia="仿宋" w:cs="仿宋"/>
          <w:color w:val="222222"/>
          <w:sz w:val="32"/>
          <w:szCs w:val="32"/>
          <w:lang w:eastAsia="zh-CN"/>
        </w:rPr>
        <w:t>以德育为首，狠抓学生习惯养成教育</w:t>
      </w:r>
    </w:p>
    <w:p w14:paraId="794BA53C">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学校充分利用周一国旗下的讲话，对学生进行爱党爱国、</w:t>
      </w:r>
      <w:r>
        <w:rPr>
          <w:rFonts w:hint="eastAsia" w:ascii="仿宋" w:hAnsi="仿宋" w:eastAsia="仿宋" w:cs="仿宋"/>
          <w:color w:val="222222"/>
          <w:sz w:val="32"/>
          <w:szCs w:val="32"/>
          <w:lang w:eastAsia="zh-CN"/>
        </w:rPr>
        <w:t>爱社会主义、</w:t>
      </w:r>
      <w:r>
        <w:rPr>
          <w:rFonts w:hint="eastAsia" w:ascii="仿宋" w:hAnsi="仿宋" w:eastAsia="仿宋" w:cs="仿宋"/>
          <w:color w:val="222222"/>
          <w:sz w:val="32"/>
          <w:szCs w:val="32"/>
        </w:rPr>
        <w:t>爱家乡、爱校园、爱集体、爱劳动的教育等；充分利用周末集队集会放学讲话，对学生进行礼貌、安全教育等；充分利用集体开展活动，对学生进行日常行为规范教育；充分利用主题班会、道德与法治课，对学生进行明辨是非的教育，让学生从小树立敢于同坏人坏事作斗争，充分利用学校墙报、班级黑板报、红领巾广播站宣传先进事迹。</w:t>
      </w:r>
    </w:p>
    <w:p w14:paraId="16845617">
      <w:pPr>
        <w:pStyle w:val="7"/>
        <w:keepNext w:val="0"/>
        <w:keepLines w:val="0"/>
        <w:pageBreakBefore w:val="0"/>
        <w:widowControl w:val="0"/>
        <w:numPr>
          <w:ilvl w:val="0"/>
          <w:numId w:val="1"/>
        </w:numPr>
        <w:kinsoku/>
        <w:wordWrap/>
        <w:overflowPunct/>
        <w:topLinePunct w:val="0"/>
        <w:autoSpaceDE w:val="0"/>
        <w:autoSpaceDN/>
        <w:bidi w:val="0"/>
        <w:adjustRightInd w:val="0"/>
        <w:snapToGrid w:val="0"/>
        <w:spacing w:beforeAutospacing="0" w:afterAutospacing="0" w:line="360" w:lineRule="auto"/>
        <w:ind w:left="555"/>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安全重于泰山，责任重大。</w:t>
      </w:r>
    </w:p>
    <w:p w14:paraId="581FB762">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宋体" w:hAnsi="宋体" w:eastAsia="宋体" w:cs="宋体"/>
          <w:color w:val="222222"/>
          <w:sz w:val="28"/>
          <w:szCs w:val="28"/>
        </w:rPr>
      </w:pPr>
      <w:r>
        <w:rPr>
          <w:rFonts w:hint="eastAsia" w:ascii="仿宋" w:hAnsi="仿宋" w:eastAsia="仿宋" w:cs="仿宋"/>
          <w:color w:val="222222"/>
          <w:sz w:val="32"/>
          <w:szCs w:val="32"/>
        </w:rPr>
        <w:t>安全是学校工作井然有序开展的绝对保障。安全无小事，预防为主，确保校园育人净土平安。全面落实校长是学校安全的第一责任人，实行“一岗双责”的管理。学校安办主任主要抓校园安全。监督校园保安抓门卫、周边安全；培训炊事员抓食堂安全；利用墙报、板报、主题班会、集队集会扎实做好</w:t>
      </w:r>
      <w:r>
        <w:rPr>
          <w:rFonts w:hint="eastAsia" w:ascii="仿宋" w:hAnsi="仿宋" w:eastAsia="仿宋" w:cs="仿宋"/>
          <w:color w:val="222222"/>
          <w:sz w:val="32"/>
          <w:szCs w:val="32"/>
          <w:lang w:eastAsia="zh-CN"/>
        </w:rPr>
        <w:t>各类</w:t>
      </w:r>
      <w:r>
        <w:rPr>
          <w:rFonts w:hint="eastAsia" w:ascii="仿宋" w:hAnsi="仿宋" w:eastAsia="仿宋" w:cs="仿宋"/>
          <w:color w:val="222222"/>
          <w:sz w:val="32"/>
          <w:szCs w:val="32"/>
        </w:rPr>
        <w:t>防范安全教育；</w:t>
      </w:r>
      <w:r>
        <w:rPr>
          <w:rFonts w:hint="eastAsia" w:ascii="仿宋" w:hAnsi="仿宋" w:eastAsia="仿宋" w:cs="仿宋"/>
          <w:color w:val="222222"/>
          <w:sz w:val="32"/>
          <w:szCs w:val="32"/>
          <w:lang w:eastAsia="zh-CN"/>
        </w:rPr>
        <w:t>组织各类</w:t>
      </w:r>
      <w:r>
        <w:rPr>
          <w:rFonts w:hint="eastAsia" w:ascii="仿宋" w:hAnsi="仿宋" w:eastAsia="仿宋" w:cs="仿宋"/>
          <w:color w:val="222222"/>
          <w:sz w:val="32"/>
          <w:szCs w:val="32"/>
        </w:rPr>
        <w:t>应急演练</w:t>
      </w:r>
      <w:r>
        <w:rPr>
          <w:rFonts w:hint="eastAsia" w:ascii="仿宋" w:hAnsi="仿宋" w:eastAsia="仿宋" w:cs="仿宋"/>
          <w:color w:val="222222"/>
          <w:sz w:val="32"/>
          <w:szCs w:val="32"/>
          <w:lang w:eastAsia="zh-CN"/>
        </w:rPr>
        <w:t>，从而</w:t>
      </w:r>
      <w:r>
        <w:rPr>
          <w:rFonts w:hint="eastAsia" w:ascii="仿宋" w:hAnsi="仿宋" w:eastAsia="仿宋" w:cs="仿宋"/>
          <w:color w:val="222222"/>
          <w:sz w:val="32"/>
          <w:szCs w:val="32"/>
        </w:rPr>
        <w:t>防范各</w:t>
      </w:r>
      <w:r>
        <w:rPr>
          <w:rFonts w:hint="eastAsia" w:ascii="仿宋" w:hAnsi="仿宋" w:eastAsia="仿宋" w:cs="仿宋"/>
          <w:color w:val="222222"/>
          <w:sz w:val="32"/>
          <w:szCs w:val="32"/>
          <w:lang w:eastAsia="zh-CN"/>
        </w:rPr>
        <w:t>类</w:t>
      </w:r>
      <w:r>
        <w:rPr>
          <w:rFonts w:hint="eastAsia" w:ascii="仿宋" w:hAnsi="仿宋" w:eastAsia="仿宋" w:cs="仿宋"/>
          <w:color w:val="222222"/>
          <w:sz w:val="32"/>
          <w:szCs w:val="32"/>
        </w:rPr>
        <w:t>突如其来的自然灾害；</w:t>
      </w:r>
      <w:r>
        <w:rPr>
          <w:rFonts w:hint="eastAsia" w:ascii="仿宋" w:hAnsi="仿宋" w:eastAsia="仿宋" w:cs="仿宋"/>
          <w:color w:val="222222"/>
          <w:sz w:val="32"/>
          <w:szCs w:val="32"/>
          <w:lang w:eastAsia="zh-CN"/>
        </w:rPr>
        <w:t>做到安全</w:t>
      </w:r>
      <w:r>
        <w:rPr>
          <w:rFonts w:hint="eastAsia" w:ascii="仿宋" w:hAnsi="仿宋" w:eastAsia="仿宋" w:cs="仿宋"/>
          <w:color w:val="222222"/>
          <w:sz w:val="32"/>
          <w:szCs w:val="32"/>
        </w:rPr>
        <w:t>巡查排查</w:t>
      </w:r>
      <w:r>
        <w:rPr>
          <w:rFonts w:hint="eastAsia" w:ascii="仿宋" w:hAnsi="仿宋" w:eastAsia="仿宋" w:cs="仿宋"/>
          <w:color w:val="222222"/>
          <w:sz w:val="32"/>
          <w:szCs w:val="32"/>
          <w:lang w:eastAsia="zh-CN"/>
        </w:rPr>
        <w:t>经常化，把</w:t>
      </w:r>
      <w:r>
        <w:rPr>
          <w:rFonts w:hint="eastAsia" w:ascii="仿宋" w:hAnsi="仿宋" w:eastAsia="仿宋" w:cs="仿宋"/>
          <w:color w:val="222222"/>
          <w:sz w:val="32"/>
          <w:szCs w:val="32"/>
        </w:rPr>
        <w:t>责任落实到班主任、科任教师细抓安全，而且每一节课下课前</w:t>
      </w:r>
      <w:r>
        <w:rPr>
          <w:rFonts w:hint="eastAsia" w:ascii="仿宋" w:hAnsi="仿宋" w:eastAsia="仿宋" w:cs="仿宋"/>
          <w:color w:val="222222"/>
          <w:sz w:val="32"/>
          <w:szCs w:val="32"/>
          <w:lang w:eastAsia="zh-CN"/>
        </w:rPr>
        <w:t>课后</w:t>
      </w:r>
      <w:r>
        <w:rPr>
          <w:rFonts w:hint="eastAsia" w:ascii="仿宋" w:hAnsi="仿宋" w:eastAsia="仿宋" w:cs="仿宋"/>
          <w:color w:val="222222"/>
          <w:sz w:val="32"/>
          <w:szCs w:val="32"/>
        </w:rPr>
        <w:t>有安全温馨提示语；层层压实安全责任，切实做到安全时时有人抓、分秒有人管的良好局面，本学期</w:t>
      </w:r>
      <w:r>
        <w:rPr>
          <w:rFonts w:hint="eastAsia" w:ascii="仿宋" w:hAnsi="仿宋" w:eastAsia="仿宋" w:cs="仿宋"/>
          <w:color w:val="222222"/>
          <w:sz w:val="32"/>
          <w:szCs w:val="32"/>
          <w:lang w:eastAsia="zh-CN"/>
        </w:rPr>
        <w:t>师生安全做到了零事故</w:t>
      </w:r>
      <w:r>
        <w:rPr>
          <w:rFonts w:hint="eastAsia" w:ascii="仿宋" w:hAnsi="仿宋" w:eastAsia="仿宋" w:cs="仿宋"/>
          <w:color w:val="222222"/>
          <w:sz w:val="32"/>
          <w:szCs w:val="32"/>
        </w:rPr>
        <w:t>。</w:t>
      </w:r>
    </w:p>
    <w:p w14:paraId="2E10ABA3">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二、机</w:t>
      </w:r>
      <w:r>
        <w:rPr>
          <w:rFonts w:hint="eastAsia" w:ascii="黑体" w:hAnsi="黑体" w:eastAsia="黑体"/>
          <w:color w:val="auto"/>
          <w:kern w:val="2"/>
          <w:sz w:val="32"/>
          <w:szCs w:val="24"/>
          <w:lang w:val="zh-CN"/>
        </w:rPr>
        <w:t>构设置</w:t>
      </w:r>
    </w:p>
    <w:p w14:paraId="4DB1AD44">
      <w:pPr>
        <w:pStyle w:val="4"/>
        <w:adjustRightInd w:val="0"/>
        <w:snapToGrid w:val="0"/>
        <w:spacing w:before="93" w:line="60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学校党支部 </w:t>
      </w:r>
      <w:r>
        <w:rPr>
          <w:rFonts w:hint="eastAsia" w:ascii="仿宋" w:hAnsi="仿宋" w:eastAsia="仿宋" w:cs="仿宋"/>
          <w:sz w:val="32"/>
          <w:szCs w:val="32"/>
          <w:lang w:val="en-US" w:eastAsia="zh-CN"/>
        </w:rPr>
        <w:t xml:space="preserve"> 工会 教导处  德育处  学校安办  </w:t>
      </w:r>
    </w:p>
    <w:p w14:paraId="3F4D5B13">
      <w:pPr>
        <w:pStyle w:val="4"/>
        <w:adjustRightInd w:val="0"/>
        <w:snapToGrid w:val="0"/>
        <w:spacing w:before="93" w:line="600" w:lineRule="exact"/>
        <w:ind w:firstLine="640" w:firstLineChars="200"/>
        <w:outlineLvl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少先队大队部  后勤处  </w:t>
      </w:r>
    </w:p>
    <w:p w14:paraId="135B57B1">
      <w:pPr>
        <w:pStyle w:val="4"/>
        <w:adjustRightInd w:val="0"/>
        <w:snapToGrid w:val="0"/>
        <w:spacing w:before="93" w:line="600" w:lineRule="exact"/>
        <w:ind w:firstLine="640" w:firstLineChars="200"/>
        <w:outlineLvl w:val="2"/>
        <w:rPr>
          <w:rFonts w:hint="eastAsia" w:ascii="黑体" w:hAnsi="黑体" w:eastAsia="黑体"/>
          <w:color w:val="auto"/>
          <w:kern w:val="2"/>
          <w:sz w:val="32"/>
          <w:szCs w:val="24"/>
          <w:lang w:val="zh-CN"/>
        </w:rPr>
      </w:pPr>
    </w:p>
    <w:p w14:paraId="444CB11E">
      <w:pPr>
        <w:pStyle w:val="2"/>
        <w:keepNext/>
        <w:keepLines/>
        <w:spacing w:before="340" w:beforeLines="0" w:after="330" w:afterLines="0" w:line="576" w:lineRule="exact"/>
        <w:ind w:right="442" w:firstLine="880"/>
        <w:jc w:val="center"/>
        <w:rPr>
          <w:rFonts w:hint="eastAsia" w:ascii="Times New Roman" w:hAnsi="Times New Roman" w:eastAsia="Times New Roman"/>
          <w:b/>
          <w:color w:val="auto"/>
          <w:kern w:val="44"/>
          <w:sz w:val="44"/>
          <w:szCs w:val="24"/>
          <w:lang w:val="zh-CN"/>
        </w:rPr>
      </w:pPr>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2022年度单位决算情况说明</w:t>
      </w:r>
    </w:p>
    <w:p w14:paraId="5A96AAE5">
      <w:pPr>
        <w:keepNext/>
        <w:keepLines/>
        <w:spacing w:beforeLines="0" w:afterLines="0"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281F383D">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2022年度收、支总计1,819.19万元。与2021年相比，收、支总计各增加3.28万元，增长0.2%。主要变动原因是人员经费增加。</w:t>
      </w:r>
    </w:p>
    <w:p w14:paraId="39D97C6A">
      <w:pPr>
        <w:spacing w:beforeLines="0" w:afterLines="0" w:line="600" w:lineRule="exact"/>
        <w:ind w:firstLine="640"/>
        <w:jc w:val="both"/>
        <w:rPr>
          <w:rFonts w:hint="eastAsia" w:ascii="仿宋" w:hAnsi="仿宋" w:eastAsia="仿宋"/>
          <w:color w:val="auto"/>
          <w:kern w:val="2"/>
          <w:sz w:val="32"/>
          <w:szCs w:val="24"/>
          <w:lang w:val="en-US"/>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142875</wp:posOffset>
            </wp:positionH>
            <wp:positionV relativeFrom="paragraph">
              <wp:posOffset>167005</wp:posOffset>
            </wp:positionV>
            <wp:extent cx="4832350" cy="2904490"/>
            <wp:effectExtent l="4445" t="4445" r="14605" b="12065"/>
            <wp:wrapTopAndBottom/>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kern w:val="2"/>
          <w:sz w:val="32"/>
          <w:szCs w:val="24"/>
          <w:lang w:val="en-US"/>
        </w:rPr>
        <w:t>（图1：收、支决算总计变动情况图）（柱状图）</w:t>
      </w:r>
    </w:p>
    <w:p w14:paraId="391DFD36">
      <w:pPr>
        <w:numPr>
          <w:ilvl w:val="0"/>
          <w:numId w:val="2"/>
        </w:numPr>
        <w:spacing w:beforeLines="0" w:afterLines="0" w:line="600"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收</w:t>
      </w:r>
      <w:r>
        <w:rPr>
          <w:rFonts w:hint="eastAsia" w:ascii="黑体" w:hAnsi="黑体" w:eastAsia="黑体"/>
          <w:color w:val="auto"/>
          <w:kern w:val="2"/>
          <w:sz w:val="32"/>
          <w:szCs w:val="24"/>
          <w:lang w:val="zh-CN"/>
        </w:rPr>
        <w:t>入决算情况说明</w:t>
      </w:r>
    </w:p>
    <w:p w14:paraId="765918C9">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1,765.45万元，其中：一般公共预算财政拨款收入1,686.05万元，占95.5%；政府性基金预算财政拨款收入0万元，占0%；国有资本经营预算财政拨款收入0万元，占0%；上级补助收入0万元，占0%；事业收入0万元，占0%；经营收入0万元，占0%；附属单位上缴收入0万元，占0%；其他收入79.4万元，占4.5%。</w:t>
      </w:r>
    </w:p>
    <w:p w14:paraId="7AE9CA2D">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（图2：收入决算结构图）（饼状图）</w:t>
      </w:r>
    </w:p>
    <w:p w14:paraId="4CC2AC7F">
      <w:pPr>
        <w:numPr>
          <w:ilvl w:val="0"/>
          <w:numId w:val="2"/>
        </w:numPr>
        <w:spacing w:beforeLines="0" w:afterLines="0" w:line="600" w:lineRule="exact"/>
        <w:ind w:left="0" w:leftChars="0" w:firstLine="640" w:firstLineChars="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支</w:t>
      </w:r>
      <w:r>
        <w:rPr>
          <w:rFonts w:hint="eastAsia" w:ascii="黑体" w:hAnsi="黑体" w:eastAsia="黑体"/>
          <w:color w:val="auto"/>
          <w:kern w:val="2"/>
          <w:sz w:val="32"/>
          <w:szCs w:val="24"/>
          <w:lang w:val="zh-CN"/>
        </w:rPr>
        <w:t>出决算情况说明</w:t>
      </w:r>
    </w:p>
    <w:p w14:paraId="28083208">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654050</wp:posOffset>
            </wp:positionH>
            <wp:positionV relativeFrom="paragraph">
              <wp:posOffset>1560830</wp:posOffset>
            </wp:positionV>
            <wp:extent cx="4491355" cy="2479040"/>
            <wp:effectExtent l="4445" t="4445" r="12700" b="5715"/>
            <wp:wrapTopAndBottom/>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_GB2312" w:eastAsia="仿宋_GB2312"/>
          <w:color w:val="000000"/>
          <w:kern w:val="2"/>
          <w:sz w:val="32"/>
          <w:szCs w:val="24"/>
          <w:lang w:val="zh-CN"/>
        </w:rPr>
        <w:t>2022年本年支出合计1,769.26万元，其中：基本支出1,389.19万元，占78.5%；项目支出380.07万元，占21.5%；上缴上级支出0万元，占0%；经营支出0万元，占0%；对附属单位补助支出0万元，占0%。</w:t>
      </w:r>
    </w:p>
    <w:p w14:paraId="34F47CDF">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14:paraId="2CEB4B6D">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167F00F9">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2022年财政拨款收、支总计1,739.78万元。与2021年相比，财政拨款收、支总计各减少76.12万元，下降4.2%。主要变动原因是教师人数减少。</w:t>
      </w:r>
    </w:p>
    <w:p w14:paraId="10C13676">
      <w:pPr>
        <w:pStyle w:val="11"/>
        <w:ind w:firstLine="640" w:firstLineChars="200"/>
        <w:rPr>
          <w:rFonts w:hint="eastAsia" w:ascii="仿宋" w:hAnsi="仿宋" w:eastAsia="仿宋"/>
          <w:b/>
          <w:color w:val="auto"/>
          <w:kern w:val="2"/>
          <w:sz w:val="32"/>
          <w:szCs w:val="24"/>
          <w:lang w:val="en-US"/>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posOffset>59690</wp:posOffset>
            </wp:positionH>
            <wp:positionV relativeFrom="paragraph">
              <wp:posOffset>135890</wp:posOffset>
            </wp:positionV>
            <wp:extent cx="5202555" cy="3323590"/>
            <wp:effectExtent l="4445" t="4445" r="12700" b="12065"/>
            <wp:wrapTopAndBottom/>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A1945AA">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（图4：财政拨款收、支决算总计变动情况）（柱状图）</w:t>
      </w:r>
    </w:p>
    <w:p w14:paraId="5AC2556D">
      <w:pPr>
        <w:numPr>
          <w:ilvl w:val="0"/>
          <w:numId w:val="0"/>
        </w:numPr>
        <w:spacing w:beforeLines="0" w:afterLines="0" w:line="600" w:lineRule="exact"/>
        <w:ind w:left="960" w:leftChars="0"/>
        <w:jc w:val="both"/>
        <w:rPr>
          <w:rFonts w:hint="eastAsia" w:ascii="黑体" w:hAnsi="黑体" w:eastAsia="黑体"/>
          <w:color w:val="auto"/>
          <w:kern w:val="2"/>
          <w:sz w:val="32"/>
          <w:szCs w:val="24"/>
          <w:lang w:val="zh-CN"/>
        </w:rPr>
      </w:pPr>
      <w:r>
        <w:rPr>
          <w:rFonts w:hint="eastAsia" w:ascii="黑体" w:hAnsi="黑体" w:eastAsia="黑体"/>
          <w:b/>
          <w:color w:val="000000"/>
          <w:kern w:val="2"/>
          <w:sz w:val="32"/>
          <w:szCs w:val="24"/>
          <w:lang w:val="zh-CN"/>
        </w:rPr>
        <w:t>五、一</w:t>
      </w:r>
      <w:r>
        <w:rPr>
          <w:rFonts w:hint="eastAsia" w:ascii="黑体" w:hAnsi="黑体" w:eastAsia="黑体"/>
          <w:color w:val="auto"/>
          <w:kern w:val="2"/>
          <w:sz w:val="32"/>
          <w:szCs w:val="24"/>
          <w:lang w:val="zh-CN"/>
        </w:rPr>
        <w:t>般公共预算财政拨款支出决算情况说明</w:t>
      </w:r>
    </w:p>
    <w:p w14:paraId="780D40C5">
      <w:pPr>
        <w:numPr>
          <w:ilvl w:val="0"/>
          <w:numId w:val="3"/>
        </w:numPr>
        <w:spacing w:beforeLines="0" w:afterLines="0" w:line="600" w:lineRule="exact"/>
        <w:ind w:left="640" w:leftChars="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一般公共预算财政拨款支出决算总体情况。</w:t>
      </w:r>
    </w:p>
    <w:p w14:paraId="48A186DE">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2022年一般公共预算财政拨款支出1,689.85万元，占本年支出合计的95.5%。与2021年相比，一般公共预算财政拨款支出</w:t>
      </w: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442595</wp:posOffset>
            </wp:positionH>
            <wp:positionV relativeFrom="paragraph">
              <wp:posOffset>1061085</wp:posOffset>
            </wp:positionV>
            <wp:extent cx="4516120" cy="3068955"/>
            <wp:effectExtent l="5080" t="4445" r="12700" b="1270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olor w:val="000000"/>
          <w:kern w:val="2"/>
          <w:sz w:val="32"/>
          <w:szCs w:val="24"/>
          <w:lang w:val="zh-CN"/>
        </w:rPr>
        <w:t>减少72.31万元，下降4.1%。主要变动原因是教师人数减少。</w:t>
      </w:r>
    </w:p>
    <w:p w14:paraId="497BD10C">
      <w:pPr>
        <w:spacing w:beforeLines="0" w:afterLines="0" w:line="600" w:lineRule="exact"/>
        <w:ind w:left="640" w:hanging="640" w:hangingChars="200"/>
        <w:jc w:val="both"/>
        <w:rPr>
          <w:rFonts w:hint="eastAsia" w:ascii="仿宋_GB2312" w:hAnsi="仿宋_GB2312" w:eastAsia="仿宋_GB2312"/>
          <w:b/>
          <w:color w:val="000000"/>
          <w:kern w:val="2"/>
          <w:sz w:val="32"/>
          <w:szCs w:val="24"/>
          <w:lang w:val="zh-CN"/>
        </w:rPr>
      </w:pPr>
      <w:r>
        <w:rPr>
          <w:rFonts w:hint="eastAsia" w:ascii="仿宋" w:hAnsi="仿宋" w:eastAsia="仿宋"/>
          <w:color w:val="auto"/>
          <w:kern w:val="2"/>
          <w:sz w:val="32"/>
          <w:szCs w:val="24"/>
          <w:lang w:val="en-US"/>
        </w:rPr>
        <w:t>（图5：一般公共预算财政拨款支出决算变动情况）（柱状图）</w:t>
      </w:r>
      <w:r>
        <w:rPr>
          <w:rFonts w:hint="eastAsia" w:ascii="仿宋_GB2312" w:hAnsi="仿宋_GB2312" w:eastAsia="仿宋_GB2312"/>
          <w:b/>
          <w:color w:val="000000"/>
          <w:kern w:val="2"/>
          <w:sz w:val="32"/>
          <w:szCs w:val="24"/>
          <w:lang w:val="zh-CN"/>
        </w:rPr>
        <w:t>（二）一般公共预算财政拨款支出决算结构情况。</w:t>
      </w:r>
    </w:p>
    <w:p w14:paraId="1BEA211D">
      <w:p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2022年一般公共预算财政拨款支出1,689.85万元，主要用于以下方面： 一般公共服务支出0万元，占0%；外交支出0万元，占0%；国防支出0万元，占0%；公共安全支出0万元，占0%；教育支出1,300.18万元，占76.9%；科学技术支出0万元，占0%；文化体育与传媒支出0万元，占0%；社会保障和就业支出219.17万元，占13%；卫生健康支出53.7万元，占3.2%；节能环保支出0万元，占0%；城乡社区支出0万元，占0%；农林水支出0万元，占0%；交通运输支出0万元，占0%；资源勘探工业信息等支出0万元，占0%；商业服务业等支出0万元，占0%；金融支出0万元，占0%；援助其他地区支出0万元，占0%；自然资源海洋气象等支出0万元，占0%；住房保障支出116.8万元，占6.9%；粮油物资储备支出0万元，占0%；国有资本经营预算支出0万元，占0%；灾害防治及应急管理支出0万元，占0%；其他支出0万元，占0%；债务还本支出0万元，占0%；债务付息支出0万元，占0%；抗疫特别国债安排的支出0万元，占0%。</w:t>
      </w:r>
    </w:p>
    <w:p w14:paraId="28082F07">
      <w:pPr>
        <w:spacing w:beforeLines="0" w:afterLines="0" w:line="600" w:lineRule="exact"/>
        <w:ind w:firstLine="643" w:firstLineChars="200"/>
        <w:jc w:val="both"/>
        <w:rPr>
          <w:rFonts w:hint="eastAsia" w:ascii="仿宋_GB2312" w:hAnsi="仿宋_GB2312" w:eastAsia="仿宋_GB2312"/>
          <w:color w:val="000000"/>
          <w:kern w:val="2"/>
          <w:sz w:val="32"/>
          <w:szCs w:val="24"/>
          <w:lang w:val="zh-CN"/>
        </w:rPr>
      </w:pPr>
      <w:r>
        <w:rPr>
          <w:rFonts w:hint="eastAsia" w:ascii="仿宋" w:hAnsi="仿宋" w:eastAsia="仿宋"/>
          <w:b/>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962025</wp:posOffset>
            </wp:positionH>
            <wp:positionV relativeFrom="paragraph">
              <wp:posOffset>371475</wp:posOffset>
            </wp:positionV>
            <wp:extent cx="3727450" cy="2505075"/>
            <wp:effectExtent l="4445" t="4445" r="20955" b="508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782D608">
      <w:p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p>
    <w:p w14:paraId="05494FAF">
      <w:p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p>
    <w:p w14:paraId="32EC1588">
      <w:p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p>
    <w:p w14:paraId="4421F846">
      <w:pPr>
        <w:spacing w:beforeLines="0" w:afterLines="0" w:line="600" w:lineRule="exact"/>
        <w:ind w:left="638" w:leftChars="266" w:firstLine="208" w:firstLineChars="65"/>
        <w:jc w:val="both"/>
        <w:rPr>
          <w:rFonts w:hint="eastAsia" w:ascii="仿宋" w:hAnsi="仿宋" w:eastAsia="仿宋"/>
          <w:color w:val="auto"/>
          <w:kern w:val="2"/>
          <w:sz w:val="32"/>
          <w:szCs w:val="24"/>
          <w:lang w:val="en-US"/>
        </w:rPr>
      </w:pPr>
    </w:p>
    <w:p w14:paraId="4D36A257">
      <w:pPr>
        <w:spacing w:beforeLines="0" w:afterLines="0" w:line="600" w:lineRule="exact"/>
        <w:ind w:left="638" w:leftChars="266" w:firstLine="208" w:firstLineChars="65"/>
        <w:jc w:val="both"/>
        <w:rPr>
          <w:rFonts w:hint="eastAsia" w:ascii="仿宋" w:hAnsi="仿宋" w:eastAsia="仿宋"/>
          <w:color w:val="auto"/>
          <w:kern w:val="2"/>
          <w:sz w:val="32"/>
          <w:szCs w:val="24"/>
          <w:lang w:val="en-US"/>
        </w:rPr>
      </w:pPr>
    </w:p>
    <w:p w14:paraId="529FD101">
      <w:pPr>
        <w:spacing w:beforeLines="0" w:afterLines="0" w:line="600" w:lineRule="exact"/>
        <w:ind w:left="638" w:leftChars="266" w:firstLine="208" w:firstLineChars="65"/>
        <w:jc w:val="both"/>
        <w:rPr>
          <w:rFonts w:hint="eastAsia" w:ascii="仿宋" w:hAnsi="仿宋" w:eastAsia="仿宋"/>
          <w:color w:val="auto"/>
          <w:kern w:val="2"/>
          <w:sz w:val="32"/>
          <w:szCs w:val="24"/>
          <w:lang w:val="en-US"/>
        </w:rPr>
      </w:pPr>
    </w:p>
    <w:p w14:paraId="40D7D2A7">
      <w:pPr>
        <w:spacing w:beforeLines="0" w:afterLines="0" w:line="600" w:lineRule="exact"/>
        <w:ind w:left="638" w:leftChars="266" w:firstLine="208" w:firstLineChars="65"/>
        <w:jc w:val="both"/>
        <w:rPr>
          <w:rFonts w:hint="eastAsia" w:ascii="仿宋" w:hAnsi="仿宋" w:eastAsia="仿宋"/>
          <w:color w:val="auto"/>
          <w:kern w:val="2"/>
          <w:sz w:val="32"/>
          <w:szCs w:val="24"/>
          <w:lang w:val="en-US"/>
        </w:rPr>
      </w:pPr>
    </w:p>
    <w:p w14:paraId="0E11B249">
      <w:pPr>
        <w:spacing w:beforeLines="0" w:afterLines="0" w:line="600" w:lineRule="exact"/>
        <w:ind w:left="638" w:leftChars="266" w:firstLine="208" w:firstLineChars="65"/>
        <w:jc w:val="both"/>
        <w:rPr>
          <w:rFonts w:hint="eastAsia" w:ascii="仿宋_GB2312" w:hAnsi="仿宋_GB2312" w:eastAsia="仿宋_GB2312"/>
          <w:b/>
          <w:color w:val="000000"/>
          <w:kern w:val="2"/>
          <w:sz w:val="32"/>
          <w:szCs w:val="24"/>
          <w:lang w:val="zh-CN"/>
        </w:rPr>
      </w:pPr>
      <w:r>
        <w:rPr>
          <w:rFonts w:hint="eastAsia" w:ascii="仿宋" w:hAnsi="仿宋" w:eastAsia="仿宋"/>
          <w:color w:val="auto"/>
          <w:kern w:val="2"/>
          <w:sz w:val="32"/>
          <w:szCs w:val="24"/>
          <w:lang w:val="en-US"/>
        </w:rPr>
        <w:t>（图6：一般公共预算财政拨款支出决算结构）（饼状图）</w:t>
      </w:r>
      <w:r>
        <w:rPr>
          <w:rFonts w:hint="eastAsia" w:ascii="仿宋_GB2312" w:hAnsi="仿宋_GB2312" w:eastAsia="仿宋_GB2312"/>
          <w:b/>
          <w:color w:val="000000"/>
          <w:kern w:val="2"/>
          <w:sz w:val="32"/>
          <w:szCs w:val="24"/>
          <w:lang w:val="zh-CN"/>
        </w:rPr>
        <w:t>（三）一般公共预算财政拨款支出决算具体情况。</w:t>
      </w:r>
    </w:p>
    <w:p w14:paraId="276EF557">
      <w:pPr>
        <w:spacing w:beforeLines="0" w:afterLines="0"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2022年一般公共预算支出决算数为1,689.85万元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w:t>
      </w:r>
      <w:r>
        <w:rPr>
          <w:rFonts w:hint="eastAsia" w:ascii="仿宋_GB2312" w:hAnsi="仿宋_GB2312" w:eastAsia="仿宋_GB2312"/>
          <w:b/>
          <w:color w:val="000000"/>
          <w:kern w:val="2"/>
          <w:sz w:val="32"/>
          <w:szCs w:val="24"/>
          <w:lang w:val="en-US" w:eastAsia="zh-CN"/>
        </w:rPr>
        <w:t>97.1</w:t>
      </w:r>
      <w:r>
        <w:rPr>
          <w:rFonts w:hint="eastAsia" w:ascii="仿宋_GB2312" w:hAnsi="仿宋_GB2312" w:eastAsia="仿宋_GB2312"/>
          <w:b/>
          <w:color w:val="000000"/>
          <w:kern w:val="2"/>
          <w:sz w:val="32"/>
          <w:szCs w:val="24"/>
          <w:lang w:val="zh-CN"/>
        </w:rPr>
        <w:t>%。其中：</w:t>
      </w:r>
    </w:p>
    <w:p w14:paraId="05317F5C">
      <w:pPr>
        <w:spacing w:line="360" w:lineRule="auto"/>
        <w:ind w:firstLine="643" w:firstLineChars="200"/>
        <w:rPr>
          <w:rFonts w:hint="eastAsia" w:ascii="仿宋" w:hAnsi="仿宋" w:eastAsia="仿宋" w:cs="仿宋"/>
          <w:bCs/>
          <w:color w:val="000000"/>
          <w:sz w:val="32"/>
          <w:szCs w:val="32"/>
          <w:lang w:val="en-US" w:eastAsia="zh-CN"/>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教育（205类）普通教育（02款）小学教育（02项）</w:t>
      </w:r>
      <w:r>
        <w:rPr>
          <w:rFonts w:hint="eastAsia" w:ascii="仿宋" w:hAnsi="仿宋" w:eastAsia="仿宋" w:cs="仿宋"/>
          <w:b/>
          <w:bCs/>
          <w:color w:val="000000"/>
          <w:sz w:val="32"/>
          <w:szCs w:val="32"/>
          <w:lang w:eastAsia="zh-CN"/>
        </w:rPr>
        <w:t>：</w:t>
      </w:r>
      <w:r>
        <w:rPr>
          <w:rFonts w:hint="eastAsia" w:ascii="仿宋" w:hAnsi="仿宋" w:eastAsia="仿宋" w:cs="仿宋"/>
          <w:bCs/>
          <w:color w:val="000000"/>
          <w:sz w:val="32"/>
          <w:szCs w:val="32"/>
        </w:rPr>
        <w:t>本年收入</w:t>
      </w:r>
      <w:r>
        <w:rPr>
          <w:rFonts w:hint="eastAsia" w:ascii="仿宋" w:hAnsi="仿宋" w:eastAsia="仿宋" w:cs="仿宋"/>
          <w:bCs/>
          <w:color w:val="000000"/>
          <w:sz w:val="32"/>
          <w:szCs w:val="32"/>
          <w:lang w:val="en-US" w:eastAsia="zh-CN"/>
        </w:rPr>
        <w:t>1355.51</w:t>
      </w:r>
      <w:r>
        <w:rPr>
          <w:rFonts w:hint="eastAsia" w:ascii="仿宋" w:hAnsi="仿宋" w:eastAsia="仿宋" w:cs="仿宋"/>
          <w:bCs/>
          <w:color w:val="000000"/>
          <w:sz w:val="32"/>
          <w:szCs w:val="32"/>
        </w:rPr>
        <w:t>万元，支出决算数为</w:t>
      </w:r>
      <w:r>
        <w:rPr>
          <w:rFonts w:hint="eastAsia" w:ascii="仿宋" w:hAnsi="仿宋" w:eastAsia="仿宋" w:cs="仿宋"/>
          <w:bCs/>
          <w:color w:val="000000"/>
          <w:sz w:val="32"/>
          <w:szCs w:val="32"/>
          <w:lang w:val="en-US" w:eastAsia="zh-CN"/>
        </w:rPr>
        <w:t>1279.91</w:t>
      </w:r>
      <w:r>
        <w:rPr>
          <w:rFonts w:hint="eastAsia" w:ascii="仿宋" w:hAnsi="仿宋" w:eastAsia="仿宋" w:cs="仿宋"/>
          <w:bCs/>
          <w:color w:val="000000"/>
          <w:sz w:val="32"/>
          <w:szCs w:val="32"/>
        </w:rPr>
        <w:t>万元，完成预算</w:t>
      </w:r>
      <w:r>
        <w:rPr>
          <w:rFonts w:hint="eastAsia" w:ascii="仿宋" w:hAnsi="仿宋" w:eastAsia="仿宋" w:cs="仿宋"/>
          <w:bCs/>
          <w:color w:val="000000"/>
          <w:sz w:val="32"/>
          <w:szCs w:val="32"/>
          <w:lang w:val="en-US" w:eastAsia="zh-CN"/>
        </w:rPr>
        <w:t>94.42</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 xml:space="preserve"> </w:t>
      </w:r>
    </w:p>
    <w:p w14:paraId="5E9AC61D">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教育（205类）</w:t>
      </w:r>
      <w:r>
        <w:rPr>
          <w:rFonts w:hint="eastAsia" w:ascii="仿宋" w:hAnsi="仿宋" w:eastAsia="仿宋" w:cs="仿宋"/>
          <w:b/>
          <w:bCs/>
          <w:color w:val="000000"/>
          <w:sz w:val="32"/>
          <w:szCs w:val="32"/>
          <w:lang w:eastAsia="zh-CN"/>
        </w:rPr>
        <w:t>教育附加安排的支出</w:t>
      </w:r>
      <w:r>
        <w:rPr>
          <w:rFonts w:hint="eastAsia" w:ascii="仿宋" w:hAnsi="仿宋" w:eastAsia="仿宋" w:cs="仿宋"/>
          <w:b/>
          <w:bCs/>
          <w:color w:val="000000"/>
          <w:sz w:val="32"/>
          <w:szCs w:val="32"/>
        </w:rPr>
        <w:t>（0</w:t>
      </w:r>
      <w:r>
        <w:rPr>
          <w:rFonts w:hint="eastAsia" w:ascii="仿宋" w:hAnsi="仿宋" w:eastAsia="仿宋" w:cs="仿宋"/>
          <w:b/>
          <w:bCs/>
          <w:color w:val="000000"/>
          <w:sz w:val="32"/>
          <w:szCs w:val="32"/>
          <w:lang w:val="en-US" w:eastAsia="zh-CN"/>
        </w:rPr>
        <w:t>9</w:t>
      </w:r>
      <w:r>
        <w:rPr>
          <w:rFonts w:hint="eastAsia" w:ascii="仿宋" w:hAnsi="仿宋" w:eastAsia="仿宋" w:cs="仿宋"/>
          <w:b/>
          <w:bCs/>
          <w:color w:val="000000"/>
          <w:sz w:val="32"/>
          <w:szCs w:val="32"/>
        </w:rPr>
        <w:t>款）</w:t>
      </w:r>
      <w:r>
        <w:rPr>
          <w:rFonts w:hint="eastAsia" w:ascii="仿宋" w:hAnsi="仿宋" w:eastAsia="仿宋" w:cs="仿宋"/>
          <w:b/>
          <w:bCs/>
          <w:color w:val="000000"/>
          <w:sz w:val="32"/>
          <w:szCs w:val="32"/>
          <w:lang w:eastAsia="zh-CN"/>
        </w:rPr>
        <w:t>农村</w:t>
      </w:r>
      <w:r>
        <w:rPr>
          <w:rFonts w:hint="eastAsia" w:ascii="仿宋" w:hAnsi="仿宋" w:eastAsia="仿宋" w:cs="仿宋"/>
          <w:b/>
          <w:bCs/>
          <w:color w:val="000000"/>
          <w:sz w:val="32"/>
          <w:szCs w:val="32"/>
          <w:lang w:val="en-US" w:eastAsia="zh-CN"/>
        </w:rPr>
        <w:t>中小学教学设施</w:t>
      </w:r>
      <w:r>
        <w:rPr>
          <w:rFonts w:hint="eastAsia" w:ascii="仿宋" w:hAnsi="仿宋" w:eastAsia="仿宋" w:cs="仿宋"/>
          <w:b/>
          <w:bCs/>
          <w:color w:val="000000"/>
          <w:sz w:val="32"/>
          <w:szCs w:val="32"/>
        </w:rPr>
        <w:t>（02项）</w:t>
      </w:r>
      <w:r>
        <w:rPr>
          <w:rFonts w:hint="eastAsia" w:ascii="仿宋" w:hAnsi="仿宋" w:eastAsia="仿宋" w:cs="仿宋"/>
          <w:b/>
          <w:bCs/>
          <w:color w:val="000000"/>
          <w:sz w:val="32"/>
          <w:szCs w:val="32"/>
          <w:lang w:eastAsia="zh-CN"/>
        </w:rPr>
        <w:t>：</w:t>
      </w:r>
      <w:r>
        <w:rPr>
          <w:rFonts w:hint="eastAsia" w:ascii="仿宋" w:hAnsi="仿宋" w:eastAsia="仿宋" w:cs="仿宋"/>
          <w:bCs/>
          <w:color w:val="000000"/>
          <w:sz w:val="32"/>
          <w:szCs w:val="32"/>
        </w:rPr>
        <w:t>本年收入</w:t>
      </w:r>
      <w:r>
        <w:rPr>
          <w:rFonts w:hint="eastAsia" w:ascii="仿宋" w:hAnsi="仿宋" w:eastAsia="仿宋" w:cs="仿宋"/>
          <w:bCs/>
          <w:color w:val="000000"/>
          <w:sz w:val="32"/>
          <w:szCs w:val="32"/>
          <w:lang w:val="en-US" w:eastAsia="zh-CN"/>
        </w:rPr>
        <w:t>20.26</w:t>
      </w:r>
      <w:r>
        <w:rPr>
          <w:rFonts w:hint="eastAsia" w:ascii="仿宋" w:hAnsi="仿宋" w:eastAsia="仿宋" w:cs="仿宋"/>
          <w:bCs/>
          <w:color w:val="000000"/>
          <w:sz w:val="32"/>
          <w:szCs w:val="32"/>
        </w:rPr>
        <w:t>万元，支出决算数为</w:t>
      </w:r>
      <w:r>
        <w:rPr>
          <w:rFonts w:hint="eastAsia" w:ascii="仿宋" w:hAnsi="仿宋" w:eastAsia="仿宋" w:cs="仿宋"/>
          <w:bCs/>
          <w:color w:val="000000"/>
          <w:sz w:val="32"/>
          <w:szCs w:val="32"/>
          <w:lang w:val="en-US" w:eastAsia="zh-CN"/>
        </w:rPr>
        <w:t>20.26</w:t>
      </w:r>
      <w:r>
        <w:rPr>
          <w:rFonts w:hint="eastAsia" w:ascii="仿宋" w:hAnsi="仿宋" w:eastAsia="仿宋" w:cs="仿宋"/>
          <w:bCs/>
          <w:color w:val="000000"/>
          <w:sz w:val="32"/>
          <w:szCs w:val="32"/>
        </w:rPr>
        <w:t>万元，完成预算100%。</w:t>
      </w:r>
    </w:p>
    <w:p w14:paraId="0E5E2024">
      <w:pPr>
        <w:spacing w:line="360" w:lineRule="auto"/>
        <w:ind w:firstLine="643" w:firstLineChars="200"/>
        <w:rPr>
          <w:rFonts w:hint="eastAsia" w:ascii="仿宋" w:hAnsi="仿宋" w:eastAsia="仿宋" w:cs="仿宋"/>
          <w:b/>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社会保障和就业（208类）行政事业单位养老支出（05款）机关事业单位基本养老保险缴费支出（05项）</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 本年收入</w:t>
      </w:r>
      <w:r>
        <w:rPr>
          <w:rFonts w:hint="eastAsia" w:ascii="仿宋" w:hAnsi="仿宋" w:eastAsia="仿宋" w:cs="仿宋"/>
          <w:b/>
          <w:bCs/>
          <w:sz w:val="32"/>
          <w:szCs w:val="32"/>
          <w:lang w:val="en-US" w:eastAsia="zh-CN"/>
        </w:rPr>
        <w:t>118.99</w:t>
      </w:r>
      <w:r>
        <w:rPr>
          <w:rFonts w:hint="eastAsia" w:ascii="仿宋" w:hAnsi="仿宋" w:eastAsia="仿宋" w:cs="仿宋"/>
          <w:b/>
          <w:bCs/>
          <w:sz w:val="32"/>
          <w:szCs w:val="32"/>
        </w:rPr>
        <w:t>万元，支出决算为</w:t>
      </w:r>
      <w:r>
        <w:rPr>
          <w:rFonts w:hint="eastAsia" w:ascii="仿宋" w:hAnsi="仿宋" w:eastAsia="仿宋" w:cs="仿宋"/>
          <w:b/>
          <w:bCs/>
          <w:sz w:val="32"/>
          <w:szCs w:val="32"/>
          <w:lang w:val="en-US" w:eastAsia="zh-CN"/>
        </w:rPr>
        <w:t>118.99</w:t>
      </w:r>
      <w:r>
        <w:rPr>
          <w:rFonts w:hint="eastAsia" w:ascii="仿宋" w:hAnsi="仿宋" w:eastAsia="仿宋" w:cs="仿宋"/>
          <w:b/>
          <w:bCs/>
          <w:sz w:val="32"/>
          <w:szCs w:val="32"/>
        </w:rPr>
        <w:t>万元，完成预算100%。</w:t>
      </w:r>
    </w:p>
    <w:p w14:paraId="3DF21BE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社会保障和就业（208类）行政事业单位养老支出（05款）机关事业单位职业年金缴费支出（06项）</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 本收入</w:t>
      </w:r>
      <w:r>
        <w:rPr>
          <w:rFonts w:hint="eastAsia" w:ascii="仿宋" w:hAnsi="仿宋" w:eastAsia="仿宋" w:cs="仿宋"/>
          <w:b/>
          <w:bCs/>
          <w:sz w:val="32"/>
          <w:szCs w:val="32"/>
          <w:lang w:val="en-US" w:eastAsia="zh-CN"/>
        </w:rPr>
        <w:t>59.50</w:t>
      </w:r>
      <w:r>
        <w:rPr>
          <w:rFonts w:hint="eastAsia" w:ascii="仿宋" w:hAnsi="仿宋" w:eastAsia="仿宋" w:cs="仿宋"/>
          <w:b/>
          <w:bCs/>
          <w:sz w:val="32"/>
          <w:szCs w:val="32"/>
        </w:rPr>
        <w:t>万元，支出决算为</w:t>
      </w:r>
      <w:r>
        <w:rPr>
          <w:rFonts w:hint="eastAsia" w:ascii="仿宋" w:hAnsi="仿宋" w:eastAsia="仿宋" w:cs="仿宋"/>
          <w:b/>
          <w:bCs/>
          <w:sz w:val="32"/>
          <w:szCs w:val="32"/>
          <w:lang w:val="en-US" w:eastAsia="zh-CN"/>
        </w:rPr>
        <w:t>59.50</w:t>
      </w:r>
      <w:r>
        <w:rPr>
          <w:rFonts w:hint="eastAsia" w:ascii="仿宋" w:hAnsi="仿宋" w:eastAsia="仿宋" w:cs="仿宋"/>
          <w:b/>
          <w:bCs/>
          <w:sz w:val="32"/>
          <w:szCs w:val="32"/>
        </w:rPr>
        <w:t>万元，完成预算100%。</w:t>
      </w:r>
    </w:p>
    <w:p w14:paraId="07C7CAC9">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社会保障和就业（208类）</w:t>
      </w:r>
      <w:r>
        <w:rPr>
          <w:rFonts w:hint="eastAsia" w:ascii="仿宋" w:hAnsi="仿宋" w:eastAsia="仿宋" w:cs="仿宋"/>
          <w:b/>
          <w:bCs/>
          <w:sz w:val="32"/>
          <w:szCs w:val="32"/>
          <w:lang w:eastAsia="zh-CN"/>
        </w:rPr>
        <w:t>抚恤（</w:t>
      </w:r>
      <w:r>
        <w:rPr>
          <w:rFonts w:hint="eastAsia" w:ascii="仿宋" w:hAnsi="仿宋" w:eastAsia="仿宋" w:cs="仿宋"/>
          <w:b/>
          <w:bCs/>
          <w:sz w:val="32"/>
          <w:szCs w:val="32"/>
          <w:lang w:val="en-US" w:eastAsia="zh-CN"/>
        </w:rPr>
        <w:t>08款</w:t>
      </w:r>
      <w:r>
        <w:rPr>
          <w:rFonts w:hint="eastAsia" w:ascii="仿宋" w:hAnsi="仿宋" w:eastAsia="仿宋" w:cs="仿宋"/>
          <w:b/>
          <w:bCs/>
          <w:sz w:val="32"/>
          <w:szCs w:val="32"/>
          <w:lang w:eastAsia="zh-CN"/>
        </w:rPr>
        <w:t>）死亡抚恤（</w:t>
      </w:r>
      <w:r>
        <w:rPr>
          <w:rFonts w:hint="eastAsia" w:ascii="仿宋" w:hAnsi="仿宋" w:eastAsia="仿宋" w:cs="仿宋"/>
          <w:b/>
          <w:bCs/>
          <w:sz w:val="32"/>
          <w:szCs w:val="32"/>
          <w:lang w:val="en-US" w:eastAsia="zh-CN"/>
        </w:rPr>
        <w:t>01项</w:t>
      </w:r>
      <w:r>
        <w:rPr>
          <w:rFonts w:hint="eastAsia" w:ascii="仿宋" w:hAnsi="仿宋" w:eastAsia="仿宋" w:cs="仿宋"/>
          <w:b/>
          <w:bCs/>
          <w:sz w:val="32"/>
          <w:szCs w:val="32"/>
          <w:lang w:eastAsia="zh-CN"/>
        </w:rPr>
        <w:t>）：</w:t>
      </w:r>
      <w:r>
        <w:rPr>
          <w:rFonts w:hint="eastAsia" w:ascii="仿宋" w:hAnsi="仿宋" w:eastAsia="仿宋" w:cs="仿宋"/>
          <w:b/>
          <w:bCs/>
          <w:sz w:val="32"/>
          <w:szCs w:val="32"/>
        </w:rPr>
        <w:t>本收入</w:t>
      </w:r>
      <w:r>
        <w:rPr>
          <w:rFonts w:hint="eastAsia" w:ascii="仿宋" w:hAnsi="仿宋" w:eastAsia="仿宋" w:cs="仿宋"/>
          <w:b/>
          <w:bCs/>
          <w:sz w:val="32"/>
          <w:szCs w:val="32"/>
          <w:lang w:val="en-US" w:eastAsia="zh-CN"/>
        </w:rPr>
        <w:t>14.41</w:t>
      </w:r>
      <w:r>
        <w:rPr>
          <w:rFonts w:hint="eastAsia" w:ascii="仿宋" w:hAnsi="仿宋" w:eastAsia="仿宋" w:cs="仿宋"/>
          <w:b/>
          <w:bCs/>
          <w:sz w:val="32"/>
          <w:szCs w:val="32"/>
        </w:rPr>
        <w:t>万元，支出决算为</w:t>
      </w:r>
      <w:r>
        <w:rPr>
          <w:rFonts w:hint="eastAsia" w:ascii="仿宋" w:hAnsi="仿宋" w:eastAsia="仿宋" w:cs="仿宋"/>
          <w:b/>
          <w:bCs/>
          <w:sz w:val="32"/>
          <w:szCs w:val="32"/>
          <w:lang w:val="en-US" w:eastAsia="zh-CN"/>
        </w:rPr>
        <w:t>14.41</w:t>
      </w:r>
      <w:r>
        <w:rPr>
          <w:rFonts w:hint="eastAsia" w:ascii="仿宋" w:hAnsi="仿宋" w:eastAsia="仿宋" w:cs="仿宋"/>
          <w:b/>
          <w:bCs/>
          <w:sz w:val="32"/>
          <w:szCs w:val="32"/>
        </w:rPr>
        <w:t>万元，完成预算100%。</w:t>
      </w:r>
    </w:p>
    <w:p w14:paraId="39313DA4">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社会保障和就业（208类）其他社会保障和就业支出（99款）其他社会保障和就业支出</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99项</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 本年收入</w:t>
      </w:r>
      <w:r>
        <w:rPr>
          <w:rFonts w:hint="eastAsia" w:ascii="仿宋" w:hAnsi="仿宋" w:eastAsia="仿宋" w:cs="仿宋"/>
          <w:b/>
          <w:bCs/>
          <w:sz w:val="32"/>
          <w:szCs w:val="32"/>
          <w:lang w:val="en-US" w:eastAsia="zh-CN"/>
        </w:rPr>
        <w:t>26.28</w:t>
      </w:r>
      <w:r>
        <w:rPr>
          <w:rFonts w:hint="eastAsia" w:ascii="仿宋" w:hAnsi="仿宋" w:eastAsia="仿宋" w:cs="仿宋"/>
          <w:b/>
          <w:bCs/>
          <w:sz w:val="32"/>
          <w:szCs w:val="32"/>
        </w:rPr>
        <w:t>万元，支出决算数为</w:t>
      </w:r>
      <w:r>
        <w:rPr>
          <w:rFonts w:hint="eastAsia" w:ascii="仿宋" w:hAnsi="仿宋" w:eastAsia="仿宋" w:cs="仿宋"/>
          <w:b/>
          <w:bCs/>
          <w:sz w:val="32"/>
          <w:szCs w:val="32"/>
          <w:lang w:val="en-US" w:eastAsia="zh-CN"/>
        </w:rPr>
        <w:t>26.28</w:t>
      </w:r>
      <w:r>
        <w:rPr>
          <w:rFonts w:hint="eastAsia" w:ascii="仿宋" w:hAnsi="仿宋" w:eastAsia="仿宋" w:cs="仿宋"/>
          <w:b/>
          <w:bCs/>
          <w:sz w:val="32"/>
          <w:szCs w:val="32"/>
        </w:rPr>
        <w:t>万元，完成预算100%。</w:t>
      </w:r>
    </w:p>
    <w:p w14:paraId="320F8433">
      <w:pPr>
        <w:spacing w:line="360" w:lineRule="auto"/>
        <w:ind w:firstLine="630" w:firstLineChars="196"/>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卫生健康（210类）行政事业单位医疗（11款）事业单位医疗（0</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项）</w:t>
      </w:r>
      <w:r>
        <w:rPr>
          <w:rFonts w:hint="eastAsia" w:ascii="仿宋" w:hAnsi="仿宋" w:eastAsia="仿宋" w:cs="仿宋"/>
          <w:b/>
          <w:bCs/>
          <w:sz w:val="32"/>
          <w:szCs w:val="32"/>
          <w:lang w:eastAsia="zh-CN"/>
        </w:rPr>
        <w:t>：</w:t>
      </w:r>
      <w:r>
        <w:rPr>
          <w:rFonts w:hint="eastAsia" w:ascii="仿宋" w:hAnsi="仿宋" w:eastAsia="仿宋" w:cs="仿宋"/>
          <w:b/>
          <w:bCs/>
          <w:sz w:val="32"/>
          <w:szCs w:val="32"/>
        </w:rPr>
        <w:t>本年收入</w:t>
      </w:r>
      <w:r>
        <w:rPr>
          <w:rFonts w:hint="eastAsia" w:ascii="仿宋" w:hAnsi="仿宋" w:eastAsia="仿宋" w:cs="仿宋"/>
          <w:b/>
          <w:bCs/>
          <w:sz w:val="32"/>
          <w:szCs w:val="32"/>
          <w:lang w:val="en-US" w:eastAsia="zh-CN"/>
        </w:rPr>
        <w:t>45.54</w:t>
      </w:r>
      <w:r>
        <w:rPr>
          <w:rFonts w:hint="eastAsia" w:ascii="仿宋" w:hAnsi="仿宋" w:eastAsia="仿宋" w:cs="仿宋"/>
          <w:b/>
          <w:bCs/>
          <w:sz w:val="32"/>
          <w:szCs w:val="32"/>
        </w:rPr>
        <w:t>万元，支出决算数为</w:t>
      </w:r>
      <w:r>
        <w:rPr>
          <w:rFonts w:hint="eastAsia" w:ascii="仿宋" w:hAnsi="仿宋" w:eastAsia="仿宋" w:cs="仿宋"/>
          <w:b/>
          <w:bCs/>
          <w:sz w:val="32"/>
          <w:szCs w:val="32"/>
          <w:lang w:val="en-US" w:eastAsia="zh-CN"/>
        </w:rPr>
        <w:t>45.54</w:t>
      </w:r>
      <w:r>
        <w:rPr>
          <w:rFonts w:hint="eastAsia" w:ascii="仿宋" w:hAnsi="仿宋" w:eastAsia="仿宋" w:cs="仿宋"/>
          <w:b/>
          <w:bCs/>
          <w:sz w:val="32"/>
          <w:szCs w:val="32"/>
        </w:rPr>
        <w:t>万元，完成预算100%。</w:t>
      </w:r>
    </w:p>
    <w:p w14:paraId="3E70D62F">
      <w:pPr>
        <w:spacing w:line="360" w:lineRule="auto"/>
        <w:ind w:firstLine="630" w:firstLineChars="196"/>
        <w:rPr>
          <w:rFonts w:hint="eastAsia" w:ascii="仿宋" w:hAnsi="仿宋" w:eastAsia="仿宋" w:cs="仿宋"/>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卫生健康（210类）行政事业单位医疗（11款）公务员医疗补助（0</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w:t>
      </w:r>
      <w:r>
        <w:rPr>
          <w:rFonts w:hint="eastAsia" w:ascii="仿宋" w:hAnsi="仿宋" w:eastAsia="仿宋" w:cs="仿宋"/>
          <w:b/>
          <w:bCs/>
          <w:sz w:val="32"/>
          <w:szCs w:val="32"/>
          <w:lang w:eastAsia="zh-CN"/>
        </w:rPr>
        <w:t>：</w:t>
      </w:r>
      <w:r>
        <w:rPr>
          <w:rFonts w:hint="eastAsia" w:ascii="仿宋" w:hAnsi="仿宋" w:eastAsia="仿宋" w:cs="仿宋"/>
          <w:b/>
          <w:bCs/>
          <w:sz w:val="32"/>
          <w:szCs w:val="32"/>
        </w:rPr>
        <w:t>本年收入</w:t>
      </w:r>
      <w:r>
        <w:rPr>
          <w:rFonts w:hint="eastAsia" w:ascii="仿宋" w:hAnsi="仿宋" w:eastAsia="仿宋" w:cs="仿宋"/>
          <w:b/>
          <w:bCs/>
          <w:sz w:val="32"/>
          <w:szCs w:val="32"/>
          <w:lang w:val="en-US" w:eastAsia="zh-CN"/>
        </w:rPr>
        <w:t>8.16</w:t>
      </w:r>
      <w:r>
        <w:rPr>
          <w:rFonts w:hint="eastAsia" w:ascii="仿宋" w:hAnsi="仿宋" w:eastAsia="仿宋" w:cs="仿宋"/>
          <w:b/>
          <w:bCs/>
          <w:sz w:val="32"/>
          <w:szCs w:val="32"/>
        </w:rPr>
        <w:t>万元，支出决算数为</w:t>
      </w:r>
      <w:r>
        <w:rPr>
          <w:rFonts w:hint="eastAsia" w:ascii="仿宋" w:hAnsi="仿宋" w:eastAsia="仿宋" w:cs="仿宋"/>
          <w:b/>
          <w:bCs/>
          <w:sz w:val="32"/>
          <w:szCs w:val="32"/>
          <w:lang w:val="en-US" w:eastAsia="zh-CN"/>
        </w:rPr>
        <w:t>8.16</w:t>
      </w:r>
      <w:r>
        <w:rPr>
          <w:rFonts w:hint="eastAsia" w:ascii="仿宋" w:hAnsi="仿宋" w:eastAsia="仿宋" w:cs="仿宋"/>
          <w:b/>
          <w:bCs/>
          <w:sz w:val="32"/>
          <w:szCs w:val="32"/>
        </w:rPr>
        <w:t>万元，完成预算100%。</w:t>
      </w:r>
    </w:p>
    <w:p w14:paraId="0132C761">
      <w:pPr>
        <w:spacing w:line="360" w:lineRule="auto"/>
        <w:ind w:firstLine="643" w:firstLineChars="200"/>
        <w:rPr>
          <w:rFonts w:hint="eastAsia" w:ascii="仿宋" w:hAnsi="仿宋" w:eastAsia="仿宋"/>
          <w:b/>
          <w:color w:val="auto"/>
          <w:kern w:val="2"/>
          <w:sz w:val="32"/>
          <w:szCs w:val="24"/>
          <w:lang w:val="en-US"/>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住房保障支出（221类）住房改革支出（02款）住房公积金（01项）。本年收入</w:t>
      </w:r>
      <w:r>
        <w:rPr>
          <w:rFonts w:hint="eastAsia" w:ascii="仿宋" w:hAnsi="仿宋" w:eastAsia="仿宋" w:cs="仿宋"/>
          <w:b/>
          <w:bCs/>
          <w:sz w:val="32"/>
          <w:szCs w:val="32"/>
          <w:lang w:val="en-US" w:eastAsia="zh-CN"/>
        </w:rPr>
        <w:t>116.80</w:t>
      </w:r>
      <w:r>
        <w:rPr>
          <w:rFonts w:hint="eastAsia" w:ascii="仿宋" w:hAnsi="仿宋" w:eastAsia="仿宋" w:cs="仿宋"/>
          <w:b/>
          <w:bCs/>
          <w:sz w:val="32"/>
          <w:szCs w:val="32"/>
        </w:rPr>
        <w:t>万元，支出决算数</w:t>
      </w:r>
      <w:r>
        <w:rPr>
          <w:rFonts w:hint="eastAsia" w:ascii="仿宋" w:hAnsi="仿宋" w:eastAsia="仿宋" w:cs="仿宋"/>
          <w:b/>
          <w:bCs/>
          <w:sz w:val="32"/>
          <w:szCs w:val="32"/>
          <w:lang w:val="en-US" w:eastAsia="zh-CN"/>
        </w:rPr>
        <w:t>116.80</w:t>
      </w:r>
      <w:r>
        <w:rPr>
          <w:rFonts w:hint="eastAsia" w:ascii="仿宋" w:hAnsi="仿宋" w:eastAsia="仿宋" w:cs="仿宋"/>
          <w:b/>
          <w:bCs/>
          <w:sz w:val="32"/>
          <w:szCs w:val="32"/>
        </w:rPr>
        <w:t>万元，完成预算100%。</w:t>
      </w:r>
    </w:p>
    <w:p w14:paraId="3CC2C0A8">
      <w:pPr>
        <w:keepNext/>
        <w:keepLines/>
        <w:tabs>
          <w:tab w:val="right" w:pos="8306"/>
        </w:tabs>
        <w:spacing w:beforeLines="0" w:afterLines="0"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00BDE5DD">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2022年一般公共预算财政拨款基本支出1,389.19万元，其中：</w:t>
      </w:r>
    </w:p>
    <w:p w14:paraId="73764C3A">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1,340.04万元，主要包括：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14:paraId="25E39B0F">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49.15万元，主要包括：</w:t>
      </w:r>
      <w:r>
        <w:rPr>
          <w:rFonts w:hint="eastAsia" w:ascii="仿宋" w:hAnsi="仿宋" w:eastAsia="仿宋"/>
          <w:color w:val="auto"/>
          <w:kern w:val="2"/>
          <w:sz w:val="32"/>
          <w:szCs w:val="24"/>
          <w:lang w:val="en-US"/>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4"/>
          <w:lang w:val="zh-CN"/>
        </w:rPr>
        <w:t>。</w:t>
      </w:r>
    </w:p>
    <w:p w14:paraId="77FB4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3"/>
          <w:rFonts w:ascii="黑体" w:hAnsi="黑体" w:eastAsia="黑体"/>
          <w:b w:val="0"/>
          <w:color w:val="auto"/>
          <w:sz w:val="32"/>
          <w:szCs w:val="32"/>
          <w:highlight w:val="none"/>
        </w:rPr>
      </w:pPr>
      <w:r>
        <w:rPr>
          <w:rFonts w:hint="eastAsia" w:ascii="黑体" w:eastAsia="黑体"/>
          <w:color w:val="auto"/>
          <w:sz w:val="32"/>
          <w:szCs w:val="32"/>
          <w:highlight w:val="none"/>
        </w:rPr>
        <w:t>七、</w:t>
      </w:r>
      <w:r>
        <w:rPr>
          <w:rStyle w:val="13"/>
          <w:rFonts w:hint="eastAsia" w:ascii="黑体" w:hAnsi="黑体" w:eastAsia="黑体"/>
          <w:color w:val="auto"/>
          <w:sz w:val="32"/>
          <w:szCs w:val="32"/>
          <w:highlight w:val="none"/>
        </w:rPr>
        <w:t>“</w:t>
      </w:r>
      <w:r>
        <w:rPr>
          <w:rStyle w:val="13"/>
          <w:rFonts w:hint="eastAsia" w:ascii="黑体" w:hAnsi="黑体" w:eastAsia="黑体"/>
          <w:b w:val="0"/>
          <w:color w:val="auto"/>
          <w:sz w:val="32"/>
          <w:szCs w:val="32"/>
          <w:highlight w:val="none"/>
        </w:rPr>
        <w:t>三公”经费财政拨款支出决算情况说明</w:t>
      </w:r>
    </w:p>
    <w:p w14:paraId="5E26620F">
      <w:pPr>
        <w:spacing w:line="600" w:lineRule="exact"/>
        <w:ind w:firstLine="640"/>
        <w:outlineLvl w:val="2"/>
        <w:rPr>
          <w:rFonts w:ascii="仿宋" w:hAnsi="仿宋" w:eastAsia="仿宋"/>
          <w:b/>
          <w:color w:val="auto"/>
          <w:sz w:val="32"/>
          <w:szCs w:val="32"/>
          <w:highlight w:val="none"/>
        </w:rPr>
      </w:pPr>
      <w:bookmarkStart w:id="0" w:name="_Toc15377216"/>
      <w:bookmarkStart w:id="1" w:name="_Toc16632"/>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“三公”经费财政拨款支出决算总体情况说明</w:t>
      </w:r>
      <w:bookmarkEnd w:id="0"/>
      <w:bookmarkEnd w:id="1"/>
    </w:p>
    <w:p w14:paraId="2BB5FA47">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本单位</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“三公”经费。</w:t>
      </w:r>
    </w:p>
    <w:p w14:paraId="1997CBED">
      <w:pPr>
        <w:spacing w:line="600" w:lineRule="exact"/>
        <w:ind w:firstLine="640"/>
        <w:outlineLvl w:val="2"/>
        <w:rPr>
          <w:rFonts w:ascii="仿宋" w:hAnsi="仿宋" w:eastAsia="仿宋"/>
          <w:b/>
          <w:color w:val="auto"/>
          <w:sz w:val="32"/>
          <w:szCs w:val="32"/>
          <w:highlight w:val="none"/>
        </w:rPr>
      </w:pPr>
      <w:bookmarkStart w:id="2" w:name="_Toc15377217"/>
      <w:r>
        <w:rPr>
          <w:rFonts w:hint="eastAsia" w:ascii="仿宋" w:hAnsi="仿宋" w:eastAsia="仿宋"/>
          <w:b/>
          <w:color w:val="auto"/>
          <w:sz w:val="32"/>
          <w:szCs w:val="32"/>
          <w:highlight w:val="none"/>
        </w:rPr>
        <w:t>（二）“三公”经费财政拨款支出决算具体情况说明</w:t>
      </w:r>
      <w:bookmarkEnd w:id="2"/>
    </w:p>
    <w:p w14:paraId="3D30B6BD">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D5AD387">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与2021年持平</w:t>
      </w:r>
      <w:r>
        <w:rPr>
          <w:rFonts w:hint="eastAsia" w:ascii="仿宋_GB2312" w:eastAsia="仿宋_GB2312"/>
          <w:color w:val="auto"/>
          <w:sz w:val="32"/>
          <w:szCs w:val="32"/>
          <w:highlight w:val="none"/>
        </w:rPr>
        <w:t>。</w:t>
      </w:r>
    </w:p>
    <w:p w14:paraId="4ABF4201">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与2021年持平</w:t>
      </w:r>
      <w:r>
        <w:rPr>
          <w:rFonts w:hint="eastAsia" w:ascii="仿宋_GB2312" w:eastAsia="仿宋_GB2312"/>
          <w:color w:val="auto"/>
          <w:sz w:val="32"/>
          <w:szCs w:val="32"/>
          <w:highlight w:val="none"/>
        </w:rPr>
        <w:t>。</w:t>
      </w:r>
    </w:p>
    <w:p w14:paraId="08244064">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DDA5E77">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50329942">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与2021年持平</w:t>
      </w:r>
      <w:r>
        <w:rPr>
          <w:rFonts w:hint="eastAsia" w:ascii="仿宋_GB2312" w:eastAsia="仿宋_GB2312"/>
          <w:color w:val="auto"/>
          <w:sz w:val="32"/>
          <w:szCs w:val="32"/>
          <w:highlight w:val="none"/>
        </w:rPr>
        <w:t>。其中：</w:t>
      </w:r>
    </w:p>
    <w:p w14:paraId="421D1D79">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3B662C3C">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534AB4F">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p>
    <w:p w14:paraId="73B3ACBC">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2022年政府性基金预算拨款支出0万元。</w:t>
      </w:r>
    </w:p>
    <w:p w14:paraId="61D24CEE">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auto"/>
          <w:kern w:val="2"/>
          <w:sz w:val="32"/>
          <w:szCs w:val="24"/>
          <w:lang w:val="zh-CN"/>
        </w:rPr>
        <w:t>九、国有资本经营预算支出决算情况说明</w:t>
      </w:r>
    </w:p>
    <w:p w14:paraId="2CCE01E8">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2022年国有资本经营预算拨款支出0万元。</w:t>
      </w:r>
    </w:p>
    <w:p w14:paraId="17B3F134">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p>
    <w:p w14:paraId="75013714">
      <w:pPr>
        <w:keepNext/>
        <w:keepLines/>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14:paraId="67B2A004">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2022年，峨边彝族自治县县街小学机关运行经费支出0万元，比2021年增加/减少0万元，增长/下降-100%</w:t>
      </w:r>
      <w:r>
        <w:rPr>
          <w:rFonts w:hint="eastAsia" w:ascii="仿宋_GB2312" w:hAnsi="仿宋_GB2312" w:eastAsia="仿宋_GB2312"/>
          <w:color w:val="auto"/>
          <w:kern w:val="2"/>
          <w:sz w:val="32"/>
          <w:szCs w:val="24"/>
          <w:lang w:val="en-US"/>
        </w:rPr>
        <w:t>（或与2021年决算数持平）</w:t>
      </w:r>
      <w:r>
        <w:rPr>
          <w:rFonts w:hint="eastAsia" w:ascii="仿宋_GB2312" w:hAnsi="仿宋_GB2312" w:eastAsia="仿宋_GB2312"/>
          <w:color w:val="000000"/>
          <w:kern w:val="2"/>
          <w:sz w:val="32"/>
          <w:szCs w:val="24"/>
          <w:lang w:val="zh-CN"/>
        </w:rPr>
        <w:t>。</w:t>
      </w:r>
    </w:p>
    <w:p w14:paraId="3EAE30C2">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14:paraId="563B0D81">
      <w:pPr>
        <w:spacing w:beforeLines="0" w:afterLines="0" w:line="576"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2022年，峨边彝族自治县县街小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0%。</w:t>
      </w:r>
    </w:p>
    <w:p w14:paraId="087AB80D">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14:paraId="41DB5F98">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2022年12月31日，峨边彝族自治县县街小学共有车辆0辆，其中：副部（省）级及以上领导用车0辆、主要领导干部用车0辆、机要通信用车0辆、应急保障用车0辆、执法执勤用车0辆、特种专业技术用车0辆、离退休干部用车0辆、其他用车0辆。其中：其他用车主要是用于……。单价100万元（含）以上设备0台（套）。</w:t>
      </w:r>
    </w:p>
    <w:p w14:paraId="6C21A28B">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14:paraId="54F603DF">
      <w:pPr>
        <w:spacing w:beforeLines="0" w:afterLines="0" w:line="576" w:lineRule="exact"/>
        <w:ind w:firstLine="643"/>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根据预算绩效管理要求，本单位在202</w:t>
      </w:r>
      <w:r>
        <w:rPr>
          <w:rFonts w:hint="eastAsia" w:ascii="宋体" w:hAnsi="宋体" w:eastAsia="宋体"/>
          <w:color w:val="auto"/>
          <w:kern w:val="2"/>
          <w:sz w:val="32"/>
          <w:szCs w:val="24"/>
          <w:lang w:val="en-US"/>
        </w:rPr>
        <w:t>2</w:t>
      </w:r>
      <w:r>
        <w:rPr>
          <w:rFonts w:hint="eastAsia" w:ascii="仿宋_GB2312" w:hAnsi="仿宋_GB2312" w:eastAsia="仿宋_GB2312"/>
          <w:color w:val="auto"/>
          <w:kern w:val="2"/>
          <w:sz w:val="32"/>
          <w:szCs w:val="24"/>
          <w:lang w:val="en-US"/>
        </w:rPr>
        <w:t>年度预算编制阶段，组织对XXX项目（项目名称）等XX个项目开展了预算事前绩效评估，对XX个项目编制了绩效目标，预算执行过程中，选取XX个项目开展绩效监控，组织对XX个项目开展绩效自评，绩效自评表详见第四部分附件。</w:t>
      </w:r>
    </w:p>
    <w:p w14:paraId="505CE444">
      <w:pPr>
        <w:spacing w:beforeLines="0" w:afterLines="0" w:line="576" w:lineRule="exact"/>
        <w:ind w:firstLine="643"/>
        <w:jc w:val="both"/>
        <w:rPr>
          <w:rFonts w:hint="eastAsia" w:ascii="仿宋_GB2312" w:hAnsi="仿宋_GB2312" w:eastAsia="仿宋_GB2312"/>
          <w:b/>
          <w:color w:val="000000"/>
          <w:kern w:val="2"/>
          <w:sz w:val="32"/>
          <w:szCs w:val="24"/>
          <w:lang w:val="zh-CN"/>
        </w:rPr>
      </w:pPr>
    </w:p>
    <w:p w14:paraId="4D4D5F16">
      <w:pPr>
        <w:keepNext/>
        <w:keepLines/>
        <w:spacing w:beforeLines="0" w:afterLines="0" w:line="576" w:lineRule="exact"/>
        <w:jc w:val="both"/>
        <w:rPr>
          <w:rFonts w:hint="eastAsia" w:ascii="黑体" w:hAnsi="黑体" w:eastAsia="黑体"/>
          <w:color w:val="000000"/>
          <w:kern w:val="2"/>
          <w:sz w:val="44"/>
          <w:szCs w:val="24"/>
          <w:lang w:val="zh-CN"/>
        </w:rPr>
      </w:pPr>
    </w:p>
    <w:p w14:paraId="4CA6EE5A">
      <w:pPr>
        <w:keepNext/>
        <w:keepLines/>
        <w:spacing w:beforeLines="0" w:afterLines="0" w:line="576" w:lineRule="exact"/>
        <w:ind w:firstLine="2640" w:firstLineChars="600"/>
        <w:jc w:val="both"/>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14:paraId="48C6C71A">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3E52A49C">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3484F46F">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13D54EAC">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课后服务收入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14:paraId="3A1A8084">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6A905F9D">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4A9DD5E0">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21772C4">
      <w:pPr>
        <w:pStyle w:val="14"/>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BCC442E">
      <w:pPr>
        <w:pStyle w:val="1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ascii="仿宋" w:hAnsi="仿宋" w:eastAsia="仿宋"/>
          <w:color w:val="000000"/>
          <w:sz w:val="32"/>
          <w:szCs w:val="32"/>
        </w:rPr>
        <w:t>教育支出（类）</w:t>
      </w:r>
      <w:r>
        <w:rPr>
          <w:rFonts w:hint="eastAsia" w:ascii="仿宋" w:hAnsi="仿宋" w:eastAsia="仿宋"/>
          <w:color w:val="000000"/>
          <w:sz w:val="32"/>
          <w:szCs w:val="32"/>
        </w:rPr>
        <w:t>普通教育（款）学前教育（项）：指反映各部门举办的学前教育支出。</w:t>
      </w:r>
    </w:p>
    <w:p w14:paraId="3217A754">
      <w:pPr>
        <w:pStyle w:val="1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ascii="仿宋" w:hAnsi="仿宋" w:eastAsia="仿宋"/>
          <w:color w:val="000000"/>
          <w:sz w:val="32"/>
          <w:szCs w:val="32"/>
        </w:rPr>
        <w:t>教育支出（类）</w:t>
      </w:r>
      <w:r>
        <w:rPr>
          <w:rFonts w:hint="eastAsia" w:ascii="仿宋" w:hAnsi="仿宋" w:eastAsia="仿宋"/>
          <w:color w:val="000000"/>
          <w:sz w:val="32"/>
          <w:szCs w:val="32"/>
        </w:rPr>
        <w:t>普通教育（款）小学教育（项）：指反映各部门举办的小学教育支出。</w:t>
      </w:r>
    </w:p>
    <w:p w14:paraId="3233EBFD">
      <w:pPr>
        <w:spacing w:line="600" w:lineRule="exact"/>
        <w:ind w:firstLine="640" w:firstLineChars="200"/>
        <w:rPr>
          <w:rFonts w:ascii="仿宋" w:hAnsi="仿宋" w:eastAsia="仿宋"/>
          <w:color w:val="000000"/>
          <w:sz w:val="32"/>
          <w:szCs w:val="32"/>
        </w:rPr>
      </w:pPr>
      <w:r>
        <w:rPr>
          <w:rFonts w:hint="eastAsia" w:ascii="仿宋_GB2312" w:eastAsia="仿宋_GB2312"/>
          <w:color w:val="auto"/>
          <w:sz w:val="32"/>
          <w:szCs w:val="32"/>
          <w:highlight w:val="none"/>
          <w:lang w:val="en-US" w:eastAsia="zh-CN"/>
        </w:rPr>
        <w:t>11.</w:t>
      </w:r>
      <w:r>
        <w:rPr>
          <w:rFonts w:ascii="仿宋" w:hAnsi="仿宋" w:eastAsia="仿宋"/>
          <w:color w:val="000000"/>
          <w:sz w:val="32"/>
          <w:szCs w:val="32"/>
        </w:rPr>
        <w:t>教育支出（类）</w:t>
      </w:r>
      <w:r>
        <w:rPr>
          <w:rFonts w:hint="eastAsia" w:ascii="仿宋" w:hAnsi="仿宋" w:eastAsia="仿宋"/>
          <w:color w:val="000000"/>
          <w:sz w:val="32"/>
          <w:szCs w:val="32"/>
        </w:rPr>
        <w:t>教育费附加安排的支出（款）其他教育费附加安排的支出（项）：指反映除上述项目以</w:t>
      </w:r>
      <w:r>
        <w:rPr>
          <w:rFonts w:hint="eastAsia" w:ascii="仿宋" w:hAnsi="仿宋" w:eastAsia="仿宋"/>
          <w:color w:val="000000"/>
          <w:sz w:val="32"/>
          <w:szCs w:val="32"/>
          <w:lang w:eastAsia="zh-CN"/>
        </w:rPr>
        <w:t>外的</w:t>
      </w:r>
      <w:r>
        <w:rPr>
          <w:rFonts w:hint="eastAsia" w:ascii="仿宋" w:hAnsi="仿宋" w:eastAsia="仿宋"/>
          <w:color w:val="000000"/>
          <w:sz w:val="32"/>
          <w:szCs w:val="32"/>
        </w:rPr>
        <w:t>教育附加支出。</w:t>
      </w:r>
    </w:p>
    <w:p w14:paraId="558076D2">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p>
    <w:p w14:paraId="1E5D1152">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社会保障和就业支出（类）行政事业单位养老支出（款） 机关事业单位职业年金缴费支出（项）：指</w:t>
      </w:r>
      <w:r>
        <w:rPr>
          <w:rFonts w:hint="eastAsia" w:ascii="仿宋_GB2312" w:eastAsia="仿宋_GB2312"/>
          <w:color w:val="auto"/>
          <w:sz w:val="32"/>
          <w:szCs w:val="32"/>
          <w:highlight w:val="none"/>
          <w:lang w:eastAsia="zh-CN"/>
        </w:rPr>
        <w:t>反映机关事业单位实施养老保险制度由单位实际缴纳的职业年金支出。</w:t>
      </w:r>
    </w:p>
    <w:p w14:paraId="697317CC">
      <w:pPr>
        <w:ind w:firstLine="640" w:firstLineChars="200"/>
        <w:rPr>
          <w:rFonts w:hint="eastAsia" w:ascii="仿宋_GB2312" w:eastAsia="仿宋_GB2312"/>
          <w:color w:val="auto"/>
          <w:sz w:val="32"/>
          <w:szCs w:val="32"/>
          <w:highlight w:val="none"/>
          <w:lang w:eastAsia="zh-CN"/>
        </w:rPr>
      </w:pPr>
      <w:r>
        <w:rPr>
          <w:rFonts w:hint="eastAsia" w:ascii="仿宋" w:hAnsi="仿宋" w:eastAsia="仿宋" w:cs="仿宋"/>
          <w:b w:val="0"/>
          <w:bCs w:val="0"/>
          <w:sz w:val="32"/>
          <w:szCs w:val="32"/>
          <w:lang w:val="en-US" w:eastAsia="zh-CN"/>
        </w:rPr>
        <w:t>14</w:t>
      </w:r>
      <w:r>
        <w:rPr>
          <w:rFonts w:hint="eastAsia" w:ascii="仿宋_GB2312" w:eastAsia="仿宋_GB2312"/>
          <w:color w:val="auto"/>
          <w:sz w:val="32"/>
          <w:szCs w:val="32"/>
          <w:highlight w:val="none"/>
          <w:lang w:val="en-US" w:eastAsia="zh-CN"/>
        </w:rPr>
        <w:t>.</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抚恤（</w:t>
      </w:r>
      <w:r>
        <w:rPr>
          <w:rFonts w:hint="eastAsia" w:ascii="仿宋" w:hAnsi="仿宋" w:eastAsia="仿宋" w:cs="仿宋"/>
          <w:b w:val="0"/>
          <w:bCs w:val="0"/>
          <w:sz w:val="32"/>
          <w:szCs w:val="32"/>
          <w:lang w:val="en-US" w:eastAsia="zh-CN"/>
        </w:rPr>
        <w:t>款</w:t>
      </w:r>
      <w:r>
        <w:rPr>
          <w:rFonts w:hint="eastAsia" w:ascii="仿宋" w:hAnsi="仿宋" w:eastAsia="仿宋" w:cs="仿宋"/>
          <w:b w:val="0"/>
          <w:bCs w:val="0"/>
          <w:sz w:val="32"/>
          <w:szCs w:val="32"/>
          <w:lang w:eastAsia="zh-CN"/>
        </w:rPr>
        <w:t>）死亡抚恤（</w:t>
      </w:r>
      <w:r>
        <w:rPr>
          <w:rFonts w:hint="eastAsia" w:ascii="仿宋" w:hAnsi="仿宋" w:eastAsia="仿宋" w:cs="仿宋"/>
          <w:b w:val="0"/>
          <w:bCs w:val="0"/>
          <w:sz w:val="32"/>
          <w:szCs w:val="32"/>
          <w:lang w:val="en-US" w:eastAsia="zh-CN"/>
        </w:rPr>
        <w:t>项</w:t>
      </w:r>
      <w:r>
        <w:rPr>
          <w:rFonts w:hint="eastAsia" w:ascii="仿宋" w:hAnsi="仿宋" w:eastAsia="仿宋" w:cs="仿宋"/>
          <w:b w:val="0"/>
          <w:bCs w:val="0"/>
          <w:sz w:val="32"/>
          <w:szCs w:val="32"/>
          <w:lang w:eastAsia="zh-CN"/>
        </w:rPr>
        <w:t>）：反映机关事业单位职工在职（退休）人员死亡抚恤金支出。</w:t>
      </w:r>
    </w:p>
    <w:p w14:paraId="18D61C99">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社会保障和就业支出（类）其他社会保障和就业支出（款）其他社会保障和就业支出（项）：指</w:t>
      </w:r>
      <w:r>
        <w:rPr>
          <w:rFonts w:hint="eastAsia" w:ascii="仿宋_GB2312" w:eastAsia="仿宋_GB2312"/>
          <w:color w:val="auto"/>
          <w:sz w:val="32"/>
          <w:szCs w:val="32"/>
          <w:highlight w:val="none"/>
          <w:lang w:eastAsia="zh-CN"/>
        </w:rPr>
        <w:t>反映除上述项目以外的其他用于社会保障和就业方面的支出</w:t>
      </w:r>
      <w:r>
        <w:rPr>
          <w:rFonts w:hint="eastAsia" w:ascii="仿宋_GB2312" w:eastAsia="仿宋_GB2312"/>
          <w:color w:val="auto"/>
          <w:sz w:val="32"/>
          <w:szCs w:val="32"/>
          <w:highlight w:val="none"/>
        </w:rPr>
        <w:t>。</w:t>
      </w:r>
    </w:p>
    <w:p w14:paraId="5BFA538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卫生健康支出（类）行政事业单位医疗（款）行政单位医疗（项）：</w:t>
      </w:r>
      <w:r>
        <w:rPr>
          <w:rFonts w:hint="eastAsia" w:ascii="仿宋_GB2312" w:eastAsia="仿宋_GB2312"/>
          <w:color w:val="auto"/>
          <w:sz w:val="32"/>
          <w:szCs w:val="32"/>
          <w:highlight w:val="none"/>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14:paraId="4F9F48BB">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卫生健康支出（类）行政事业单位医疗（款）公务员医疗补助（项）：指</w:t>
      </w:r>
      <w:r>
        <w:rPr>
          <w:rFonts w:hint="eastAsia" w:ascii="仿宋_GB2312" w:eastAsia="仿宋_GB2312"/>
          <w:color w:val="auto"/>
          <w:sz w:val="32"/>
          <w:szCs w:val="32"/>
          <w:highlight w:val="none"/>
          <w:lang w:eastAsia="zh-CN"/>
        </w:rPr>
        <w:t>反映财政部门安排的公务员医疗补助经费。</w:t>
      </w:r>
    </w:p>
    <w:p w14:paraId="10C903F0">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.住房保障支出（类）住房改革支出（款）住房公积金（项）：指反映行政事业单位按人力资源和社会保障部、财政部规定的基本工资和津贴补贴以及规定比例为职工缴纳的住房公积金。</w:t>
      </w:r>
    </w:p>
    <w:p w14:paraId="4CA555F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 w:hAnsi="仿宋" w:eastAsia="仿宋" w:cs="仿宋"/>
          <w:sz w:val="30"/>
          <w:szCs w:val="30"/>
          <w:lang w:eastAsia="zh-CN"/>
        </w:rPr>
        <w:t>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r>
        <w:rPr>
          <w:rFonts w:hint="eastAsia" w:ascii="仿宋_GB2312" w:eastAsia="仿宋_GB2312"/>
          <w:color w:val="auto"/>
          <w:sz w:val="32"/>
          <w:szCs w:val="32"/>
          <w:highlight w:val="none"/>
        </w:rPr>
        <w:t>基本支出：指为保障机构正常运转、完成日常工作任务而发生的人员支出和公用支出。</w:t>
      </w:r>
    </w:p>
    <w:p w14:paraId="0164A205">
      <w:pPr>
        <w:pStyle w:val="14"/>
        <w:spacing w:line="560" w:lineRule="exact"/>
        <w:ind w:firstLine="640" w:firstLineChars="200"/>
        <w:rPr>
          <w:rFonts w:hint="eastAsia" w:ascii="仿宋" w:hAnsi="仿宋" w:eastAsia="仿宋"/>
          <w:color w:val="333333"/>
          <w:sz w:val="32"/>
          <w:szCs w:val="32"/>
        </w:rPr>
      </w:pPr>
      <w:r>
        <w:rPr>
          <w:rFonts w:hint="eastAsia" w:hAnsi="仿宋"/>
          <w:color w:val="333333"/>
          <w:sz w:val="32"/>
          <w:szCs w:val="32"/>
          <w:lang w:val="en-US" w:eastAsia="zh-CN"/>
        </w:rPr>
        <w:t>20</w:t>
      </w:r>
      <w:r>
        <w:rPr>
          <w:rFonts w:hint="eastAsia" w:ascii="仿宋" w:hAnsi="仿宋" w:eastAsia="仿宋"/>
          <w:color w:val="333333"/>
          <w:sz w:val="32"/>
          <w:szCs w:val="32"/>
          <w:lang w:val="en-US" w:eastAsia="zh-CN"/>
        </w:rPr>
        <w:t>.</w:t>
      </w:r>
      <w:r>
        <w:rPr>
          <w:rFonts w:hint="eastAsia" w:ascii="仿宋" w:hAnsi="仿宋" w:eastAsia="仿宋"/>
          <w:color w:val="333333"/>
          <w:sz w:val="32"/>
          <w:szCs w:val="32"/>
        </w:rPr>
        <w:t>农林水支出（类）扶贫（款）其他扶贫支出（项）</w:t>
      </w:r>
      <w:r>
        <w:rPr>
          <w:rFonts w:hint="eastAsia" w:hAnsi="仿宋"/>
          <w:color w:val="333333"/>
          <w:sz w:val="32"/>
          <w:szCs w:val="32"/>
          <w:lang w:eastAsia="zh-CN"/>
        </w:rPr>
        <w:t>：</w:t>
      </w:r>
      <w:r>
        <w:rPr>
          <w:rFonts w:hint="eastAsia" w:ascii="仿宋" w:hAnsi="仿宋" w:eastAsia="仿宋"/>
          <w:color w:val="333333"/>
          <w:sz w:val="32"/>
          <w:szCs w:val="32"/>
        </w:rPr>
        <w:t xml:space="preserve"> 反映其他用于扶贫方面的支出。</w:t>
      </w:r>
    </w:p>
    <w:p w14:paraId="279D9A3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基本支出：指为保障机构正常运转、完成日常工作任务而发生的人员支出和公用支出。</w:t>
      </w:r>
    </w:p>
    <w:p w14:paraId="44EB863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35566F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59A538A">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单位使</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7FAC84">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B893BA">
      <w:pPr>
        <w:spacing w:beforeLines="0" w:afterLines="0"/>
        <w:ind w:firstLine="643"/>
        <w:jc w:val="both"/>
        <w:rPr>
          <w:rFonts w:hint="eastAsia" w:ascii="仿宋" w:hAnsi="仿宋" w:eastAsia="仿宋"/>
          <w:b/>
          <w:color w:val="auto"/>
          <w:kern w:val="2"/>
          <w:sz w:val="32"/>
          <w:szCs w:val="24"/>
          <w:lang w:val="en-US"/>
        </w:rPr>
      </w:pPr>
    </w:p>
    <w:p w14:paraId="22D48659">
      <w:pPr>
        <w:keepNext/>
        <w:keepLines/>
        <w:spacing w:beforeLines="0" w:afterLines="0" w:line="576" w:lineRule="exact"/>
        <w:jc w:val="center"/>
        <w:rPr>
          <w:rFonts w:hint="eastAsia" w:ascii="黑体" w:hAnsi="黑体" w:eastAsia="黑体"/>
          <w:color w:val="auto"/>
          <w:kern w:val="44"/>
          <w:sz w:val="44"/>
          <w:szCs w:val="24"/>
          <w:lang w:val="zh-CN"/>
        </w:rPr>
      </w:pPr>
    </w:p>
    <w:p w14:paraId="5DA1D6CD">
      <w:pPr>
        <w:spacing w:beforeLines="0" w:afterLines="0" w:line="600" w:lineRule="exact"/>
        <w:jc w:val="center"/>
        <w:rPr>
          <w:rFonts w:hint="eastAsia" w:ascii="黑体" w:hAnsi="黑体" w:eastAsia="黑体"/>
          <w:color w:val="auto"/>
          <w:kern w:val="2"/>
          <w:sz w:val="44"/>
          <w:szCs w:val="24"/>
          <w:lang w:val="en-US"/>
        </w:rPr>
      </w:pPr>
    </w:p>
    <w:p w14:paraId="036B0567">
      <w:pPr>
        <w:spacing w:beforeLines="0" w:afterLines="0" w:line="600" w:lineRule="exact"/>
        <w:jc w:val="center"/>
        <w:rPr>
          <w:rFonts w:hint="eastAsia" w:ascii="黑体" w:hAnsi="黑体" w:eastAsia="黑体"/>
          <w:color w:val="auto"/>
          <w:kern w:val="2"/>
          <w:sz w:val="44"/>
          <w:szCs w:val="24"/>
          <w:lang w:val="en-US"/>
        </w:rPr>
      </w:pPr>
    </w:p>
    <w:p w14:paraId="15E36809">
      <w:pPr>
        <w:spacing w:beforeLines="0" w:afterLines="0" w:line="600" w:lineRule="exact"/>
        <w:jc w:val="center"/>
        <w:rPr>
          <w:rFonts w:hint="eastAsia" w:ascii="黑体" w:hAnsi="黑体" w:eastAsia="黑体"/>
          <w:color w:val="auto"/>
          <w:kern w:val="2"/>
          <w:sz w:val="44"/>
          <w:szCs w:val="24"/>
          <w:lang w:val="en-US"/>
        </w:rPr>
      </w:pPr>
    </w:p>
    <w:p w14:paraId="130A1345">
      <w:pPr>
        <w:spacing w:beforeLines="0" w:afterLines="0" w:line="600" w:lineRule="exact"/>
        <w:jc w:val="center"/>
        <w:rPr>
          <w:rFonts w:hint="eastAsia" w:ascii="黑体" w:hAnsi="黑体" w:eastAsia="黑体"/>
          <w:color w:val="auto"/>
          <w:kern w:val="2"/>
          <w:sz w:val="44"/>
          <w:szCs w:val="24"/>
          <w:lang w:val="en-US"/>
        </w:rPr>
      </w:pPr>
    </w:p>
    <w:p w14:paraId="03285EE3">
      <w:pPr>
        <w:spacing w:beforeLines="0" w:afterLines="0" w:line="600" w:lineRule="exact"/>
        <w:jc w:val="center"/>
        <w:rPr>
          <w:rFonts w:hint="eastAsia" w:ascii="黑体" w:hAnsi="黑体" w:eastAsia="黑体"/>
          <w:color w:val="auto"/>
          <w:kern w:val="2"/>
          <w:sz w:val="44"/>
          <w:szCs w:val="24"/>
          <w:lang w:val="en-US"/>
        </w:rPr>
      </w:pPr>
    </w:p>
    <w:p w14:paraId="5CF289ED">
      <w:pPr>
        <w:spacing w:beforeLines="0" w:afterLines="0" w:line="600" w:lineRule="exact"/>
        <w:jc w:val="center"/>
        <w:rPr>
          <w:rFonts w:hint="eastAsia" w:ascii="黑体" w:hAnsi="黑体" w:eastAsia="黑体"/>
          <w:color w:val="auto"/>
          <w:kern w:val="2"/>
          <w:sz w:val="44"/>
          <w:szCs w:val="24"/>
          <w:lang w:val="en-US"/>
        </w:rPr>
      </w:pPr>
    </w:p>
    <w:p w14:paraId="7C613581">
      <w:pPr>
        <w:spacing w:beforeLines="0" w:afterLines="0" w:line="600" w:lineRule="exact"/>
        <w:jc w:val="center"/>
        <w:rPr>
          <w:rFonts w:hint="eastAsia" w:ascii="黑体" w:hAnsi="黑体" w:eastAsia="黑体"/>
          <w:color w:val="auto"/>
          <w:kern w:val="2"/>
          <w:sz w:val="44"/>
          <w:szCs w:val="24"/>
          <w:lang w:val="en-US"/>
        </w:rPr>
      </w:pPr>
    </w:p>
    <w:p w14:paraId="552F3B33">
      <w:pPr>
        <w:spacing w:beforeLines="0" w:afterLines="0" w:line="600" w:lineRule="exact"/>
        <w:jc w:val="center"/>
        <w:rPr>
          <w:rFonts w:hint="eastAsia" w:ascii="黑体" w:hAnsi="黑体" w:eastAsia="黑体"/>
          <w:color w:val="auto"/>
          <w:kern w:val="2"/>
          <w:sz w:val="44"/>
          <w:szCs w:val="24"/>
          <w:lang w:val="en-US"/>
        </w:rPr>
      </w:pPr>
    </w:p>
    <w:p w14:paraId="3840463C">
      <w:pPr>
        <w:spacing w:beforeLines="0" w:afterLines="0" w:line="600" w:lineRule="exact"/>
        <w:jc w:val="center"/>
        <w:rPr>
          <w:rFonts w:hint="eastAsia" w:ascii="黑体" w:hAnsi="黑体" w:eastAsia="黑体"/>
          <w:color w:val="auto"/>
          <w:kern w:val="2"/>
          <w:sz w:val="44"/>
          <w:szCs w:val="24"/>
          <w:lang w:val="en-US"/>
        </w:rPr>
      </w:pPr>
    </w:p>
    <w:p w14:paraId="7D1018F0">
      <w:pPr>
        <w:spacing w:beforeLines="0" w:afterLines="0" w:line="600" w:lineRule="exact"/>
        <w:jc w:val="center"/>
        <w:rPr>
          <w:rFonts w:hint="eastAsia" w:ascii="黑体" w:hAnsi="黑体" w:eastAsia="黑体"/>
          <w:color w:val="auto"/>
          <w:kern w:val="2"/>
          <w:sz w:val="44"/>
          <w:szCs w:val="24"/>
          <w:lang w:val="en-US"/>
        </w:rPr>
      </w:pPr>
    </w:p>
    <w:p w14:paraId="51456FCD">
      <w:pPr>
        <w:spacing w:beforeLines="0" w:afterLines="0" w:line="600" w:lineRule="exact"/>
        <w:jc w:val="center"/>
        <w:rPr>
          <w:rFonts w:hint="eastAsia" w:ascii="黑体" w:hAnsi="黑体" w:eastAsia="黑体"/>
          <w:color w:val="auto"/>
          <w:kern w:val="2"/>
          <w:sz w:val="44"/>
          <w:szCs w:val="24"/>
          <w:lang w:val="en-US"/>
        </w:rPr>
      </w:pPr>
    </w:p>
    <w:p w14:paraId="37DEE2C3">
      <w:pPr>
        <w:spacing w:beforeLines="0" w:afterLines="0" w:line="600" w:lineRule="exact"/>
        <w:jc w:val="center"/>
        <w:rPr>
          <w:rFonts w:hint="eastAsia" w:ascii="黑体" w:hAnsi="黑体" w:eastAsia="黑体"/>
          <w:color w:val="auto"/>
          <w:kern w:val="2"/>
          <w:sz w:val="44"/>
          <w:szCs w:val="24"/>
          <w:lang w:val="en-US"/>
        </w:rPr>
      </w:pPr>
    </w:p>
    <w:p w14:paraId="3F9731E7">
      <w:pPr>
        <w:spacing w:beforeLines="0" w:afterLines="0"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四部分 附件</w:t>
      </w:r>
    </w:p>
    <w:p w14:paraId="37F853A5">
      <w:pPr>
        <w:keepNext/>
        <w:keepLines/>
        <w:spacing w:beforeLines="0" w:afterLines="0" w:line="572" w:lineRule="exact"/>
        <w:rPr>
          <w:rFonts w:hint="eastAsia" w:ascii="仿宋_GB2312" w:hAnsi="仿宋_GB2312" w:eastAsia="仿宋_GB2312"/>
          <w:color w:val="auto"/>
          <w:kern w:val="2"/>
          <w:sz w:val="32"/>
          <w:szCs w:val="24"/>
          <w:lang w:val="en-US"/>
        </w:rPr>
      </w:pPr>
    </w:p>
    <w:p w14:paraId="1194C5D7">
      <w:pPr>
        <w:spacing w:beforeLines="0" w:afterLines="0" w:line="600" w:lineRule="exact"/>
        <w:jc w:val="center"/>
        <w:rPr>
          <w:rFonts w:hint="eastAsia" w:ascii="宋体" w:hAnsi="宋体" w:eastAsia="宋体"/>
          <w:color w:val="auto"/>
          <w:sz w:val="32"/>
          <w:szCs w:val="24"/>
          <w:lang w:val="en-US"/>
        </w:rPr>
      </w:pPr>
      <w:r>
        <w:rPr>
          <w:rFonts w:hint="eastAsia" w:ascii="宋体" w:hAnsi="宋体" w:eastAsia="宋体"/>
          <w:color w:val="auto"/>
          <w:sz w:val="32"/>
          <w:szCs w:val="24"/>
          <w:lang w:val="en-US"/>
        </w:rPr>
        <w:t>部门预算项目支出绩效自评表（2022年度）</w:t>
      </w:r>
    </w:p>
    <w:p w14:paraId="13C64450">
      <w:pPr>
        <w:spacing w:beforeLines="0" w:afterLines="0"/>
        <w:jc w:val="both"/>
        <w:rPr>
          <w:rFonts w:hint="eastAsia" w:ascii="仿宋_GB2312" w:hAnsi="仿宋_GB2312" w:eastAsia="仿宋_GB2312"/>
          <w:color w:val="auto"/>
          <w:sz w:val="32"/>
          <w:szCs w:val="24"/>
          <w:lang w:val="en-US"/>
        </w:rPr>
      </w:pPr>
    </w:p>
    <w:p w14:paraId="238BE990">
      <w:pPr>
        <w:spacing w:beforeLines="0" w:afterLines="0"/>
        <w:jc w:val="both"/>
        <w:rPr>
          <w:rFonts w:hint="eastAsia" w:ascii="仿宋_GB2312" w:hAnsi="仿宋_GB2312" w:eastAsia="仿宋_GB2312"/>
          <w:color w:val="auto"/>
          <w:sz w:val="32"/>
          <w:szCs w:val="24"/>
          <w:lang w:val="en-US"/>
        </w:rPr>
      </w:pPr>
    </w:p>
    <w:p w14:paraId="4C9CE696">
      <w:pPr>
        <w:spacing w:beforeLines="0" w:afterLines="0"/>
        <w:jc w:val="both"/>
        <w:rPr>
          <w:rFonts w:hint="eastAsia" w:ascii="仿宋_GB2312" w:hAnsi="仿宋_GB2312" w:eastAsia="仿宋_GB2312"/>
          <w:color w:val="auto"/>
          <w:sz w:val="32"/>
          <w:szCs w:val="24"/>
          <w:lang w:val="en-US"/>
        </w:rPr>
      </w:pPr>
    </w:p>
    <w:p w14:paraId="2713C891">
      <w:pPr>
        <w:spacing w:beforeLines="0" w:afterLines="0"/>
        <w:jc w:val="both"/>
        <w:rPr>
          <w:rFonts w:hint="eastAsia" w:ascii="仿宋_GB2312" w:hAnsi="仿宋_GB2312" w:eastAsia="仿宋_GB2312"/>
          <w:color w:val="auto"/>
          <w:sz w:val="32"/>
          <w:szCs w:val="24"/>
          <w:lang w:val="en-US"/>
        </w:rPr>
      </w:pPr>
    </w:p>
    <w:p w14:paraId="704579F3">
      <w:pPr>
        <w:spacing w:beforeLines="0" w:afterLines="0"/>
        <w:jc w:val="both"/>
        <w:rPr>
          <w:rFonts w:hint="eastAsia" w:ascii="仿宋_GB2312" w:hAnsi="仿宋_GB2312" w:eastAsia="仿宋_GB2312"/>
          <w:color w:val="auto"/>
          <w:sz w:val="32"/>
          <w:szCs w:val="24"/>
          <w:lang w:val="en-US"/>
        </w:rPr>
      </w:pPr>
    </w:p>
    <w:p w14:paraId="2EB2F76C">
      <w:pPr>
        <w:spacing w:beforeLines="0" w:afterLines="0"/>
        <w:jc w:val="both"/>
        <w:rPr>
          <w:rFonts w:hint="eastAsia" w:ascii="仿宋_GB2312" w:hAnsi="仿宋_GB2312" w:eastAsia="仿宋_GB2312"/>
          <w:color w:val="auto"/>
          <w:sz w:val="32"/>
          <w:szCs w:val="24"/>
          <w:lang w:val="en-US"/>
        </w:rPr>
      </w:pPr>
    </w:p>
    <w:p w14:paraId="3F15747E">
      <w:pPr>
        <w:spacing w:beforeLines="0" w:afterLines="0"/>
        <w:jc w:val="both"/>
        <w:rPr>
          <w:rFonts w:hint="eastAsia" w:ascii="仿宋_GB2312" w:hAnsi="仿宋_GB2312" w:eastAsia="仿宋_GB2312"/>
          <w:color w:val="auto"/>
          <w:sz w:val="32"/>
          <w:szCs w:val="24"/>
          <w:lang w:val="en-US"/>
        </w:rPr>
      </w:pPr>
    </w:p>
    <w:p w14:paraId="78734DD0">
      <w:pPr>
        <w:spacing w:beforeLines="0" w:afterLines="0"/>
        <w:jc w:val="both"/>
        <w:rPr>
          <w:rFonts w:hint="eastAsia" w:ascii="仿宋_GB2312" w:hAnsi="仿宋_GB2312" w:eastAsia="仿宋_GB2312"/>
          <w:color w:val="auto"/>
          <w:sz w:val="32"/>
          <w:szCs w:val="24"/>
          <w:lang w:val="en-US"/>
        </w:rPr>
      </w:pPr>
    </w:p>
    <w:p w14:paraId="1DBC00B8">
      <w:pPr>
        <w:spacing w:beforeLines="0" w:afterLines="0"/>
        <w:jc w:val="both"/>
        <w:rPr>
          <w:rFonts w:hint="eastAsia" w:ascii="仿宋_GB2312" w:hAnsi="仿宋_GB2312" w:eastAsia="仿宋_GB2312"/>
          <w:color w:val="auto"/>
          <w:sz w:val="32"/>
          <w:szCs w:val="24"/>
          <w:lang w:val="en-US"/>
        </w:rPr>
      </w:pPr>
    </w:p>
    <w:p w14:paraId="2E972F3D">
      <w:pPr>
        <w:spacing w:beforeLines="0" w:afterLines="0"/>
        <w:jc w:val="both"/>
        <w:rPr>
          <w:rFonts w:hint="eastAsia" w:ascii="仿宋_GB2312" w:hAnsi="仿宋_GB2312" w:eastAsia="仿宋_GB2312"/>
          <w:color w:val="auto"/>
          <w:sz w:val="32"/>
          <w:szCs w:val="24"/>
          <w:lang w:val="en-US"/>
        </w:rPr>
      </w:pPr>
    </w:p>
    <w:tbl>
      <w:tblPr>
        <w:tblStyle w:val="8"/>
        <w:tblW w:w="10582" w:type="dxa"/>
        <w:tblInd w:w="-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917"/>
        <w:gridCol w:w="942"/>
        <w:gridCol w:w="1795"/>
        <w:gridCol w:w="422"/>
        <w:gridCol w:w="800"/>
        <w:gridCol w:w="424"/>
        <w:gridCol w:w="864"/>
        <w:gridCol w:w="576"/>
        <w:gridCol w:w="396"/>
        <w:gridCol w:w="1764"/>
      </w:tblGrid>
      <w:tr w14:paraId="48F2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49894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110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CBF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947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51000021R000000019954</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聘用人员经费</w:t>
            </w:r>
          </w:p>
        </w:tc>
      </w:tr>
      <w:tr w14:paraId="1F3E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96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4A5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4D145FE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F6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3EB8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911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45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5B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6B2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21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AF86">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21D8">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13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9DA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F34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EDAB">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6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AA53BC">
            <w:pPr>
              <w:rPr>
                <w:rFonts w:hint="eastAsia" w:ascii="宋体" w:hAnsi="宋体" w:eastAsia="宋体" w:cs="宋体"/>
                <w:i w:val="0"/>
                <w:iCs w:val="0"/>
                <w:color w:val="000000"/>
                <w:sz w:val="18"/>
                <w:szCs w:val="18"/>
                <w:u w:val="none"/>
              </w:rPr>
            </w:pPr>
          </w:p>
        </w:tc>
      </w:tr>
      <w:tr w14:paraId="4144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BE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7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A0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F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B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3D6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AC5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3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44.80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51.68</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9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51.68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6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F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5CF">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A7F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11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6E4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F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44.80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51.68</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24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51.68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E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A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D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A93E">
            <w:pPr>
              <w:rPr>
                <w:rFonts w:hint="eastAsia" w:ascii="黑体" w:hAnsi="黑体" w:eastAsia="黑体" w:cs="黑体"/>
                <w:i/>
                <w:iCs/>
                <w:color w:val="000000"/>
                <w:sz w:val="18"/>
                <w:szCs w:val="18"/>
                <w:u w:val="none"/>
              </w:rPr>
            </w:pPr>
          </w:p>
        </w:tc>
      </w:tr>
      <w:tr w14:paraId="0B4D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F5D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7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87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6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7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C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9F93">
            <w:pPr>
              <w:rPr>
                <w:rFonts w:hint="eastAsia" w:ascii="黑体" w:hAnsi="黑体" w:eastAsia="黑体" w:cs="黑体"/>
                <w:i/>
                <w:iCs/>
                <w:color w:val="000000"/>
                <w:sz w:val="18"/>
                <w:szCs w:val="18"/>
                <w:u w:val="none"/>
              </w:rPr>
            </w:pPr>
          </w:p>
        </w:tc>
      </w:tr>
      <w:tr w14:paraId="1CC6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1BF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0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F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D6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8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A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2225">
            <w:pPr>
              <w:rPr>
                <w:rFonts w:hint="eastAsia" w:ascii="黑体" w:hAnsi="黑体" w:eastAsia="黑体" w:cs="黑体"/>
                <w:i/>
                <w:iCs/>
                <w:color w:val="000000"/>
                <w:sz w:val="18"/>
                <w:szCs w:val="18"/>
                <w:u w:val="none"/>
              </w:rPr>
            </w:pPr>
          </w:p>
        </w:tc>
      </w:tr>
      <w:tr w14:paraId="6CE1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F66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B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5D58">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7C1">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283E5">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AA7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6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7228">
            <w:pPr>
              <w:rPr>
                <w:rFonts w:hint="eastAsia" w:ascii="黑体" w:hAnsi="黑体" w:eastAsia="黑体" w:cs="黑体"/>
                <w:i/>
                <w:iCs/>
                <w:color w:val="000000"/>
                <w:sz w:val="18"/>
                <w:szCs w:val="18"/>
                <w:u w:val="none"/>
              </w:rPr>
            </w:pPr>
          </w:p>
        </w:tc>
      </w:tr>
      <w:tr w14:paraId="1A1D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C0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3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6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8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8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4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5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6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A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3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9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85F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9740">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D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0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5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D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800">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C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771">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46F">
            <w:pPr>
              <w:jc w:val="center"/>
              <w:rPr>
                <w:rFonts w:hint="eastAsia" w:ascii="微软雅黑" w:hAnsi="微软雅黑" w:eastAsia="微软雅黑" w:cs="微软雅黑"/>
                <w:i/>
                <w:iCs/>
                <w:color w:val="000000"/>
                <w:sz w:val="16"/>
                <w:szCs w:val="16"/>
                <w:u w:val="none"/>
              </w:rPr>
            </w:pPr>
          </w:p>
        </w:tc>
      </w:tr>
      <w:tr w14:paraId="3BFC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CCE3">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FC90">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8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9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7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B8EA">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8240">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DEA">
            <w:pPr>
              <w:jc w:val="center"/>
              <w:rPr>
                <w:rFonts w:hint="eastAsia" w:ascii="微软雅黑" w:hAnsi="微软雅黑" w:eastAsia="微软雅黑" w:cs="微软雅黑"/>
                <w:i/>
                <w:iCs/>
                <w:color w:val="000000"/>
                <w:sz w:val="16"/>
                <w:szCs w:val="16"/>
                <w:u w:val="none"/>
              </w:rPr>
            </w:pPr>
          </w:p>
        </w:tc>
      </w:tr>
      <w:tr w14:paraId="6824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AC7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28F3">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CADB">
            <w:pPr>
              <w:rPr>
                <w:rFonts w:hint="eastAsia" w:ascii="宋体" w:hAnsi="宋体" w:eastAsia="宋体" w:cs="宋体"/>
                <w:i w:val="0"/>
                <w:iCs w:val="0"/>
                <w:color w:val="000000"/>
                <w:sz w:val="18"/>
                <w:szCs w:val="18"/>
                <w:u w:val="none"/>
              </w:rPr>
            </w:pPr>
          </w:p>
        </w:tc>
      </w:tr>
      <w:tr w14:paraId="35A6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6AE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9B2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FA18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622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6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2F8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865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920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24DE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328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095EE2E6">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4E73FBAD">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61683C5D">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5BFEBB41">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2577F297">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04468034">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055285A6">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1316E09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5C86C87C">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3F49469">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233B7EF6">
            <w:pPr>
              <w:rPr>
                <w:rFonts w:hint="eastAsia" w:ascii="宋体" w:hAnsi="宋体" w:eastAsia="宋体" w:cs="宋体"/>
                <w:i w:val="0"/>
                <w:iCs w:val="0"/>
                <w:color w:val="000000"/>
                <w:sz w:val="18"/>
                <w:szCs w:val="18"/>
                <w:u w:val="none"/>
              </w:rPr>
            </w:pPr>
          </w:p>
        </w:tc>
      </w:tr>
      <w:tr w14:paraId="1C0D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C1E80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ADF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7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CAD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51000021Y000000011491-非定额公用经费</w:t>
            </w:r>
          </w:p>
        </w:tc>
      </w:tr>
      <w:tr w14:paraId="1D47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E02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77F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6AE98B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19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69F8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6C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2B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E7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2B6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8A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4578D">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A4B7">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E2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EF8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3B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8197">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EE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FB6E52">
            <w:pPr>
              <w:rPr>
                <w:rFonts w:hint="eastAsia" w:ascii="宋体" w:hAnsi="宋体" w:eastAsia="宋体" w:cs="宋体"/>
                <w:i w:val="0"/>
                <w:iCs w:val="0"/>
                <w:color w:val="000000"/>
                <w:sz w:val="18"/>
                <w:szCs w:val="18"/>
                <w:u w:val="none"/>
              </w:rPr>
            </w:pPr>
          </w:p>
        </w:tc>
      </w:tr>
      <w:tr w14:paraId="5DAF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34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A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A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C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6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1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C90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F82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C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A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49.15</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46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42BB">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2341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1"/>
                <w:szCs w:val="11"/>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E1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051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D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3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49.42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C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49.15</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EA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B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9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92D8">
            <w:pPr>
              <w:rPr>
                <w:rFonts w:hint="eastAsia" w:ascii="黑体" w:hAnsi="黑体" w:eastAsia="黑体" w:cs="黑体"/>
                <w:i/>
                <w:iCs/>
                <w:color w:val="000000"/>
                <w:sz w:val="18"/>
                <w:szCs w:val="18"/>
                <w:u w:val="none"/>
              </w:rPr>
            </w:pPr>
          </w:p>
        </w:tc>
      </w:tr>
      <w:tr w14:paraId="2218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483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F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3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E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5E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6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3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0A89">
            <w:pPr>
              <w:rPr>
                <w:rFonts w:hint="eastAsia" w:ascii="黑体" w:hAnsi="黑体" w:eastAsia="黑体" w:cs="黑体"/>
                <w:i/>
                <w:iCs/>
                <w:color w:val="000000"/>
                <w:sz w:val="18"/>
                <w:szCs w:val="18"/>
                <w:u w:val="none"/>
              </w:rPr>
            </w:pPr>
          </w:p>
        </w:tc>
      </w:tr>
      <w:tr w14:paraId="3BC5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76E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84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6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C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3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6739">
            <w:pPr>
              <w:rPr>
                <w:rFonts w:hint="eastAsia" w:ascii="黑体" w:hAnsi="黑体" w:eastAsia="黑体" w:cs="黑体"/>
                <w:i/>
                <w:iCs/>
                <w:color w:val="000000"/>
                <w:sz w:val="18"/>
                <w:szCs w:val="18"/>
                <w:u w:val="none"/>
              </w:rPr>
            </w:pPr>
          </w:p>
        </w:tc>
      </w:tr>
      <w:tr w14:paraId="0DBE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2F5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A7A8">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27BF">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26598">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902C">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C97A">
            <w:pPr>
              <w:rPr>
                <w:rFonts w:hint="eastAsia" w:ascii="黑体" w:hAnsi="黑体" w:eastAsia="黑体" w:cs="黑体"/>
                <w:i/>
                <w:iCs/>
                <w:color w:val="000000"/>
                <w:sz w:val="18"/>
                <w:szCs w:val="18"/>
                <w:u w:val="none"/>
              </w:rPr>
            </w:pPr>
          </w:p>
        </w:tc>
      </w:tr>
      <w:tr w14:paraId="6E30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A8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D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2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7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7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3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C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A93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C239">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AF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A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B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9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3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F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10CE">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7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7086">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44B0">
            <w:pPr>
              <w:jc w:val="center"/>
              <w:rPr>
                <w:rFonts w:hint="eastAsia" w:ascii="微软雅黑" w:hAnsi="微软雅黑" w:eastAsia="微软雅黑" w:cs="微软雅黑"/>
                <w:i/>
                <w:iCs/>
                <w:color w:val="000000"/>
                <w:sz w:val="16"/>
                <w:szCs w:val="16"/>
                <w:u w:val="none"/>
              </w:rPr>
            </w:pPr>
          </w:p>
        </w:tc>
      </w:tr>
      <w:tr w14:paraId="6E58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69A7">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304B">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1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3350">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预算编制准确率（计算方法为：∣（执行数</w:t>
            </w:r>
            <w:r>
              <w:rPr>
                <w:rFonts w:hint="eastAsia" w:ascii="宋体" w:hAnsi="宋体" w:eastAsia="宋体" w:cs="宋体"/>
                <w:i w:val="0"/>
                <w:iCs w:val="0"/>
                <w:color w:val="000000"/>
                <w:kern w:val="0"/>
                <w:sz w:val="11"/>
                <w:szCs w:val="11"/>
                <w:u w:val="none"/>
                <w:lang w:val="en-US" w:eastAsia="zh-CN" w:bidi="ar"/>
              </w:rPr>
              <w:t>－</w:t>
            </w:r>
            <w:r>
              <w:rPr>
                <w:rFonts w:hint="default" w:ascii="宋体" w:hAnsi="宋体" w:eastAsia="宋体" w:cs="宋体"/>
                <w:i w:val="0"/>
                <w:iCs w:val="0"/>
                <w:color w:val="000000"/>
                <w:kern w:val="0"/>
                <w:sz w:val="11"/>
                <w:szCs w:val="11"/>
                <w:u w:val="none"/>
                <w:lang w:val="en-US" w:eastAsia="zh-CN" w:bidi="ar"/>
              </w:rPr>
              <w:t>预算数）/预算数∣）</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6500">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9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441">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1D8C">
            <w:pPr>
              <w:jc w:val="center"/>
              <w:rPr>
                <w:rFonts w:hint="eastAsia" w:ascii="微软雅黑" w:hAnsi="微软雅黑" w:eastAsia="微软雅黑" w:cs="微软雅黑"/>
                <w:i/>
                <w:iCs/>
                <w:color w:val="000000"/>
                <w:sz w:val="16"/>
                <w:szCs w:val="16"/>
                <w:u w:val="none"/>
              </w:rPr>
            </w:pPr>
          </w:p>
        </w:tc>
      </w:tr>
      <w:tr w14:paraId="5E4D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9590">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94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44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1734">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“三公经费”控制率[计算方法为：（三公经费实际支出数/预算安排数]×100%）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8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E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0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7539">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C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8CEC">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AFAE">
            <w:pPr>
              <w:jc w:val="center"/>
              <w:rPr>
                <w:rFonts w:hint="eastAsia" w:ascii="微软雅黑" w:hAnsi="微软雅黑" w:eastAsia="微软雅黑" w:cs="微软雅黑"/>
                <w:i/>
                <w:iCs/>
                <w:color w:val="000000"/>
                <w:sz w:val="16"/>
                <w:szCs w:val="16"/>
                <w:u w:val="none"/>
              </w:rPr>
            </w:pPr>
          </w:p>
        </w:tc>
      </w:tr>
      <w:tr w14:paraId="39D9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22D7">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175D">
            <w:pPr>
              <w:jc w:val="center"/>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A14F">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4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1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4C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4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A2A">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49EB">
            <w:pPr>
              <w:jc w:val="center"/>
              <w:rPr>
                <w:rFonts w:hint="eastAsia" w:ascii="微软雅黑" w:hAnsi="微软雅黑" w:eastAsia="微软雅黑" w:cs="微软雅黑"/>
                <w:i/>
                <w:iCs/>
                <w:color w:val="000000"/>
                <w:sz w:val="16"/>
                <w:szCs w:val="16"/>
                <w:u w:val="none"/>
              </w:rPr>
            </w:pPr>
          </w:p>
        </w:tc>
      </w:tr>
      <w:tr w14:paraId="3A75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5C7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B2EB">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CF22">
            <w:pPr>
              <w:rPr>
                <w:rFonts w:hint="eastAsia" w:ascii="宋体" w:hAnsi="宋体" w:eastAsia="宋体" w:cs="宋体"/>
                <w:i w:val="0"/>
                <w:iCs w:val="0"/>
                <w:color w:val="000000"/>
                <w:sz w:val="18"/>
                <w:szCs w:val="18"/>
                <w:u w:val="none"/>
              </w:rPr>
            </w:pPr>
          </w:p>
        </w:tc>
      </w:tr>
      <w:tr w14:paraId="62F4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A489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738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8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765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FAA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C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F15AC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8CA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7F9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082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1C8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6B55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02B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A6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9D1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51113221R000000055791-事业工资性支出</w:t>
            </w:r>
          </w:p>
        </w:tc>
      </w:tr>
      <w:tr w14:paraId="6E14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4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A3A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67252D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D4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0858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D4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20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53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3B4B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87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C32F">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F051">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9BB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1FD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57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7D92">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9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EF0B73">
            <w:pPr>
              <w:rPr>
                <w:rFonts w:hint="eastAsia" w:ascii="宋体" w:hAnsi="宋体" w:eastAsia="宋体" w:cs="宋体"/>
                <w:i w:val="0"/>
                <w:iCs w:val="0"/>
                <w:color w:val="000000"/>
                <w:sz w:val="18"/>
                <w:szCs w:val="18"/>
                <w:u w:val="none"/>
              </w:rPr>
            </w:pPr>
          </w:p>
        </w:tc>
      </w:tr>
      <w:tr w14:paraId="2EAD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E1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3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CD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2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0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6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A3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F64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763.73</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9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806.40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2F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806.40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9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4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06F9">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4D8F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3F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3E1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E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4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763.73</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806.40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FE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806.40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7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A7B5">
            <w:pPr>
              <w:rPr>
                <w:rFonts w:hint="eastAsia" w:ascii="黑体" w:hAnsi="黑体" w:eastAsia="黑体" w:cs="黑体"/>
                <w:i/>
                <w:iCs/>
                <w:color w:val="000000"/>
                <w:sz w:val="18"/>
                <w:szCs w:val="18"/>
                <w:u w:val="none"/>
              </w:rPr>
            </w:pPr>
          </w:p>
        </w:tc>
      </w:tr>
      <w:tr w14:paraId="45FA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C748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4E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E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BD87">
            <w:pPr>
              <w:rPr>
                <w:rFonts w:hint="eastAsia" w:ascii="黑体" w:hAnsi="黑体" w:eastAsia="黑体" w:cs="黑体"/>
                <w:i/>
                <w:iCs/>
                <w:color w:val="000000"/>
                <w:sz w:val="18"/>
                <w:szCs w:val="18"/>
                <w:u w:val="none"/>
              </w:rPr>
            </w:pPr>
          </w:p>
        </w:tc>
      </w:tr>
      <w:tr w14:paraId="7D18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BBC7">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A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5A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4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4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A6CD">
            <w:pPr>
              <w:rPr>
                <w:rFonts w:hint="eastAsia" w:ascii="黑体" w:hAnsi="黑体" w:eastAsia="黑体" w:cs="黑体"/>
                <w:i/>
                <w:iCs/>
                <w:color w:val="000000"/>
                <w:sz w:val="18"/>
                <w:szCs w:val="18"/>
                <w:u w:val="none"/>
              </w:rPr>
            </w:pPr>
          </w:p>
        </w:tc>
      </w:tr>
      <w:tr w14:paraId="17B7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C11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708E">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24A6">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8F3BC">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9AA">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6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0E9D">
            <w:pPr>
              <w:rPr>
                <w:rFonts w:hint="eastAsia" w:ascii="黑体" w:hAnsi="黑体" w:eastAsia="黑体" w:cs="黑体"/>
                <w:i/>
                <w:iCs/>
                <w:color w:val="000000"/>
                <w:sz w:val="18"/>
                <w:szCs w:val="18"/>
                <w:u w:val="none"/>
              </w:rPr>
            </w:pPr>
          </w:p>
        </w:tc>
      </w:tr>
      <w:tr w14:paraId="0573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D2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5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7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4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5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B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A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E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A63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38FF">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A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9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E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D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3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5A3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A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A98">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398">
            <w:pPr>
              <w:jc w:val="center"/>
              <w:rPr>
                <w:rFonts w:hint="eastAsia" w:ascii="微软雅黑" w:hAnsi="微软雅黑" w:eastAsia="微软雅黑" w:cs="微软雅黑"/>
                <w:i/>
                <w:iCs/>
                <w:color w:val="000000"/>
                <w:sz w:val="16"/>
                <w:szCs w:val="16"/>
                <w:u w:val="none"/>
              </w:rPr>
            </w:pPr>
          </w:p>
        </w:tc>
      </w:tr>
      <w:tr w14:paraId="60D8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4800">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B6D6">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A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3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6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FEF5">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A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181">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60F">
            <w:pPr>
              <w:jc w:val="center"/>
              <w:rPr>
                <w:rFonts w:hint="eastAsia" w:ascii="微软雅黑" w:hAnsi="微软雅黑" w:eastAsia="微软雅黑" w:cs="微软雅黑"/>
                <w:i/>
                <w:iCs/>
                <w:color w:val="000000"/>
                <w:sz w:val="16"/>
                <w:szCs w:val="16"/>
                <w:u w:val="none"/>
              </w:rPr>
            </w:pPr>
          </w:p>
        </w:tc>
      </w:tr>
      <w:tr w14:paraId="680C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BE4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3C7C">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251E">
            <w:pPr>
              <w:rPr>
                <w:rFonts w:hint="eastAsia" w:ascii="宋体" w:hAnsi="宋体" w:eastAsia="宋体" w:cs="宋体"/>
                <w:i w:val="0"/>
                <w:iCs w:val="0"/>
                <w:color w:val="000000"/>
                <w:sz w:val="18"/>
                <w:szCs w:val="18"/>
                <w:u w:val="none"/>
              </w:rPr>
            </w:pPr>
          </w:p>
        </w:tc>
      </w:tr>
      <w:tr w14:paraId="776E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6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F5F7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EB2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948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7A5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E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9CB5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BBF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3CD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E22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FEF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610E919B">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64E8248F">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64BB07EC">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498FC95E">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2FBAD576">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60361875">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23C14438">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22265ACB">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3CF5E7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1F0BAE4">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420CE941">
            <w:pPr>
              <w:rPr>
                <w:rFonts w:hint="eastAsia" w:ascii="宋体" w:hAnsi="宋体" w:eastAsia="宋体" w:cs="宋体"/>
                <w:i w:val="0"/>
                <w:iCs w:val="0"/>
                <w:color w:val="000000"/>
                <w:sz w:val="18"/>
                <w:szCs w:val="18"/>
                <w:u w:val="none"/>
              </w:rPr>
            </w:pPr>
          </w:p>
        </w:tc>
      </w:tr>
      <w:tr w14:paraId="2BB1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EA2FA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398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B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BA0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51113221R000000061384</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伙食补助费（学校）</w:t>
            </w:r>
          </w:p>
        </w:tc>
      </w:tr>
      <w:tr w14:paraId="36DE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ACF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44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06EEF9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3A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7CE8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AA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69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88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CD4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8E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9F91">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B9FF">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4A47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457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A4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E53E">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230438">
            <w:pPr>
              <w:rPr>
                <w:rFonts w:hint="eastAsia" w:ascii="宋体" w:hAnsi="宋体" w:eastAsia="宋体" w:cs="宋体"/>
                <w:i w:val="0"/>
                <w:iCs w:val="0"/>
                <w:color w:val="000000"/>
                <w:sz w:val="18"/>
                <w:szCs w:val="18"/>
                <w:u w:val="none"/>
              </w:rPr>
            </w:pPr>
          </w:p>
        </w:tc>
      </w:tr>
      <w:tr w14:paraId="2048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50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C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6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39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E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974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C7A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B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6A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B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D54B">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5E25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6B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245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1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5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FE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1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7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C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4BF9">
            <w:pPr>
              <w:rPr>
                <w:rFonts w:hint="eastAsia" w:ascii="黑体" w:hAnsi="黑体" w:eastAsia="黑体" w:cs="黑体"/>
                <w:i/>
                <w:iCs/>
                <w:color w:val="000000"/>
                <w:sz w:val="18"/>
                <w:szCs w:val="18"/>
                <w:u w:val="none"/>
              </w:rPr>
            </w:pPr>
          </w:p>
        </w:tc>
      </w:tr>
      <w:tr w14:paraId="25CC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4C3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C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1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2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54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5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1B78">
            <w:pPr>
              <w:rPr>
                <w:rFonts w:hint="eastAsia" w:ascii="黑体" w:hAnsi="黑体" w:eastAsia="黑体" w:cs="黑体"/>
                <w:i/>
                <w:iCs/>
                <w:color w:val="000000"/>
                <w:sz w:val="18"/>
                <w:szCs w:val="18"/>
                <w:u w:val="none"/>
              </w:rPr>
            </w:pPr>
          </w:p>
        </w:tc>
      </w:tr>
      <w:tr w14:paraId="1DE8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EEF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B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F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4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7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E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4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9E5E">
            <w:pPr>
              <w:rPr>
                <w:rFonts w:hint="eastAsia" w:ascii="黑体" w:hAnsi="黑体" w:eastAsia="黑体" w:cs="黑体"/>
                <w:i/>
                <w:iCs/>
                <w:color w:val="000000"/>
                <w:sz w:val="18"/>
                <w:szCs w:val="18"/>
                <w:u w:val="none"/>
              </w:rPr>
            </w:pPr>
          </w:p>
        </w:tc>
      </w:tr>
      <w:tr w14:paraId="5F6E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8F8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C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1609">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84EC">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E55E1">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C6E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9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E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1B7F">
            <w:pPr>
              <w:rPr>
                <w:rFonts w:hint="eastAsia" w:ascii="黑体" w:hAnsi="黑体" w:eastAsia="黑体" w:cs="黑体"/>
                <w:i/>
                <w:iCs/>
                <w:color w:val="000000"/>
                <w:sz w:val="18"/>
                <w:szCs w:val="18"/>
                <w:u w:val="none"/>
              </w:rPr>
            </w:pPr>
          </w:p>
        </w:tc>
      </w:tr>
      <w:tr w14:paraId="23D8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6C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F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7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C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C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2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7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299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71D4">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5A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E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C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3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819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2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905">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92B7">
            <w:pPr>
              <w:jc w:val="center"/>
              <w:rPr>
                <w:rFonts w:hint="eastAsia" w:ascii="微软雅黑" w:hAnsi="微软雅黑" w:eastAsia="微软雅黑" w:cs="微软雅黑"/>
                <w:i/>
                <w:iCs/>
                <w:color w:val="000000"/>
                <w:sz w:val="16"/>
                <w:szCs w:val="16"/>
                <w:u w:val="none"/>
              </w:rPr>
            </w:pPr>
          </w:p>
        </w:tc>
      </w:tr>
      <w:tr w14:paraId="5FAC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FA78">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A4F4">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B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B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265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F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BEF">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D79D">
            <w:pPr>
              <w:jc w:val="center"/>
              <w:rPr>
                <w:rFonts w:hint="eastAsia" w:ascii="微软雅黑" w:hAnsi="微软雅黑" w:eastAsia="微软雅黑" w:cs="微软雅黑"/>
                <w:i/>
                <w:iCs/>
                <w:color w:val="000000"/>
                <w:sz w:val="16"/>
                <w:szCs w:val="16"/>
                <w:u w:val="none"/>
              </w:rPr>
            </w:pPr>
          </w:p>
        </w:tc>
      </w:tr>
      <w:tr w14:paraId="0FE1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194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D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9AB6">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783D">
            <w:pPr>
              <w:rPr>
                <w:rFonts w:hint="eastAsia" w:ascii="宋体" w:hAnsi="宋体" w:eastAsia="宋体" w:cs="宋体"/>
                <w:i w:val="0"/>
                <w:iCs w:val="0"/>
                <w:color w:val="000000"/>
                <w:sz w:val="18"/>
                <w:szCs w:val="18"/>
                <w:u w:val="none"/>
              </w:rPr>
            </w:pPr>
          </w:p>
        </w:tc>
      </w:tr>
      <w:tr w14:paraId="04D9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8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A67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209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B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3B35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F02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5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5FF2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1B6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DF1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83E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A1F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7B3F9AAE">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3686B655">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557DC2CC">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11DC20A8">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77B26825">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0415DF6E">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0E4E2106">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16F4B4F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C2B4245">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05488B3">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0E664058">
            <w:pPr>
              <w:rPr>
                <w:rFonts w:hint="eastAsia" w:ascii="宋体" w:hAnsi="宋体" w:eastAsia="宋体" w:cs="宋体"/>
                <w:i w:val="0"/>
                <w:iCs w:val="0"/>
                <w:color w:val="000000"/>
                <w:sz w:val="18"/>
                <w:szCs w:val="18"/>
                <w:u w:val="none"/>
              </w:rPr>
            </w:pPr>
          </w:p>
        </w:tc>
      </w:tr>
      <w:tr w14:paraId="366E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72074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D61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8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CE5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51113221R000000061553</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遗属补助</w:t>
            </w:r>
          </w:p>
        </w:tc>
      </w:tr>
      <w:tr w14:paraId="1019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D1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45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709C49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F4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5D87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A5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21E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B6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7A10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C2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0597">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55C5D">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669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E97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F5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1221">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1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A1A0F8">
            <w:pPr>
              <w:rPr>
                <w:rFonts w:hint="eastAsia" w:ascii="宋体" w:hAnsi="宋体" w:eastAsia="宋体" w:cs="宋体"/>
                <w:i w:val="0"/>
                <w:iCs w:val="0"/>
                <w:color w:val="000000"/>
                <w:sz w:val="18"/>
                <w:szCs w:val="18"/>
                <w:u w:val="none"/>
              </w:rPr>
            </w:pPr>
          </w:p>
        </w:tc>
      </w:tr>
      <w:tr w14:paraId="7A5A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B5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0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8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6F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B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3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69B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31F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6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1.86</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3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3B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3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84AD">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1FB3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AB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52D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1.86</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F1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B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8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895A">
            <w:pPr>
              <w:rPr>
                <w:rFonts w:hint="eastAsia" w:ascii="黑体" w:hAnsi="黑体" w:eastAsia="黑体" w:cs="黑体"/>
                <w:i/>
                <w:iCs/>
                <w:color w:val="000000"/>
                <w:sz w:val="18"/>
                <w:szCs w:val="18"/>
                <w:u w:val="none"/>
              </w:rPr>
            </w:pPr>
          </w:p>
        </w:tc>
      </w:tr>
      <w:tr w14:paraId="7D35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AD8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8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07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9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E85B">
            <w:pPr>
              <w:rPr>
                <w:rFonts w:hint="eastAsia" w:ascii="黑体" w:hAnsi="黑体" w:eastAsia="黑体" w:cs="黑体"/>
                <w:i/>
                <w:iCs/>
                <w:color w:val="000000"/>
                <w:sz w:val="18"/>
                <w:szCs w:val="18"/>
                <w:u w:val="none"/>
              </w:rPr>
            </w:pPr>
          </w:p>
        </w:tc>
      </w:tr>
      <w:tr w14:paraId="7EDE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B3E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1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E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50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0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A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D9C4">
            <w:pPr>
              <w:rPr>
                <w:rFonts w:hint="eastAsia" w:ascii="黑体" w:hAnsi="黑体" w:eastAsia="黑体" w:cs="黑体"/>
                <w:i/>
                <w:iCs/>
                <w:color w:val="000000"/>
                <w:sz w:val="18"/>
                <w:szCs w:val="18"/>
                <w:u w:val="none"/>
              </w:rPr>
            </w:pPr>
          </w:p>
        </w:tc>
      </w:tr>
      <w:tr w14:paraId="4BF3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1F2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B21">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D631">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61E65">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30DF">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D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E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A339">
            <w:pPr>
              <w:rPr>
                <w:rFonts w:hint="eastAsia" w:ascii="黑体" w:hAnsi="黑体" w:eastAsia="黑体" w:cs="黑体"/>
                <w:i/>
                <w:iCs/>
                <w:color w:val="000000"/>
                <w:sz w:val="18"/>
                <w:szCs w:val="18"/>
                <w:u w:val="none"/>
              </w:rPr>
            </w:pPr>
          </w:p>
        </w:tc>
      </w:tr>
      <w:tr w14:paraId="411C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0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E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7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C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4CE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EA1F">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CE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3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0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F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4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C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BB8E">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9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7F5">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37E">
            <w:pPr>
              <w:jc w:val="center"/>
              <w:rPr>
                <w:rFonts w:hint="eastAsia" w:ascii="微软雅黑" w:hAnsi="微软雅黑" w:eastAsia="微软雅黑" w:cs="微软雅黑"/>
                <w:i/>
                <w:iCs/>
                <w:color w:val="000000"/>
                <w:sz w:val="16"/>
                <w:szCs w:val="16"/>
                <w:u w:val="none"/>
              </w:rPr>
            </w:pPr>
          </w:p>
        </w:tc>
      </w:tr>
      <w:tr w14:paraId="56B2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BD7C">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9D65">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7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E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6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4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7419">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B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C5AB">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846">
            <w:pPr>
              <w:jc w:val="center"/>
              <w:rPr>
                <w:rFonts w:hint="eastAsia" w:ascii="微软雅黑" w:hAnsi="微软雅黑" w:eastAsia="微软雅黑" w:cs="微软雅黑"/>
                <w:i/>
                <w:iCs/>
                <w:color w:val="000000"/>
                <w:sz w:val="16"/>
                <w:szCs w:val="16"/>
                <w:u w:val="none"/>
              </w:rPr>
            </w:pPr>
          </w:p>
        </w:tc>
      </w:tr>
      <w:tr w14:paraId="5C87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0F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7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0597">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0C0E">
            <w:pPr>
              <w:rPr>
                <w:rFonts w:hint="eastAsia" w:ascii="宋体" w:hAnsi="宋体" w:eastAsia="宋体" w:cs="宋体"/>
                <w:i w:val="0"/>
                <w:iCs w:val="0"/>
                <w:color w:val="000000"/>
                <w:sz w:val="18"/>
                <w:szCs w:val="18"/>
                <w:u w:val="none"/>
              </w:rPr>
            </w:pPr>
          </w:p>
        </w:tc>
      </w:tr>
      <w:tr w14:paraId="13DB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E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7964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E65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35C2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E87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117A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BA6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C12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616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DD4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6241B606">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531AB28C">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3AFACD95">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37BDE149">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3B416A54">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3B5C97FA">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11CD9AF6">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2A6C946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2E53DB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B095DD3">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0FAB4110">
            <w:pPr>
              <w:rPr>
                <w:rFonts w:hint="eastAsia" w:ascii="宋体" w:hAnsi="宋体" w:eastAsia="宋体" w:cs="宋体"/>
                <w:i w:val="0"/>
                <w:iCs w:val="0"/>
                <w:color w:val="000000"/>
                <w:sz w:val="18"/>
                <w:szCs w:val="18"/>
                <w:u w:val="none"/>
              </w:rPr>
            </w:pPr>
          </w:p>
        </w:tc>
      </w:tr>
      <w:tr w14:paraId="2A08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10E74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E26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65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7FE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51113221R000000067872-五险一金单位缴费部分</w:t>
            </w:r>
          </w:p>
        </w:tc>
      </w:tr>
      <w:tr w14:paraId="7D84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A5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BE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424A7A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01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6D43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5EA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4A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19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794F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C9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AF61">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88F3">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4E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A2C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0C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01B0">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9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FB756A">
            <w:pPr>
              <w:rPr>
                <w:rFonts w:hint="eastAsia" w:ascii="宋体" w:hAnsi="宋体" w:eastAsia="宋体" w:cs="宋体"/>
                <w:i w:val="0"/>
                <w:iCs w:val="0"/>
                <w:color w:val="000000"/>
                <w:sz w:val="18"/>
                <w:szCs w:val="18"/>
                <w:u w:val="none"/>
              </w:rPr>
            </w:pPr>
          </w:p>
        </w:tc>
      </w:tr>
      <w:tr w14:paraId="4FE1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AE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E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68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3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3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A9D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F65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351.84</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5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351.99</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72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351.99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2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5920">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A0C8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36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C82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5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351.84</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F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351.99</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26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351.99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3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D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E602">
            <w:pPr>
              <w:rPr>
                <w:rFonts w:hint="eastAsia" w:ascii="黑体" w:hAnsi="黑体" w:eastAsia="黑体" w:cs="黑体"/>
                <w:i/>
                <w:iCs/>
                <w:color w:val="000000"/>
                <w:sz w:val="18"/>
                <w:szCs w:val="18"/>
                <w:u w:val="none"/>
              </w:rPr>
            </w:pPr>
          </w:p>
        </w:tc>
      </w:tr>
      <w:tr w14:paraId="6B51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4E52">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74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1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33CB">
            <w:pPr>
              <w:rPr>
                <w:rFonts w:hint="eastAsia" w:ascii="黑体" w:hAnsi="黑体" w:eastAsia="黑体" w:cs="黑体"/>
                <w:i/>
                <w:iCs/>
                <w:color w:val="000000"/>
                <w:sz w:val="18"/>
                <w:szCs w:val="18"/>
                <w:u w:val="none"/>
              </w:rPr>
            </w:pPr>
          </w:p>
        </w:tc>
      </w:tr>
      <w:tr w14:paraId="168A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6FD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2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9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8A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4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5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C7AA">
            <w:pPr>
              <w:rPr>
                <w:rFonts w:hint="eastAsia" w:ascii="黑体" w:hAnsi="黑体" w:eastAsia="黑体" w:cs="黑体"/>
                <w:i/>
                <w:iCs/>
                <w:color w:val="000000"/>
                <w:sz w:val="18"/>
                <w:szCs w:val="18"/>
                <w:u w:val="none"/>
              </w:rPr>
            </w:pPr>
          </w:p>
        </w:tc>
      </w:tr>
      <w:tr w14:paraId="6333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AA7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C6D2">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4E1A">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5D597">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B3C0">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2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2551">
            <w:pPr>
              <w:rPr>
                <w:rFonts w:hint="eastAsia" w:ascii="黑体" w:hAnsi="黑体" w:eastAsia="黑体" w:cs="黑体"/>
                <w:i/>
                <w:iCs/>
                <w:color w:val="000000"/>
                <w:sz w:val="18"/>
                <w:szCs w:val="18"/>
                <w:u w:val="none"/>
              </w:rPr>
            </w:pPr>
          </w:p>
        </w:tc>
      </w:tr>
      <w:tr w14:paraId="0A3C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B5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E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5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B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8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8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E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3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965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67CE">
            <w:pPr>
              <w:jc w:val="center"/>
              <w:rPr>
                <w:rFonts w:hint="eastAsia" w:ascii="宋体" w:hAnsi="宋体" w:eastAsia="宋体" w:cs="宋体"/>
                <w:i w:val="0"/>
                <w:iCs w:val="0"/>
                <w:color w:val="000000"/>
                <w:sz w:val="18"/>
                <w:szCs w:val="18"/>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46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E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15E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4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9C4E">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2D8D">
            <w:pPr>
              <w:jc w:val="center"/>
              <w:rPr>
                <w:rFonts w:hint="eastAsia" w:ascii="微软雅黑" w:hAnsi="微软雅黑" w:eastAsia="微软雅黑" w:cs="微软雅黑"/>
                <w:i/>
                <w:iCs/>
                <w:color w:val="000000"/>
                <w:sz w:val="16"/>
                <w:szCs w:val="16"/>
                <w:u w:val="none"/>
              </w:rPr>
            </w:pPr>
          </w:p>
        </w:tc>
      </w:tr>
      <w:tr w14:paraId="503E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A4F3">
            <w:pPr>
              <w:jc w:val="cente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538A">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9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8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12E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1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7A7C">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145C">
            <w:pPr>
              <w:jc w:val="center"/>
              <w:rPr>
                <w:rFonts w:hint="eastAsia" w:ascii="微软雅黑" w:hAnsi="微软雅黑" w:eastAsia="微软雅黑" w:cs="微软雅黑"/>
                <w:i/>
                <w:iCs/>
                <w:color w:val="000000"/>
                <w:sz w:val="16"/>
                <w:szCs w:val="16"/>
                <w:u w:val="none"/>
              </w:rPr>
            </w:pPr>
          </w:p>
        </w:tc>
      </w:tr>
      <w:tr w14:paraId="6E28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BB1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F03D">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714D">
            <w:pPr>
              <w:rPr>
                <w:rFonts w:hint="eastAsia" w:ascii="宋体" w:hAnsi="宋体" w:eastAsia="宋体" w:cs="宋体"/>
                <w:i w:val="0"/>
                <w:iCs w:val="0"/>
                <w:color w:val="000000"/>
                <w:sz w:val="18"/>
                <w:szCs w:val="18"/>
                <w:u w:val="none"/>
              </w:rPr>
            </w:pPr>
          </w:p>
        </w:tc>
      </w:tr>
      <w:tr w14:paraId="0CF3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A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5D20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50B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D72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879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6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341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2BD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E57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B41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6A7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3797161D">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1F67F8F8">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55A65AB0">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7ABCAC84">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14F872CF">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4117496B">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47250E6C">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4B3F58CF">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044546A">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227C9E9">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2F2A5F56">
            <w:pPr>
              <w:rPr>
                <w:rFonts w:hint="eastAsia" w:ascii="宋体" w:hAnsi="宋体" w:eastAsia="宋体" w:cs="宋体"/>
                <w:i w:val="0"/>
                <w:iCs w:val="0"/>
                <w:color w:val="000000"/>
                <w:sz w:val="18"/>
                <w:szCs w:val="18"/>
                <w:u w:val="none"/>
              </w:rPr>
            </w:pPr>
          </w:p>
        </w:tc>
      </w:tr>
      <w:tr w14:paraId="399D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1D682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C2C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F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C0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51113222R000005504902</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2021年慰问金</w:t>
            </w:r>
          </w:p>
        </w:tc>
      </w:tr>
      <w:tr w14:paraId="0B2A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F5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05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5F6CA0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58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1EBA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E6D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5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C0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5FB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82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E249">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D9E0">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6EF6A">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15E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FC5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E697">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D4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1361D8">
            <w:pPr>
              <w:rPr>
                <w:rFonts w:hint="eastAsia" w:ascii="宋体" w:hAnsi="宋体" w:eastAsia="宋体" w:cs="宋体"/>
                <w:i w:val="0"/>
                <w:iCs w:val="0"/>
                <w:color w:val="000000"/>
                <w:sz w:val="18"/>
                <w:szCs w:val="18"/>
                <w:u w:val="none"/>
              </w:rPr>
            </w:pPr>
          </w:p>
        </w:tc>
      </w:tr>
      <w:tr w14:paraId="704F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EA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B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E6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7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1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F6B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7AF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B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6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3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12.13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23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12.13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6125">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68C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04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BEF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2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F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12.13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91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12.13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F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B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F7C9">
            <w:pPr>
              <w:rPr>
                <w:rFonts w:hint="eastAsia" w:ascii="黑体" w:hAnsi="黑体" w:eastAsia="黑体" w:cs="黑体"/>
                <w:i/>
                <w:iCs/>
                <w:color w:val="000000"/>
                <w:sz w:val="18"/>
                <w:szCs w:val="18"/>
                <w:u w:val="none"/>
              </w:rPr>
            </w:pPr>
          </w:p>
        </w:tc>
      </w:tr>
      <w:tr w14:paraId="62D5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F547">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E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0A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5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A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4925">
            <w:pPr>
              <w:rPr>
                <w:rFonts w:hint="eastAsia" w:ascii="黑体" w:hAnsi="黑体" w:eastAsia="黑体" w:cs="黑体"/>
                <w:i/>
                <w:iCs/>
                <w:color w:val="000000"/>
                <w:sz w:val="18"/>
                <w:szCs w:val="18"/>
                <w:u w:val="none"/>
              </w:rPr>
            </w:pPr>
          </w:p>
        </w:tc>
      </w:tr>
      <w:tr w14:paraId="14A5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201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6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4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F6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3BA8">
            <w:pPr>
              <w:rPr>
                <w:rFonts w:hint="eastAsia" w:ascii="黑体" w:hAnsi="黑体" w:eastAsia="黑体" w:cs="黑体"/>
                <w:i/>
                <w:iCs/>
                <w:color w:val="000000"/>
                <w:sz w:val="18"/>
                <w:szCs w:val="18"/>
                <w:u w:val="none"/>
              </w:rPr>
            </w:pPr>
          </w:p>
        </w:tc>
      </w:tr>
      <w:tr w14:paraId="6ECA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4D2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E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BA41">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4BAF">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908A0">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26E">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D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3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EB7E">
            <w:pPr>
              <w:rPr>
                <w:rFonts w:hint="eastAsia" w:ascii="黑体" w:hAnsi="黑体" w:eastAsia="黑体" w:cs="黑体"/>
                <w:i/>
                <w:iCs/>
                <w:color w:val="000000"/>
                <w:sz w:val="18"/>
                <w:szCs w:val="18"/>
                <w:u w:val="none"/>
              </w:rPr>
            </w:pPr>
          </w:p>
        </w:tc>
      </w:tr>
      <w:tr w14:paraId="19AB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2B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E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B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0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F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9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42F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A2F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105C">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533">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E02">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47E9">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553F">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879E">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0B1F">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CDC">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487">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36C0">
            <w:pPr>
              <w:jc w:val="center"/>
              <w:rPr>
                <w:rFonts w:hint="eastAsia" w:ascii="微软雅黑" w:hAnsi="微软雅黑" w:eastAsia="微软雅黑" w:cs="微软雅黑"/>
                <w:i/>
                <w:iCs/>
                <w:color w:val="000000"/>
                <w:sz w:val="16"/>
                <w:szCs w:val="16"/>
                <w:u w:val="none"/>
              </w:rPr>
            </w:pPr>
          </w:p>
        </w:tc>
      </w:tr>
      <w:tr w14:paraId="3ABF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1E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EC96">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2964">
            <w:pPr>
              <w:rPr>
                <w:rFonts w:hint="eastAsia" w:ascii="宋体" w:hAnsi="宋体" w:eastAsia="宋体" w:cs="宋体"/>
                <w:i w:val="0"/>
                <w:iCs w:val="0"/>
                <w:color w:val="000000"/>
                <w:sz w:val="18"/>
                <w:szCs w:val="18"/>
                <w:u w:val="none"/>
              </w:rPr>
            </w:pPr>
          </w:p>
        </w:tc>
      </w:tr>
      <w:tr w14:paraId="0766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0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22CA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A6B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FFE0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FD3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3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B582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C99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A2E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17AA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926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228836CA">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17AEF697">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07B2213F">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0F70652C">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7A3D5E3F">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38AEC810">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4B87A240">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7E8592AB">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B9F26D5">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8EF6258">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7497346F">
            <w:pPr>
              <w:rPr>
                <w:rFonts w:hint="eastAsia" w:ascii="宋体" w:hAnsi="宋体" w:eastAsia="宋体" w:cs="宋体"/>
                <w:i w:val="0"/>
                <w:iCs w:val="0"/>
                <w:color w:val="000000"/>
                <w:sz w:val="18"/>
                <w:szCs w:val="18"/>
                <w:u w:val="none"/>
              </w:rPr>
            </w:pPr>
          </w:p>
        </w:tc>
      </w:tr>
      <w:tr w14:paraId="574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90890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1C1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921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F2A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51113222R000005680129</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一次性退休补贴</w:t>
            </w:r>
          </w:p>
        </w:tc>
      </w:tr>
      <w:tr w14:paraId="6F64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321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1C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070BFF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2B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675C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493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ED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03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E6C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D1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E15C">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645A">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8EC50">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13C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63E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DA59">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8E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895CA">
            <w:pPr>
              <w:rPr>
                <w:rFonts w:hint="eastAsia" w:ascii="宋体" w:hAnsi="宋体" w:eastAsia="宋体" w:cs="宋体"/>
                <w:i w:val="0"/>
                <w:iCs w:val="0"/>
                <w:color w:val="000000"/>
                <w:sz w:val="18"/>
                <w:szCs w:val="18"/>
                <w:u w:val="none"/>
              </w:rPr>
            </w:pPr>
          </w:p>
        </w:tc>
      </w:tr>
      <w:tr w14:paraId="4FE3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B8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E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C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3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D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4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BE9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BA1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9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5.63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B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0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EBFE">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451C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34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3DD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2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5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5.63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BA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0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A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3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3A58">
            <w:pPr>
              <w:rPr>
                <w:rFonts w:hint="eastAsia" w:ascii="黑体" w:hAnsi="黑体" w:eastAsia="黑体" w:cs="黑体"/>
                <w:i/>
                <w:iCs/>
                <w:color w:val="000000"/>
                <w:sz w:val="18"/>
                <w:szCs w:val="18"/>
                <w:u w:val="none"/>
              </w:rPr>
            </w:pPr>
          </w:p>
        </w:tc>
      </w:tr>
      <w:tr w14:paraId="6854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4A77">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B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1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F7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0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5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0AF5">
            <w:pPr>
              <w:rPr>
                <w:rFonts w:hint="eastAsia" w:ascii="黑体" w:hAnsi="黑体" w:eastAsia="黑体" w:cs="黑体"/>
                <w:i/>
                <w:iCs/>
                <w:color w:val="000000"/>
                <w:sz w:val="18"/>
                <w:szCs w:val="18"/>
                <w:u w:val="none"/>
              </w:rPr>
            </w:pPr>
          </w:p>
        </w:tc>
      </w:tr>
      <w:tr w14:paraId="5504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16E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1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7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1B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0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0AB3">
            <w:pPr>
              <w:rPr>
                <w:rFonts w:hint="eastAsia" w:ascii="黑体" w:hAnsi="黑体" w:eastAsia="黑体" w:cs="黑体"/>
                <w:i/>
                <w:iCs/>
                <w:color w:val="000000"/>
                <w:sz w:val="18"/>
                <w:szCs w:val="18"/>
                <w:u w:val="none"/>
              </w:rPr>
            </w:pPr>
          </w:p>
        </w:tc>
      </w:tr>
      <w:tr w14:paraId="69DC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7B24">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BD59">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929">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DA989">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E0DA">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E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50BF">
            <w:pPr>
              <w:rPr>
                <w:rFonts w:hint="eastAsia" w:ascii="黑体" w:hAnsi="黑体" w:eastAsia="黑体" w:cs="黑体"/>
                <w:i/>
                <w:iCs/>
                <w:color w:val="000000"/>
                <w:sz w:val="18"/>
                <w:szCs w:val="18"/>
                <w:u w:val="none"/>
              </w:rPr>
            </w:pPr>
          </w:p>
        </w:tc>
      </w:tr>
      <w:tr w14:paraId="1895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22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3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A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3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A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6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1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F0C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FE5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A71A">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523B">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8DB">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BDCA">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53A">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B53">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4505">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1780">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A765">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496">
            <w:pPr>
              <w:jc w:val="center"/>
              <w:rPr>
                <w:rFonts w:hint="eastAsia" w:ascii="微软雅黑" w:hAnsi="微软雅黑" w:eastAsia="微软雅黑" w:cs="微软雅黑"/>
                <w:i/>
                <w:iCs/>
                <w:color w:val="000000"/>
                <w:sz w:val="16"/>
                <w:szCs w:val="16"/>
                <w:u w:val="none"/>
              </w:rPr>
            </w:pPr>
          </w:p>
        </w:tc>
      </w:tr>
      <w:tr w14:paraId="6CFE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591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510">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962">
            <w:pPr>
              <w:rPr>
                <w:rFonts w:hint="eastAsia" w:ascii="宋体" w:hAnsi="宋体" w:eastAsia="宋体" w:cs="宋体"/>
                <w:i w:val="0"/>
                <w:iCs w:val="0"/>
                <w:color w:val="000000"/>
                <w:sz w:val="18"/>
                <w:szCs w:val="18"/>
                <w:u w:val="none"/>
              </w:rPr>
            </w:pPr>
          </w:p>
        </w:tc>
      </w:tr>
      <w:tr w14:paraId="148B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A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CE1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A49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7F2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1F2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4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A13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7AC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A76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4F0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65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5D0F96A8">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63FBEBDF">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32F8D047">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42663AAF">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1D2E078D">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6C055C19">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2F37063D">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6940278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3292F06">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F735AAE">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3AF2FABD">
            <w:pPr>
              <w:rPr>
                <w:rFonts w:hint="eastAsia" w:ascii="宋体" w:hAnsi="宋体" w:eastAsia="宋体" w:cs="宋体"/>
                <w:i w:val="0"/>
                <w:iCs w:val="0"/>
                <w:color w:val="000000"/>
                <w:sz w:val="18"/>
                <w:szCs w:val="18"/>
                <w:u w:val="none"/>
              </w:rPr>
            </w:pPr>
          </w:p>
        </w:tc>
      </w:tr>
      <w:tr w14:paraId="5967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B6981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A2E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5C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6586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51113222R000005844542</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抚恤金及丧葬费</w:t>
            </w:r>
          </w:p>
        </w:tc>
      </w:tr>
      <w:tr w14:paraId="2B8E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71E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B4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71E168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95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1C52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7A5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4D2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B6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2BF9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98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31C1">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0617">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A14FE">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B1B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3C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D7B6">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C0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1A366">
            <w:pPr>
              <w:rPr>
                <w:rFonts w:hint="eastAsia" w:ascii="宋体" w:hAnsi="宋体" w:eastAsia="宋体" w:cs="宋体"/>
                <w:i w:val="0"/>
                <w:iCs w:val="0"/>
                <w:color w:val="000000"/>
                <w:sz w:val="18"/>
                <w:szCs w:val="18"/>
                <w:u w:val="none"/>
              </w:rPr>
            </w:pPr>
          </w:p>
        </w:tc>
      </w:tr>
      <w:tr w14:paraId="6202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C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E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8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6E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0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FBD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E1D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9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D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E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14.41</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30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C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FC39">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B6C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34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6A6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2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B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6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14.41</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8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9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9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CA0D">
            <w:pPr>
              <w:rPr>
                <w:rFonts w:hint="eastAsia" w:ascii="黑体" w:hAnsi="黑体" w:eastAsia="黑体" w:cs="黑体"/>
                <w:i/>
                <w:iCs/>
                <w:color w:val="000000"/>
                <w:sz w:val="18"/>
                <w:szCs w:val="18"/>
                <w:u w:val="none"/>
              </w:rPr>
            </w:pPr>
          </w:p>
        </w:tc>
      </w:tr>
      <w:tr w14:paraId="5C31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714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9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BB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6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2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C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415D">
            <w:pPr>
              <w:rPr>
                <w:rFonts w:hint="eastAsia" w:ascii="黑体" w:hAnsi="黑体" w:eastAsia="黑体" w:cs="黑体"/>
                <w:i/>
                <w:iCs/>
                <w:color w:val="000000"/>
                <w:sz w:val="18"/>
                <w:szCs w:val="18"/>
                <w:u w:val="none"/>
              </w:rPr>
            </w:pPr>
          </w:p>
        </w:tc>
      </w:tr>
      <w:tr w14:paraId="09B7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E4DA">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0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E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D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74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B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50FB">
            <w:pPr>
              <w:rPr>
                <w:rFonts w:hint="eastAsia" w:ascii="黑体" w:hAnsi="黑体" w:eastAsia="黑体" w:cs="黑体"/>
                <w:i/>
                <w:iCs/>
                <w:color w:val="000000"/>
                <w:sz w:val="18"/>
                <w:szCs w:val="18"/>
                <w:u w:val="none"/>
              </w:rPr>
            </w:pPr>
          </w:p>
        </w:tc>
      </w:tr>
      <w:tr w14:paraId="076A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D26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231">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3359">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8980C">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8E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E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B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BCCB">
            <w:pPr>
              <w:rPr>
                <w:rFonts w:hint="eastAsia" w:ascii="黑体" w:hAnsi="黑体" w:eastAsia="黑体" w:cs="黑体"/>
                <w:i/>
                <w:iCs/>
                <w:color w:val="000000"/>
                <w:sz w:val="18"/>
                <w:szCs w:val="18"/>
                <w:u w:val="none"/>
              </w:rPr>
            </w:pPr>
          </w:p>
        </w:tc>
      </w:tr>
      <w:tr w14:paraId="6963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C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0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E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8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9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9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5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3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D77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96D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BE48">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7F08">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4D1">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6D0">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B0C8">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34E3">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746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8DA">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4056">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F206">
            <w:pPr>
              <w:jc w:val="center"/>
              <w:rPr>
                <w:rFonts w:hint="eastAsia" w:ascii="微软雅黑" w:hAnsi="微软雅黑" w:eastAsia="微软雅黑" w:cs="微软雅黑"/>
                <w:i/>
                <w:iCs/>
                <w:color w:val="000000"/>
                <w:sz w:val="16"/>
                <w:szCs w:val="16"/>
                <w:u w:val="none"/>
              </w:rPr>
            </w:pPr>
          </w:p>
        </w:tc>
      </w:tr>
      <w:tr w14:paraId="2C6B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D4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F322">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3F5">
            <w:pPr>
              <w:rPr>
                <w:rFonts w:hint="eastAsia" w:ascii="宋体" w:hAnsi="宋体" w:eastAsia="宋体" w:cs="宋体"/>
                <w:i w:val="0"/>
                <w:iCs w:val="0"/>
                <w:color w:val="000000"/>
                <w:sz w:val="18"/>
                <w:szCs w:val="18"/>
                <w:u w:val="none"/>
              </w:rPr>
            </w:pPr>
          </w:p>
        </w:tc>
      </w:tr>
      <w:tr w14:paraId="7CBE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A441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DA3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61AF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147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8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B5F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BF6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39E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1B4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EF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5DA5037F">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3BB06542">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39884C57">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77BE1536">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424E5886">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29B69AEB">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2738D59C">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5B847516">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27042B7">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9D9A400">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4604F758">
            <w:pPr>
              <w:rPr>
                <w:rFonts w:hint="eastAsia" w:ascii="宋体" w:hAnsi="宋体" w:eastAsia="宋体" w:cs="宋体"/>
                <w:i w:val="0"/>
                <w:iCs w:val="0"/>
                <w:color w:val="000000"/>
                <w:sz w:val="18"/>
                <w:szCs w:val="18"/>
                <w:u w:val="none"/>
              </w:rPr>
            </w:pPr>
          </w:p>
        </w:tc>
      </w:tr>
      <w:tr w14:paraId="3922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B6F95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753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4E6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BE2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51113222R000006433218</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其他事业人员、群体统筹待遇</w:t>
            </w:r>
          </w:p>
        </w:tc>
      </w:tr>
      <w:tr w14:paraId="109D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9F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2DF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07336F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99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5C51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B7B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D9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13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214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68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6E3E">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9D08">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D4289">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4CD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068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D9DF">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E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2895C">
            <w:pPr>
              <w:rPr>
                <w:rFonts w:hint="eastAsia" w:ascii="宋体" w:hAnsi="宋体" w:eastAsia="宋体" w:cs="宋体"/>
                <w:i w:val="0"/>
                <w:iCs w:val="0"/>
                <w:color w:val="000000"/>
                <w:sz w:val="18"/>
                <w:szCs w:val="18"/>
                <w:u w:val="none"/>
              </w:rPr>
            </w:pPr>
          </w:p>
        </w:tc>
      </w:tr>
      <w:tr w14:paraId="3B50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25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3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8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8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1B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1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B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B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6EC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DF4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E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0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54.17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E1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54.17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E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D732">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A42B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B1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7C1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54.17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02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54.17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D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9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C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7C87">
            <w:pPr>
              <w:rPr>
                <w:rFonts w:hint="eastAsia" w:ascii="黑体" w:hAnsi="黑体" w:eastAsia="黑体" w:cs="黑体"/>
                <w:i/>
                <w:iCs/>
                <w:color w:val="000000"/>
                <w:sz w:val="18"/>
                <w:szCs w:val="18"/>
                <w:u w:val="none"/>
              </w:rPr>
            </w:pPr>
          </w:p>
        </w:tc>
      </w:tr>
      <w:tr w14:paraId="4C4A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195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79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B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2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2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1AE4">
            <w:pPr>
              <w:rPr>
                <w:rFonts w:hint="eastAsia" w:ascii="黑体" w:hAnsi="黑体" w:eastAsia="黑体" w:cs="黑体"/>
                <w:i/>
                <w:iCs/>
                <w:color w:val="000000"/>
                <w:sz w:val="18"/>
                <w:szCs w:val="18"/>
                <w:u w:val="none"/>
              </w:rPr>
            </w:pPr>
          </w:p>
        </w:tc>
      </w:tr>
      <w:tr w14:paraId="1A2C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9F0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C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00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C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9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BC02">
            <w:pPr>
              <w:rPr>
                <w:rFonts w:hint="eastAsia" w:ascii="黑体" w:hAnsi="黑体" w:eastAsia="黑体" w:cs="黑体"/>
                <w:i/>
                <w:iCs/>
                <w:color w:val="000000"/>
                <w:sz w:val="18"/>
                <w:szCs w:val="18"/>
                <w:u w:val="none"/>
              </w:rPr>
            </w:pPr>
          </w:p>
        </w:tc>
      </w:tr>
      <w:tr w14:paraId="4C6E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04C2">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C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A6A">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7C12">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4F9AA">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F87E">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6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5F50">
            <w:pPr>
              <w:rPr>
                <w:rFonts w:hint="eastAsia" w:ascii="黑体" w:hAnsi="黑体" w:eastAsia="黑体" w:cs="黑体"/>
                <w:i/>
                <w:iCs/>
                <w:color w:val="000000"/>
                <w:sz w:val="18"/>
                <w:szCs w:val="18"/>
                <w:u w:val="none"/>
              </w:rPr>
            </w:pPr>
          </w:p>
        </w:tc>
      </w:tr>
      <w:tr w14:paraId="2715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1E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9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D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0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3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4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4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99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D8E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5E4">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F8F9">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F71D">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E648">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803F">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7F29">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114C">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7259">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A11F">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7BC4">
            <w:pPr>
              <w:jc w:val="center"/>
              <w:rPr>
                <w:rFonts w:hint="eastAsia" w:ascii="微软雅黑" w:hAnsi="微软雅黑" w:eastAsia="微软雅黑" w:cs="微软雅黑"/>
                <w:i/>
                <w:iCs/>
                <w:color w:val="000000"/>
                <w:sz w:val="16"/>
                <w:szCs w:val="16"/>
                <w:u w:val="none"/>
              </w:rPr>
            </w:pPr>
          </w:p>
        </w:tc>
      </w:tr>
      <w:tr w14:paraId="383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B63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49DE">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B1A0">
            <w:pPr>
              <w:rPr>
                <w:rFonts w:hint="eastAsia" w:ascii="宋体" w:hAnsi="宋体" w:eastAsia="宋体" w:cs="宋体"/>
                <w:i w:val="0"/>
                <w:iCs w:val="0"/>
                <w:color w:val="000000"/>
                <w:sz w:val="18"/>
                <w:szCs w:val="18"/>
                <w:u w:val="none"/>
              </w:rPr>
            </w:pPr>
          </w:p>
        </w:tc>
      </w:tr>
      <w:tr w14:paraId="70F4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F7A8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DD8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4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A88F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33D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D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068A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649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C21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0CD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0CC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18DF4A0D">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05292FCE">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2EFA8A47">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61545C49">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0665663C">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35830E21">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7E4C9287">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40193C0E">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E8C70E3">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3A5F9D8">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47D64A5B">
            <w:pPr>
              <w:rPr>
                <w:rFonts w:hint="eastAsia" w:ascii="宋体" w:hAnsi="宋体" w:eastAsia="宋体" w:cs="宋体"/>
                <w:i w:val="0"/>
                <w:iCs w:val="0"/>
                <w:color w:val="000000"/>
                <w:sz w:val="18"/>
                <w:szCs w:val="18"/>
                <w:u w:val="none"/>
              </w:rPr>
            </w:pPr>
          </w:p>
        </w:tc>
      </w:tr>
      <w:tr w14:paraId="10E7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D8E4F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F02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36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9DCC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51113222T000000284604</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临聘教师工资</w:t>
            </w:r>
          </w:p>
        </w:tc>
      </w:tr>
      <w:tr w14:paraId="7AA5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E7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1A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20EB59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AF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0A9B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1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A9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53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704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C8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A00C">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CE22">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2D9C7">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FEA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B1F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C996">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C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F8D90E">
            <w:pPr>
              <w:rPr>
                <w:rFonts w:hint="eastAsia" w:ascii="宋体" w:hAnsi="宋体" w:eastAsia="宋体" w:cs="宋体"/>
                <w:i w:val="0"/>
                <w:iCs w:val="0"/>
                <w:color w:val="000000"/>
                <w:sz w:val="18"/>
                <w:szCs w:val="18"/>
                <w:u w:val="none"/>
              </w:rPr>
            </w:pPr>
          </w:p>
        </w:tc>
      </w:tr>
      <w:tr w14:paraId="5987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FF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C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1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EC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8C1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271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1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5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E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E2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412">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BB9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EC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E87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8C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2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CD33">
            <w:pPr>
              <w:rPr>
                <w:rFonts w:hint="eastAsia" w:ascii="黑体" w:hAnsi="黑体" w:eastAsia="黑体" w:cs="黑体"/>
                <w:i/>
                <w:iCs/>
                <w:color w:val="000000"/>
                <w:sz w:val="18"/>
                <w:szCs w:val="18"/>
                <w:u w:val="none"/>
              </w:rPr>
            </w:pPr>
          </w:p>
        </w:tc>
      </w:tr>
      <w:tr w14:paraId="7494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6D9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5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42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F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B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4682">
            <w:pPr>
              <w:rPr>
                <w:rFonts w:hint="eastAsia" w:ascii="黑体" w:hAnsi="黑体" w:eastAsia="黑体" w:cs="黑体"/>
                <w:i/>
                <w:iCs/>
                <w:color w:val="000000"/>
                <w:sz w:val="18"/>
                <w:szCs w:val="18"/>
                <w:u w:val="none"/>
              </w:rPr>
            </w:pPr>
          </w:p>
        </w:tc>
      </w:tr>
      <w:tr w14:paraId="586C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178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3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6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81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0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D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B105">
            <w:pPr>
              <w:rPr>
                <w:rFonts w:hint="eastAsia" w:ascii="黑体" w:hAnsi="黑体" w:eastAsia="黑体" w:cs="黑体"/>
                <w:i/>
                <w:iCs/>
                <w:color w:val="000000"/>
                <w:sz w:val="18"/>
                <w:szCs w:val="18"/>
                <w:u w:val="none"/>
              </w:rPr>
            </w:pPr>
          </w:p>
        </w:tc>
      </w:tr>
      <w:tr w14:paraId="6925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CC3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67F6">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0E9">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D2F5C">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7C5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7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9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F2D7">
            <w:pPr>
              <w:rPr>
                <w:rFonts w:hint="eastAsia" w:ascii="黑体" w:hAnsi="黑体" w:eastAsia="黑体" w:cs="黑体"/>
                <w:i/>
                <w:iCs/>
                <w:color w:val="000000"/>
                <w:sz w:val="18"/>
                <w:szCs w:val="18"/>
                <w:u w:val="none"/>
              </w:rPr>
            </w:pPr>
          </w:p>
        </w:tc>
      </w:tr>
      <w:tr w14:paraId="17B9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C6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1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E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6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C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8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A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05A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68F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44E9">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4674">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EFCE">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6CA4">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4347">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51B">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3C3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0064">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5211">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D1A">
            <w:pPr>
              <w:jc w:val="center"/>
              <w:rPr>
                <w:rFonts w:hint="eastAsia" w:ascii="微软雅黑" w:hAnsi="微软雅黑" w:eastAsia="微软雅黑" w:cs="微软雅黑"/>
                <w:i/>
                <w:iCs/>
                <w:color w:val="000000"/>
                <w:sz w:val="16"/>
                <w:szCs w:val="16"/>
                <w:u w:val="none"/>
              </w:rPr>
            </w:pPr>
          </w:p>
        </w:tc>
      </w:tr>
      <w:tr w14:paraId="3EC0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B97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9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EC24">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848">
            <w:pPr>
              <w:rPr>
                <w:rFonts w:hint="eastAsia" w:ascii="宋体" w:hAnsi="宋体" w:eastAsia="宋体" w:cs="宋体"/>
                <w:i w:val="0"/>
                <w:iCs w:val="0"/>
                <w:color w:val="000000"/>
                <w:sz w:val="18"/>
                <w:szCs w:val="18"/>
                <w:u w:val="none"/>
              </w:rPr>
            </w:pPr>
          </w:p>
        </w:tc>
      </w:tr>
      <w:tr w14:paraId="0E2F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0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566D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BDA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C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B766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F0E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1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E49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313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FDA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A93C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6F9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3661B9D1">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7BF8FF4D">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54045A8E">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7263BDC5">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78E669DF">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6D628BC8">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59ECCF7B">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3174CFEF">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9659615">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1BF92F7">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40D99D03">
            <w:pPr>
              <w:rPr>
                <w:rFonts w:hint="eastAsia" w:ascii="宋体" w:hAnsi="宋体" w:eastAsia="宋体" w:cs="宋体"/>
                <w:i w:val="0"/>
                <w:iCs w:val="0"/>
                <w:color w:val="000000"/>
                <w:sz w:val="18"/>
                <w:szCs w:val="18"/>
                <w:u w:val="none"/>
              </w:rPr>
            </w:pPr>
          </w:p>
        </w:tc>
      </w:tr>
      <w:tr w14:paraId="1A53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0D11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932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9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EB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51113222T000000284610-工程前期费用</w:t>
            </w:r>
          </w:p>
        </w:tc>
      </w:tr>
      <w:tr w14:paraId="06A8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CB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7ED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431228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92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4B6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4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B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A8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603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11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342C">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F783">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477C5">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3CA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F66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4DAA">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1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C4E42">
            <w:pPr>
              <w:rPr>
                <w:rFonts w:hint="eastAsia" w:ascii="宋体" w:hAnsi="宋体" w:eastAsia="宋体" w:cs="宋体"/>
                <w:i w:val="0"/>
                <w:iCs w:val="0"/>
                <w:color w:val="000000"/>
                <w:sz w:val="18"/>
                <w:szCs w:val="18"/>
                <w:u w:val="none"/>
              </w:rPr>
            </w:pPr>
          </w:p>
        </w:tc>
      </w:tr>
      <w:tr w14:paraId="6E30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B8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A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C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82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E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6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2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FDD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BDE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F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8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9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21.05</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1D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3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A4BC">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CB9C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F4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645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0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21.05</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4C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E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F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C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98FF">
            <w:pPr>
              <w:rPr>
                <w:rFonts w:hint="eastAsia" w:ascii="黑体" w:hAnsi="黑体" w:eastAsia="黑体" w:cs="黑体"/>
                <w:i/>
                <w:iCs/>
                <w:color w:val="000000"/>
                <w:sz w:val="18"/>
                <w:szCs w:val="18"/>
                <w:u w:val="none"/>
              </w:rPr>
            </w:pPr>
          </w:p>
        </w:tc>
      </w:tr>
      <w:tr w14:paraId="7FA5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02D2">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4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7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6D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C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8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FEB7">
            <w:pPr>
              <w:rPr>
                <w:rFonts w:hint="eastAsia" w:ascii="黑体" w:hAnsi="黑体" w:eastAsia="黑体" w:cs="黑体"/>
                <w:i/>
                <w:iCs/>
                <w:color w:val="000000"/>
                <w:sz w:val="18"/>
                <w:szCs w:val="18"/>
                <w:u w:val="none"/>
              </w:rPr>
            </w:pPr>
          </w:p>
        </w:tc>
      </w:tr>
      <w:tr w14:paraId="7683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1EA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7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6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1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EB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1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F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F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E06B">
            <w:pPr>
              <w:rPr>
                <w:rFonts w:hint="eastAsia" w:ascii="黑体" w:hAnsi="黑体" w:eastAsia="黑体" w:cs="黑体"/>
                <w:i/>
                <w:iCs/>
                <w:color w:val="000000"/>
                <w:sz w:val="18"/>
                <w:szCs w:val="18"/>
                <w:u w:val="none"/>
              </w:rPr>
            </w:pPr>
          </w:p>
        </w:tc>
      </w:tr>
      <w:tr w14:paraId="40ED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788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4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F4C">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8C9E">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5A4EE">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E4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8DC4">
            <w:pPr>
              <w:rPr>
                <w:rFonts w:hint="eastAsia" w:ascii="黑体" w:hAnsi="黑体" w:eastAsia="黑体" w:cs="黑体"/>
                <w:i/>
                <w:iCs/>
                <w:color w:val="000000"/>
                <w:sz w:val="18"/>
                <w:szCs w:val="18"/>
                <w:u w:val="none"/>
              </w:rPr>
            </w:pPr>
          </w:p>
        </w:tc>
      </w:tr>
      <w:tr w14:paraId="7AFE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18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5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9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4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5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8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D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7DF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3DD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6A92">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9DFA">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5DDC">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E386">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CA0A">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D500">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C7F9">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F75">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239">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21C">
            <w:pPr>
              <w:jc w:val="center"/>
              <w:rPr>
                <w:rFonts w:hint="eastAsia" w:ascii="微软雅黑" w:hAnsi="微软雅黑" w:eastAsia="微软雅黑" w:cs="微软雅黑"/>
                <w:i/>
                <w:iCs/>
                <w:color w:val="000000"/>
                <w:sz w:val="16"/>
                <w:szCs w:val="16"/>
                <w:u w:val="none"/>
              </w:rPr>
            </w:pPr>
          </w:p>
        </w:tc>
      </w:tr>
      <w:tr w14:paraId="5D73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CBF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D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7D52">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FE5C">
            <w:pPr>
              <w:rPr>
                <w:rFonts w:hint="eastAsia" w:ascii="宋体" w:hAnsi="宋体" w:eastAsia="宋体" w:cs="宋体"/>
                <w:i w:val="0"/>
                <w:iCs w:val="0"/>
                <w:color w:val="000000"/>
                <w:sz w:val="18"/>
                <w:szCs w:val="18"/>
                <w:u w:val="none"/>
              </w:rPr>
            </w:pPr>
          </w:p>
        </w:tc>
      </w:tr>
      <w:tr w14:paraId="7938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9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8A28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C1F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F2C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9F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F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9F43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CA0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271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F694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D72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2025735B">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7C7ADB4F">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0A921600">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752C1C1C">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564581B3">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2768F96D">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43668544">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4D331788">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5BF2BA43">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5C42035">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7CED83FE">
            <w:pPr>
              <w:rPr>
                <w:rFonts w:hint="eastAsia" w:ascii="宋体" w:hAnsi="宋体" w:eastAsia="宋体" w:cs="宋体"/>
                <w:i w:val="0"/>
                <w:iCs w:val="0"/>
                <w:color w:val="000000"/>
                <w:sz w:val="18"/>
                <w:szCs w:val="18"/>
                <w:u w:val="none"/>
              </w:rPr>
            </w:pPr>
          </w:p>
        </w:tc>
      </w:tr>
      <w:tr w14:paraId="2F2B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2665C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143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9B3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5C4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51113222T000000284612</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教育科研经费</w:t>
            </w:r>
          </w:p>
        </w:tc>
      </w:tr>
      <w:tr w14:paraId="2A2E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16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C66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743691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6C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19EA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23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C32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D8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6D5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64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56D7">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4204">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DAFB1">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6C9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D4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97E13">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1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41A06">
            <w:pPr>
              <w:rPr>
                <w:rFonts w:hint="eastAsia" w:ascii="宋体" w:hAnsi="宋体" w:eastAsia="宋体" w:cs="宋体"/>
                <w:i w:val="0"/>
                <w:iCs w:val="0"/>
                <w:color w:val="000000"/>
                <w:sz w:val="18"/>
                <w:szCs w:val="18"/>
                <w:u w:val="none"/>
              </w:rPr>
            </w:pPr>
          </w:p>
        </w:tc>
      </w:tr>
      <w:tr w14:paraId="065C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C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2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38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0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B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859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1B6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E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0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D7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8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CA94">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2354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EA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058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2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C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B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91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8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3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B3F3">
            <w:pPr>
              <w:rPr>
                <w:rFonts w:hint="eastAsia" w:ascii="黑体" w:hAnsi="黑体" w:eastAsia="黑体" w:cs="黑体"/>
                <w:i/>
                <w:iCs/>
                <w:color w:val="000000"/>
                <w:sz w:val="18"/>
                <w:szCs w:val="18"/>
                <w:u w:val="none"/>
              </w:rPr>
            </w:pPr>
          </w:p>
        </w:tc>
      </w:tr>
      <w:tr w14:paraId="1F85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8C1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D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A9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9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C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5CAE">
            <w:pPr>
              <w:rPr>
                <w:rFonts w:hint="eastAsia" w:ascii="黑体" w:hAnsi="黑体" w:eastAsia="黑体" w:cs="黑体"/>
                <w:i/>
                <w:iCs/>
                <w:color w:val="000000"/>
                <w:sz w:val="18"/>
                <w:szCs w:val="18"/>
                <w:u w:val="none"/>
              </w:rPr>
            </w:pPr>
          </w:p>
        </w:tc>
      </w:tr>
      <w:tr w14:paraId="5D1D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C44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6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2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4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F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B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0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8E20">
            <w:pPr>
              <w:rPr>
                <w:rFonts w:hint="eastAsia" w:ascii="黑体" w:hAnsi="黑体" w:eastAsia="黑体" w:cs="黑体"/>
                <w:i/>
                <w:iCs/>
                <w:color w:val="000000"/>
                <w:sz w:val="18"/>
                <w:szCs w:val="18"/>
                <w:u w:val="none"/>
              </w:rPr>
            </w:pPr>
          </w:p>
        </w:tc>
      </w:tr>
      <w:tr w14:paraId="18F8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E65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B997">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8C5D">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1ED33">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DD67">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1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D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86B2">
            <w:pPr>
              <w:rPr>
                <w:rFonts w:hint="eastAsia" w:ascii="黑体" w:hAnsi="黑体" w:eastAsia="黑体" w:cs="黑体"/>
                <w:i/>
                <w:iCs/>
                <w:color w:val="000000"/>
                <w:sz w:val="18"/>
                <w:szCs w:val="18"/>
                <w:u w:val="none"/>
              </w:rPr>
            </w:pPr>
          </w:p>
        </w:tc>
      </w:tr>
      <w:tr w14:paraId="4C16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3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1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A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D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7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4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6D7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9EA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1A3">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00C2">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DB1">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0E97">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EE5">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3D24">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3C17">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B833">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3560">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C6BB">
            <w:pPr>
              <w:jc w:val="center"/>
              <w:rPr>
                <w:rFonts w:hint="eastAsia" w:ascii="微软雅黑" w:hAnsi="微软雅黑" w:eastAsia="微软雅黑" w:cs="微软雅黑"/>
                <w:i/>
                <w:iCs/>
                <w:color w:val="000000"/>
                <w:sz w:val="16"/>
                <w:szCs w:val="16"/>
                <w:u w:val="none"/>
              </w:rPr>
            </w:pPr>
          </w:p>
        </w:tc>
      </w:tr>
      <w:tr w14:paraId="2FD3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445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6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AA58">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0F4F">
            <w:pPr>
              <w:rPr>
                <w:rFonts w:hint="eastAsia" w:ascii="宋体" w:hAnsi="宋体" w:eastAsia="宋体" w:cs="宋体"/>
                <w:i w:val="0"/>
                <w:iCs w:val="0"/>
                <w:color w:val="000000"/>
                <w:sz w:val="18"/>
                <w:szCs w:val="18"/>
                <w:u w:val="none"/>
              </w:rPr>
            </w:pPr>
          </w:p>
        </w:tc>
      </w:tr>
      <w:tr w14:paraId="1E25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6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06B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133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1253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1AF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B237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91C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A93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8D30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678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1A356866">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2910C3F2">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1368A76D">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387191A2">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366E4462">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2BDAAA60">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6AC17006">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35FE01F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AF5B8B2">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82F2709">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65B6BC33">
            <w:pPr>
              <w:rPr>
                <w:rFonts w:hint="eastAsia" w:ascii="宋体" w:hAnsi="宋体" w:eastAsia="宋体" w:cs="宋体"/>
                <w:i w:val="0"/>
                <w:iCs w:val="0"/>
                <w:color w:val="000000"/>
                <w:sz w:val="18"/>
                <w:szCs w:val="18"/>
                <w:u w:val="none"/>
              </w:rPr>
            </w:pPr>
          </w:p>
        </w:tc>
      </w:tr>
      <w:tr w14:paraId="3728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6BA5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EFB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B3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C4E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51113222T000000284622-顶岗实习生生活补助</w:t>
            </w:r>
          </w:p>
        </w:tc>
      </w:tr>
      <w:tr w14:paraId="59D8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7E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5AC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10C994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0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2F81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0E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1C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B7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FDC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E4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8D20">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0395">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3817E">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A68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CA3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4FF1">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E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A93C8A">
            <w:pPr>
              <w:rPr>
                <w:rFonts w:hint="eastAsia" w:ascii="宋体" w:hAnsi="宋体" w:eastAsia="宋体" w:cs="宋体"/>
                <w:i w:val="0"/>
                <w:iCs w:val="0"/>
                <w:color w:val="000000"/>
                <w:sz w:val="18"/>
                <w:szCs w:val="18"/>
                <w:u w:val="none"/>
              </w:rPr>
            </w:pPr>
          </w:p>
        </w:tc>
      </w:tr>
      <w:tr w14:paraId="6929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F6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5C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8C6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E1C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11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7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FC27">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43DC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82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CD8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6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2.37</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FA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1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A451">
            <w:pPr>
              <w:rPr>
                <w:rFonts w:hint="eastAsia" w:ascii="黑体" w:hAnsi="黑体" w:eastAsia="黑体" w:cs="黑体"/>
                <w:i/>
                <w:iCs/>
                <w:color w:val="000000"/>
                <w:sz w:val="18"/>
                <w:szCs w:val="18"/>
                <w:u w:val="none"/>
              </w:rPr>
            </w:pPr>
          </w:p>
        </w:tc>
      </w:tr>
      <w:tr w14:paraId="3E79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18C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9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B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39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479B">
            <w:pPr>
              <w:rPr>
                <w:rFonts w:hint="eastAsia" w:ascii="黑体" w:hAnsi="黑体" w:eastAsia="黑体" w:cs="黑体"/>
                <w:i/>
                <w:iCs/>
                <w:color w:val="000000"/>
                <w:sz w:val="18"/>
                <w:szCs w:val="18"/>
                <w:u w:val="none"/>
              </w:rPr>
            </w:pPr>
          </w:p>
        </w:tc>
      </w:tr>
      <w:tr w14:paraId="7132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0E4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8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6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7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CE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0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6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9A65">
            <w:pPr>
              <w:rPr>
                <w:rFonts w:hint="eastAsia" w:ascii="黑体" w:hAnsi="黑体" w:eastAsia="黑体" w:cs="黑体"/>
                <w:i/>
                <w:iCs/>
                <w:color w:val="000000"/>
                <w:sz w:val="18"/>
                <w:szCs w:val="18"/>
                <w:u w:val="none"/>
              </w:rPr>
            </w:pPr>
          </w:p>
        </w:tc>
      </w:tr>
      <w:tr w14:paraId="7D70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36E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B9FB">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A4B7">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6C4B4">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EB8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9740">
            <w:pPr>
              <w:rPr>
                <w:rFonts w:hint="eastAsia" w:ascii="黑体" w:hAnsi="黑体" w:eastAsia="黑体" w:cs="黑体"/>
                <w:i/>
                <w:iCs/>
                <w:color w:val="000000"/>
                <w:sz w:val="18"/>
                <w:szCs w:val="18"/>
                <w:u w:val="none"/>
              </w:rPr>
            </w:pPr>
          </w:p>
        </w:tc>
      </w:tr>
      <w:tr w14:paraId="5F97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24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0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5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E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D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9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D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B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55A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35E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378">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A58">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679">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675E">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40A">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8154">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5459">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A0AE">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A722">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DBA7">
            <w:pPr>
              <w:jc w:val="center"/>
              <w:rPr>
                <w:rFonts w:hint="eastAsia" w:ascii="微软雅黑" w:hAnsi="微软雅黑" w:eastAsia="微软雅黑" w:cs="微软雅黑"/>
                <w:i/>
                <w:iCs/>
                <w:color w:val="000000"/>
                <w:sz w:val="16"/>
                <w:szCs w:val="16"/>
                <w:u w:val="none"/>
              </w:rPr>
            </w:pPr>
          </w:p>
        </w:tc>
      </w:tr>
      <w:tr w14:paraId="6232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444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2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424E">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FF5">
            <w:pPr>
              <w:rPr>
                <w:rFonts w:hint="eastAsia" w:ascii="宋体" w:hAnsi="宋体" w:eastAsia="宋体" w:cs="宋体"/>
                <w:i w:val="0"/>
                <w:iCs w:val="0"/>
                <w:color w:val="000000"/>
                <w:sz w:val="18"/>
                <w:szCs w:val="18"/>
                <w:u w:val="none"/>
              </w:rPr>
            </w:pPr>
          </w:p>
        </w:tc>
      </w:tr>
      <w:tr w14:paraId="726A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F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B8E6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4ED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F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C42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4D3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649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90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F3C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C0D9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258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5978CA14">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45520E85">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2CE74749">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6BE27FA6">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5BD3C3FA">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13527CF1">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136A09E6">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1BC56E39">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132AA0E0">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E523E87">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558C82A3">
            <w:pPr>
              <w:rPr>
                <w:rFonts w:hint="eastAsia" w:ascii="宋体" w:hAnsi="宋体" w:eastAsia="宋体" w:cs="宋体"/>
                <w:i w:val="0"/>
                <w:iCs w:val="0"/>
                <w:color w:val="000000"/>
                <w:sz w:val="18"/>
                <w:szCs w:val="18"/>
                <w:u w:val="none"/>
              </w:rPr>
            </w:pPr>
          </w:p>
        </w:tc>
      </w:tr>
      <w:tr w14:paraId="0416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28951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E73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79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178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51113222T000000284624</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学科工作室建设</w:t>
            </w:r>
          </w:p>
        </w:tc>
      </w:tr>
      <w:tr w14:paraId="3C80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5B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953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23609B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42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6DA2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4B7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B0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B3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29E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81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F54F">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EB48">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9854F">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3AB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151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979B">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77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920A3A">
            <w:pPr>
              <w:rPr>
                <w:rFonts w:hint="eastAsia" w:ascii="宋体" w:hAnsi="宋体" w:eastAsia="宋体" w:cs="宋体"/>
                <w:i w:val="0"/>
                <w:iCs w:val="0"/>
                <w:color w:val="000000"/>
                <w:sz w:val="18"/>
                <w:szCs w:val="18"/>
                <w:u w:val="none"/>
              </w:rPr>
            </w:pPr>
          </w:p>
        </w:tc>
      </w:tr>
      <w:tr w14:paraId="38E1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37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6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2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1B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0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3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5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702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1E5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2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7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C5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20DE">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140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A6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1D9E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9F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8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D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B37F">
            <w:pPr>
              <w:rPr>
                <w:rFonts w:hint="eastAsia" w:ascii="黑体" w:hAnsi="黑体" w:eastAsia="黑体" w:cs="黑体"/>
                <w:i/>
                <w:iCs/>
                <w:color w:val="000000"/>
                <w:sz w:val="18"/>
                <w:szCs w:val="18"/>
                <w:u w:val="none"/>
              </w:rPr>
            </w:pPr>
          </w:p>
        </w:tc>
      </w:tr>
      <w:tr w14:paraId="5F10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2A5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7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2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2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E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C419">
            <w:pPr>
              <w:rPr>
                <w:rFonts w:hint="eastAsia" w:ascii="黑体" w:hAnsi="黑体" w:eastAsia="黑体" w:cs="黑体"/>
                <w:i/>
                <w:iCs/>
                <w:color w:val="000000"/>
                <w:sz w:val="18"/>
                <w:szCs w:val="18"/>
                <w:u w:val="none"/>
              </w:rPr>
            </w:pPr>
          </w:p>
        </w:tc>
      </w:tr>
      <w:tr w14:paraId="3B0D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517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F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0C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8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D3EB">
            <w:pPr>
              <w:rPr>
                <w:rFonts w:hint="eastAsia" w:ascii="黑体" w:hAnsi="黑体" w:eastAsia="黑体" w:cs="黑体"/>
                <w:i/>
                <w:iCs/>
                <w:color w:val="000000"/>
                <w:sz w:val="18"/>
                <w:szCs w:val="18"/>
                <w:u w:val="none"/>
              </w:rPr>
            </w:pPr>
          </w:p>
        </w:tc>
      </w:tr>
      <w:tr w14:paraId="11C3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875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8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222B">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5011">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F38FA">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FB7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0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6B36">
            <w:pPr>
              <w:rPr>
                <w:rFonts w:hint="eastAsia" w:ascii="黑体" w:hAnsi="黑体" w:eastAsia="黑体" w:cs="黑体"/>
                <w:i/>
                <w:iCs/>
                <w:color w:val="000000"/>
                <w:sz w:val="18"/>
                <w:szCs w:val="18"/>
                <w:u w:val="none"/>
              </w:rPr>
            </w:pPr>
          </w:p>
        </w:tc>
      </w:tr>
      <w:tr w14:paraId="3DDE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9C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B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9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3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F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0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8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0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05C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52F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553">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0993">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02E4">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267A">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E0D">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BE1">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C11A">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5763">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532D">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846">
            <w:pPr>
              <w:jc w:val="center"/>
              <w:rPr>
                <w:rFonts w:hint="eastAsia" w:ascii="微软雅黑" w:hAnsi="微软雅黑" w:eastAsia="微软雅黑" w:cs="微软雅黑"/>
                <w:i/>
                <w:iCs/>
                <w:color w:val="000000"/>
                <w:sz w:val="16"/>
                <w:szCs w:val="16"/>
                <w:u w:val="none"/>
              </w:rPr>
            </w:pPr>
          </w:p>
        </w:tc>
      </w:tr>
      <w:tr w14:paraId="0835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A5D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B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8617">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07B">
            <w:pPr>
              <w:rPr>
                <w:rFonts w:hint="eastAsia" w:ascii="宋体" w:hAnsi="宋体" w:eastAsia="宋体" w:cs="宋体"/>
                <w:i w:val="0"/>
                <w:iCs w:val="0"/>
                <w:color w:val="000000"/>
                <w:sz w:val="18"/>
                <w:szCs w:val="18"/>
                <w:u w:val="none"/>
              </w:rPr>
            </w:pPr>
          </w:p>
        </w:tc>
      </w:tr>
      <w:tr w14:paraId="1CF6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5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5DF0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15C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D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89EB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C4A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0EE9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9E2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C10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15C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1F2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4DC21D2E">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3D9F19B4">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47634EE2">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152D0E3D">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17FE6FBA">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5922F857">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59C1DD0C">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205E0E7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4DE3F9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B45466A">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7EEB006B">
            <w:pPr>
              <w:rPr>
                <w:rFonts w:hint="eastAsia" w:ascii="宋体" w:hAnsi="宋体" w:eastAsia="宋体" w:cs="宋体"/>
                <w:i w:val="0"/>
                <w:iCs w:val="0"/>
                <w:color w:val="000000"/>
                <w:sz w:val="18"/>
                <w:szCs w:val="18"/>
                <w:u w:val="none"/>
              </w:rPr>
            </w:pPr>
          </w:p>
        </w:tc>
      </w:tr>
      <w:tr w14:paraId="7FD0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4C404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CD9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1C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A1A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51113222T000000284627</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促进青少（幼）年成长</w:t>
            </w:r>
          </w:p>
        </w:tc>
      </w:tr>
      <w:tr w14:paraId="3D0A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E78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C4E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219E58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7C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3CC6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5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6F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DA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E31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3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0C87">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A2E1">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5B2C3">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26B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1E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49A7">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9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2D4C00">
            <w:pPr>
              <w:rPr>
                <w:rFonts w:hint="eastAsia" w:ascii="宋体" w:hAnsi="宋体" w:eastAsia="宋体" w:cs="宋体"/>
                <w:i w:val="0"/>
                <w:iCs w:val="0"/>
                <w:color w:val="000000"/>
                <w:sz w:val="18"/>
                <w:szCs w:val="18"/>
                <w:u w:val="none"/>
              </w:rPr>
            </w:pPr>
          </w:p>
        </w:tc>
      </w:tr>
      <w:tr w14:paraId="4DF2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E9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8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77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D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46D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C7AA">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9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7C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CD4">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2A0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BA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72C2">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C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D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E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2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BBCD9">
            <w:pPr>
              <w:rPr>
                <w:rFonts w:hint="eastAsia" w:ascii="黑体" w:hAnsi="黑体" w:eastAsia="黑体" w:cs="黑体"/>
                <w:i/>
                <w:iCs/>
                <w:color w:val="000000"/>
                <w:sz w:val="18"/>
                <w:szCs w:val="18"/>
                <w:u w:val="none"/>
              </w:rPr>
            </w:pPr>
          </w:p>
        </w:tc>
      </w:tr>
      <w:tr w14:paraId="35F3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4DF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6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AB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A6AF">
            <w:pPr>
              <w:rPr>
                <w:rFonts w:hint="eastAsia" w:ascii="黑体" w:hAnsi="黑体" w:eastAsia="黑体" w:cs="黑体"/>
                <w:i/>
                <w:iCs/>
                <w:color w:val="000000"/>
                <w:sz w:val="18"/>
                <w:szCs w:val="18"/>
                <w:u w:val="none"/>
              </w:rPr>
            </w:pPr>
          </w:p>
        </w:tc>
      </w:tr>
      <w:tr w14:paraId="41DE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8BE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B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3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A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E4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0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4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E3AD">
            <w:pPr>
              <w:rPr>
                <w:rFonts w:hint="eastAsia" w:ascii="黑体" w:hAnsi="黑体" w:eastAsia="黑体" w:cs="黑体"/>
                <w:i/>
                <w:iCs/>
                <w:color w:val="000000"/>
                <w:sz w:val="18"/>
                <w:szCs w:val="18"/>
                <w:u w:val="none"/>
              </w:rPr>
            </w:pPr>
          </w:p>
        </w:tc>
      </w:tr>
      <w:tr w14:paraId="3224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9CAA">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49E">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957D">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8D2C2">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784">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1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2F3A">
            <w:pPr>
              <w:rPr>
                <w:rFonts w:hint="eastAsia" w:ascii="黑体" w:hAnsi="黑体" w:eastAsia="黑体" w:cs="黑体"/>
                <w:i/>
                <w:iCs/>
                <w:color w:val="000000"/>
                <w:sz w:val="18"/>
                <w:szCs w:val="18"/>
                <w:u w:val="none"/>
              </w:rPr>
            </w:pPr>
          </w:p>
        </w:tc>
      </w:tr>
      <w:tr w14:paraId="12A3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0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9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8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7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3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F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3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E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3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1F0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03F0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70B">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62A">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D6E">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4B91">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A787">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048">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5F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78A2">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0C39">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52E">
            <w:pPr>
              <w:jc w:val="center"/>
              <w:rPr>
                <w:rFonts w:hint="eastAsia" w:ascii="微软雅黑" w:hAnsi="微软雅黑" w:eastAsia="微软雅黑" w:cs="微软雅黑"/>
                <w:i/>
                <w:iCs/>
                <w:color w:val="000000"/>
                <w:sz w:val="16"/>
                <w:szCs w:val="16"/>
                <w:u w:val="none"/>
              </w:rPr>
            </w:pPr>
          </w:p>
        </w:tc>
      </w:tr>
      <w:tr w14:paraId="40B6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14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8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6111">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A49E">
            <w:pPr>
              <w:rPr>
                <w:rFonts w:hint="eastAsia" w:ascii="宋体" w:hAnsi="宋体" w:eastAsia="宋体" w:cs="宋体"/>
                <w:i w:val="0"/>
                <w:iCs w:val="0"/>
                <w:color w:val="000000"/>
                <w:sz w:val="18"/>
                <w:szCs w:val="18"/>
                <w:u w:val="none"/>
              </w:rPr>
            </w:pPr>
          </w:p>
        </w:tc>
      </w:tr>
      <w:tr w14:paraId="404B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70C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F07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2573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A3A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B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8688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F35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BEB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E2D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15F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4EA42907">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00F3A00A">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25950A22">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4DFC0D60">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2F6B9F4F">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44FC4A11">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29112E05">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46FA7589">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6035336">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F63AA19">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02D74376">
            <w:pPr>
              <w:rPr>
                <w:rFonts w:hint="eastAsia" w:ascii="宋体" w:hAnsi="宋体" w:eastAsia="宋体" w:cs="宋体"/>
                <w:i w:val="0"/>
                <w:iCs w:val="0"/>
                <w:color w:val="000000"/>
                <w:sz w:val="18"/>
                <w:szCs w:val="18"/>
                <w:u w:val="none"/>
              </w:rPr>
            </w:pPr>
          </w:p>
        </w:tc>
      </w:tr>
      <w:tr w14:paraId="21F4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C9380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80D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4E5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53A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51113222T000004961270</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义务教育学校舍维修改造、教学设施设备购置</w:t>
            </w:r>
          </w:p>
        </w:tc>
      </w:tr>
      <w:tr w14:paraId="0146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9DC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51D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55F1AD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A4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5200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CD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05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AC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2D20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B4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CF13">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AE5C">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ECD1A">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8BA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C58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5BA6">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36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9531A2">
            <w:pPr>
              <w:rPr>
                <w:rFonts w:hint="eastAsia" w:ascii="宋体" w:hAnsi="宋体" w:eastAsia="宋体" w:cs="宋体"/>
                <w:i w:val="0"/>
                <w:iCs w:val="0"/>
                <w:color w:val="000000"/>
                <w:sz w:val="18"/>
                <w:szCs w:val="18"/>
                <w:u w:val="none"/>
              </w:rPr>
            </w:pPr>
          </w:p>
        </w:tc>
      </w:tr>
      <w:tr w14:paraId="114A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8F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7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7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F2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A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8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2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AD7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50F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7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9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20.26</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F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9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9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48D9">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A6EE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71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AC6A">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0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5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1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20.26</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74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9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2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6560">
            <w:pPr>
              <w:rPr>
                <w:rFonts w:hint="eastAsia" w:ascii="黑体" w:hAnsi="黑体" w:eastAsia="黑体" w:cs="黑体"/>
                <w:i/>
                <w:iCs/>
                <w:color w:val="000000"/>
                <w:sz w:val="18"/>
                <w:szCs w:val="18"/>
                <w:u w:val="none"/>
              </w:rPr>
            </w:pPr>
          </w:p>
        </w:tc>
      </w:tr>
      <w:tr w14:paraId="5F72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389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9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4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3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2F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F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B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6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FA682">
            <w:pPr>
              <w:rPr>
                <w:rFonts w:hint="eastAsia" w:ascii="黑体" w:hAnsi="黑体" w:eastAsia="黑体" w:cs="黑体"/>
                <w:i/>
                <w:iCs/>
                <w:color w:val="000000"/>
                <w:sz w:val="18"/>
                <w:szCs w:val="18"/>
                <w:u w:val="none"/>
              </w:rPr>
            </w:pPr>
          </w:p>
        </w:tc>
      </w:tr>
      <w:tr w14:paraId="2A6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C025">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A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6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6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A6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9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A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D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C795">
            <w:pPr>
              <w:rPr>
                <w:rFonts w:hint="eastAsia" w:ascii="黑体" w:hAnsi="黑体" w:eastAsia="黑体" w:cs="黑体"/>
                <w:i/>
                <w:iCs/>
                <w:color w:val="000000"/>
                <w:sz w:val="18"/>
                <w:szCs w:val="18"/>
                <w:u w:val="none"/>
              </w:rPr>
            </w:pPr>
          </w:p>
        </w:tc>
      </w:tr>
      <w:tr w14:paraId="0057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324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6CC9">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3661">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59F4B">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98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D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7DE4">
            <w:pPr>
              <w:rPr>
                <w:rFonts w:hint="eastAsia" w:ascii="黑体" w:hAnsi="黑体" w:eastAsia="黑体" w:cs="黑体"/>
                <w:i/>
                <w:iCs/>
                <w:color w:val="000000"/>
                <w:sz w:val="18"/>
                <w:szCs w:val="18"/>
                <w:u w:val="none"/>
              </w:rPr>
            </w:pPr>
          </w:p>
        </w:tc>
      </w:tr>
      <w:tr w14:paraId="7888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50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2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1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8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A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E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3E1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9ED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744B">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2CF">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18C0">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4649">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7DF">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77D5">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5E9">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F8C">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2809">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6A1">
            <w:pPr>
              <w:jc w:val="center"/>
              <w:rPr>
                <w:rFonts w:hint="eastAsia" w:ascii="微软雅黑" w:hAnsi="微软雅黑" w:eastAsia="微软雅黑" w:cs="微软雅黑"/>
                <w:i/>
                <w:iCs/>
                <w:color w:val="000000"/>
                <w:sz w:val="16"/>
                <w:szCs w:val="16"/>
                <w:u w:val="none"/>
              </w:rPr>
            </w:pPr>
          </w:p>
        </w:tc>
      </w:tr>
      <w:tr w14:paraId="14EE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1A0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2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3388">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A55D">
            <w:pPr>
              <w:rPr>
                <w:rFonts w:hint="eastAsia" w:ascii="宋体" w:hAnsi="宋体" w:eastAsia="宋体" w:cs="宋体"/>
                <w:i w:val="0"/>
                <w:iCs w:val="0"/>
                <w:color w:val="000000"/>
                <w:sz w:val="18"/>
                <w:szCs w:val="18"/>
                <w:u w:val="none"/>
              </w:rPr>
            </w:pPr>
          </w:p>
        </w:tc>
      </w:tr>
      <w:tr w14:paraId="767E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2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982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A42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0A6E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5B2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7A31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328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1A3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CC01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F4B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75E1D81F">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6F4445B3">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1003A30D">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4D1E4F13">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4B3F8B5A">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5636A532">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079832F1">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70B77124">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7528F42">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5C950CD">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7337BDDD">
            <w:pPr>
              <w:rPr>
                <w:rFonts w:hint="eastAsia" w:ascii="宋体" w:hAnsi="宋体" w:eastAsia="宋体" w:cs="宋体"/>
                <w:i w:val="0"/>
                <w:iCs w:val="0"/>
                <w:color w:val="000000"/>
                <w:sz w:val="18"/>
                <w:szCs w:val="18"/>
                <w:u w:val="none"/>
              </w:rPr>
            </w:pPr>
          </w:p>
        </w:tc>
      </w:tr>
      <w:tr w14:paraId="43D6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A552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A38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C8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7502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51113222T000005571531-“三区”人才计划教师专项</w:t>
            </w:r>
          </w:p>
        </w:tc>
      </w:tr>
      <w:tr w14:paraId="62FD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CC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BF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26C318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EC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6958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DA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AB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C7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17E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EC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87C3">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88EA">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EF2E2">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E51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394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1E89">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4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AC09B8">
            <w:pPr>
              <w:rPr>
                <w:rFonts w:hint="eastAsia" w:ascii="宋体" w:hAnsi="宋体" w:eastAsia="宋体" w:cs="宋体"/>
                <w:i w:val="0"/>
                <w:iCs w:val="0"/>
                <w:color w:val="000000"/>
                <w:sz w:val="18"/>
                <w:szCs w:val="18"/>
                <w:u w:val="none"/>
              </w:rPr>
            </w:pPr>
          </w:p>
        </w:tc>
      </w:tr>
      <w:tr w14:paraId="627F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3F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A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0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C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35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7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9A2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9CE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0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0B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1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E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B30">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A29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65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CD5FA">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3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6F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9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3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4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504D">
            <w:pPr>
              <w:rPr>
                <w:rFonts w:hint="eastAsia" w:ascii="黑体" w:hAnsi="黑体" w:eastAsia="黑体" w:cs="黑体"/>
                <w:i/>
                <w:iCs/>
                <w:color w:val="000000"/>
                <w:sz w:val="18"/>
                <w:szCs w:val="18"/>
                <w:u w:val="none"/>
              </w:rPr>
            </w:pPr>
          </w:p>
        </w:tc>
      </w:tr>
      <w:tr w14:paraId="0696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87E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3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3C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5896">
            <w:pPr>
              <w:rPr>
                <w:rFonts w:hint="eastAsia" w:ascii="黑体" w:hAnsi="黑体" w:eastAsia="黑体" w:cs="黑体"/>
                <w:i/>
                <w:iCs/>
                <w:color w:val="000000"/>
                <w:sz w:val="18"/>
                <w:szCs w:val="18"/>
                <w:u w:val="none"/>
              </w:rPr>
            </w:pPr>
          </w:p>
        </w:tc>
      </w:tr>
      <w:tr w14:paraId="45CF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F27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7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5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FC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0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18AD">
            <w:pPr>
              <w:rPr>
                <w:rFonts w:hint="eastAsia" w:ascii="黑体" w:hAnsi="黑体" w:eastAsia="黑体" w:cs="黑体"/>
                <w:i/>
                <w:iCs/>
                <w:color w:val="000000"/>
                <w:sz w:val="18"/>
                <w:szCs w:val="18"/>
                <w:u w:val="none"/>
              </w:rPr>
            </w:pPr>
          </w:p>
        </w:tc>
      </w:tr>
      <w:tr w14:paraId="6150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894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B3A6">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3B7">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6D8A7">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C8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3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3067">
            <w:pPr>
              <w:rPr>
                <w:rFonts w:hint="eastAsia" w:ascii="黑体" w:hAnsi="黑体" w:eastAsia="黑体" w:cs="黑体"/>
                <w:i/>
                <w:iCs/>
                <w:color w:val="000000"/>
                <w:sz w:val="18"/>
                <w:szCs w:val="18"/>
                <w:u w:val="none"/>
              </w:rPr>
            </w:pPr>
          </w:p>
        </w:tc>
      </w:tr>
      <w:tr w14:paraId="0A70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0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3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E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9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9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7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6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2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2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BE0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23D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4965">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5850">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D55E">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7E26">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5136">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F2F">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AEF3">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51DF">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1C2">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1D80">
            <w:pPr>
              <w:jc w:val="center"/>
              <w:rPr>
                <w:rFonts w:hint="eastAsia" w:ascii="微软雅黑" w:hAnsi="微软雅黑" w:eastAsia="微软雅黑" w:cs="微软雅黑"/>
                <w:i/>
                <w:iCs/>
                <w:color w:val="000000"/>
                <w:sz w:val="16"/>
                <w:szCs w:val="16"/>
                <w:u w:val="none"/>
              </w:rPr>
            </w:pPr>
          </w:p>
        </w:tc>
      </w:tr>
      <w:tr w14:paraId="519C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441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29F7">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B44">
            <w:pPr>
              <w:rPr>
                <w:rFonts w:hint="eastAsia" w:ascii="宋体" w:hAnsi="宋体" w:eastAsia="宋体" w:cs="宋体"/>
                <w:i w:val="0"/>
                <w:iCs w:val="0"/>
                <w:color w:val="000000"/>
                <w:sz w:val="18"/>
                <w:szCs w:val="18"/>
                <w:u w:val="none"/>
              </w:rPr>
            </w:pPr>
          </w:p>
        </w:tc>
      </w:tr>
      <w:tr w14:paraId="637E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E90D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18B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C7DD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89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9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306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24E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D85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981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5B4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18D68320">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729F9E77">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616D8664">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381648ED">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79057532">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0A97755A">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08E7DB5F">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4C3EBAF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1F9D10E">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C5096AB">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3AEED1EA">
            <w:pPr>
              <w:rPr>
                <w:rFonts w:hint="eastAsia" w:ascii="宋体" w:hAnsi="宋体" w:eastAsia="宋体" w:cs="宋体"/>
                <w:i w:val="0"/>
                <w:iCs w:val="0"/>
                <w:color w:val="000000"/>
                <w:sz w:val="18"/>
                <w:szCs w:val="18"/>
                <w:u w:val="none"/>
              </w:rPr>
            </w:pPr>
          </w:p>
        </w:tc>
      </w:tr>
      <w:tr w14:paraId="3C0D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76C59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11D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E7E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63B5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51113222T000005951444</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义务教育公用经费301005</w:t>
            </w:r>
          </w:p>
        </w:tc>
      </w:tr>
      <w:tr w14:paraId="4770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9D2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F6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69A06D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C1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191B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F8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6F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34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528C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39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B40D">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F6A6">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9616D">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C02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7D5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33AD">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E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C5AA6E">
            <w:pPr>
              <w:rPr>
                <w:rFonts w:hint="eastAsia" w:ascii="宋体" w:hAnsi="宋体" w:eastAsia="宋体" w:cs="宋体"/>
                <w:i w:val="0"/>
                <w:iCs w:val="0"/>
                <w:color w:val="000000"/>
                <w:sz w:val="18"/>
                <w:szCs w:val="18"/>
                <w:u w:val="none"/>
              </w:rPr>
            </w:pPr>
          </w:p>
        </w:tc>
      </w:tr>
      <w:tr w14:paraId="78A5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F3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2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7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2A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4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3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1F4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ED4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F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105.88</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8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109.00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4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109.00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6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834">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DA3A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CE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3C2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6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D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105.88</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B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109.00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37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109.00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D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D85E">
            <w:pPr>
              <w:rPr>
                <w:rFonts w:hint="eastAsia" w:ascii="黑体" w:hAnsi="黑体" w:eastAsia="黑体" w:cs="黑体"/>
                <w:i/>
                <w:iCs/>
                <w:color w:val="000000"/>
                <w:sz w:val="18"/>
                <w:szCs w:val="18"/>
                <w:u w:val="none"/>
              </w:rPr>
            </w:pPr>
          </w:p>
        </w:tc>
      </w:tr>
      <w:tr w14:paraId="524C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D0D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E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2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44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7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D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8728">
            <w:pPr>
              <w:rPr>
                <w:rFonts w:hint="eastAsia" w:ascii="黑体" w:hAnsi="黑体" w:eastAsia="黑体" w:cs="黑体"/>
                <w:i/>
                <w:iCs/>
                <w:color w:val="000000"/>
                <w:sz w:val="18"/>
                <w:szCs w:val="18"/>
                <w:u w:val="none"/>
              </w:rPr>
            </w:pPr>
          </w:p>
        </w:tc>
      </w:tr>
      <w:tr w14:paraId="0369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A3D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3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35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C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8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5B63A">
            <w:pPr>
              <w:rPr>
                <w:rFonts w:hint="eastAsia" w:ascii="黑体" w:hAnsi="黑体" w:eastAsia="黑体" w:cs="黑体"/>
                <w:i/>
                <w:iCs/>
                <w:color w:val="000000"/>
                <w:sz w:val="18"/>
                <w:szCs w:val="18"/>
                <w:u w:val="none"/>
              </w:rPr>
            </w:pPr>
          </w:p>
        </w:tc>
      </w:tr>
      <w:tr w14:paraId="5B0C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581D">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85C6">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FD3">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8C2F2">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1C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C6F7">
            <w:pPr>
              <w:rPr>
                <w:rFonts w:hint="eastAsia" w:ascii="黑体" w:hAnsi="黑体" w:eastAsia="黑体" w:cs="黑体"/>
                <w:i/>
                <w:iCs/>
                <w:color w:val="000000"/>
                <w:sz w:val="18"/>
                <w:szCs w:val="18"/>
                <w:u w:val="none"/>
              </w:rPr>
            </w:pPr>
          </w:p>
        </w:tc>
      </w:tr>
      <w:tr w14:paraId="7CB9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BC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A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8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0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3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F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D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8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724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5E8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849E">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8A1D">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363">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51DE">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2626">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6F2F">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9FE">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396">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B2E1">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5DD3">
            <w:pPr>
              <w:jc w:val="center"/>
              <w:rPr>
                <w:rFonts w:hint="eastAsia" w:ascii="微软雅黑" w:hAnsi="微软雅黑" w:eastAsia="微软雅黑" w:cs="微软雅黑"/>
                <w:i/>
                <w:iCs/>
                <w:color w:val="000000"/>
                <w:sz w:val="16"/>
                <w:szCs w:val="16"/>
                <w:u w:val="none"/>
              </w:rPr>
            </w:pPr>
          </w:p>
        </w:tc>
      </w:tr>
      <w:tr w14:paraId="4BF4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B9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E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A820">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808">
            <w:pPr>
              <w:rPr>
                <w:rFonts w:hint="eastAsia" w:ascii="宋体" w:hAnsi="宋体" w:eastAsia="宋体" w:cs="宋体"/>
                <w:i w:val="0"/>
                <w:iCs w:val="0"/>
                <w:color w:val="000000"/>
                <w:sz w:val="18"/>
                <w:szCs w:val="18"/>
                <w:u w:val="none"/>
              </w:rPr>
            </w:pPr>
          </w:p>
        </w:tc>
      </w:tr>
      <w:tr w14:paraId="3023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6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CD6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0F8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B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C718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1D9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1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68F7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253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CBD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FF3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38E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3E4C64A1">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28C76242">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07D57814">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70BEE97B">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5A808C56">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30FA09BD">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4D658DEE">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50262C07">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194F3A7">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EAC0786">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4F290A53">
            <w:pPr>
              <w:rPr>
                <w:rFonts w:hint="eastAsia" w:ascii="宋体" w:hAnsi="宋体" w:eastAsia="宋体" w:cs="宋体"/>
                <w:i w:val="0"/>
                <w:iCs w:val="0"/>
                <w:color w:val="000000"/>
                <w:sz w:val="18"/>
                <w:szCs w:val="18"/>
                <w:u w:val="none"/>
              </w:rPr>
            </w:pPr>
          </w:p>
        </w:tc>
      </w:tr>
      <w:tr w14:paraId="13D9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C6EA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8E3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A1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60EA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51113222T000005951686</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义务教育营养餐补助301005</w:t>
            </w:r>
          </w:p>
        </w:tc>
      </w:tr>
      <w:tr w14:paraId="69F2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31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F9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6A38EF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3C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6EB1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DE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500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56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FB7C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22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9712">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2D19">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110B1">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9BD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87F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1DFC">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00E65">
            <w:pPr>
              <w:rPr>
                <w:rFonts w:hint="eastAsia" w:ascii="宋体" w:hAnsi="宋体" w:eastAsia="宋体" w:cs="宋体"/>
                <w:i w:val="0"/>
                <w:iCs w:val="0"/>
                <w:color w:val="000000"/>
                <w:sz w:val="18"/>
                <w:szCs w:val="18"/>
                <w:u w:val="none"/>
              </w:rPr>
            </w:pPr>
          </w:p>
        </w:tc>
      </w:tr>
      <w:tr w14:paraId="13BC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2E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A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8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1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B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6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2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1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1F4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140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7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131.58</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7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131.58</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60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131.58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5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3E96">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8568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90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DE3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5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9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131.58</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6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131.58</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B6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131.58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4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8EE4">
            <w:pPr>
              <w:rPr>
                <w:rFonts w:hint="eastAsia" w:ascii="黑体" w:hAnsi="黑体" w:eastAsia="黑体" w:cs="黑体"/>
                <w:i/>
                <w:iCs/>
                <w:color w:val="000000"/>
                <w:sz w:val="18"/>
                <w:szCs w:val="18"/>
                <w:u w:val="none"/>
              </w:rPr>
            </w:pPr>
          </w:p>
        </w:tc>
      </w:tr>
      <w:tr w14:paraId="0BCC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EBC9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F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7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A0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E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B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6ACA">
            <w:pPr>
              <w:rPr>
                <w:rFonts w:hint="eastAsia" w:ascii="黑体" w:hAnsi="黑体" w:eastAsia="黑体" w:cs="黑体"/>
                <w:i/>
                <w:iCs/>
                <w:color w:val="000000"/>
                <w:sz w:val="18"/>
                <w:szCs w:val="18"/>
                <w:u w:val="none"/>
              </w:rPr>
            </w:pPr>
          </w:p>
        </w:tc>
      </w:tr>
      <w:tr w14:paraId="4230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9E26">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6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3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65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B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B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68EC">
            <w:pPr>
              <w:rPr>
                <w:rFonts w:hint="eastAsia" w:ascii="黑体" w:hAnsi="黑体" w:eastAsia="黑体" w:cs="黑体"/>
                <w:i/>
                <w:iCs/>
                <w:color w:val="000000"/>
                <w:sz w:val="18"/>
                <w:szCs w:val="18"/>
                <w:u w:val="none"/>
              </w:rPr>
            </w:pPr>
          </w:p>
        </w:tc>
      </w:tr>
      <w:tr w14:paraId="1017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C7A8">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A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C162">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21E">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65DEA">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2A90">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F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0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5ECA">
            <w:pPr>
              <w:rPr>
                <w:rFonts w:hint="eastAsia" w:ascii="黑体" w:hAnsi="黑体" w:eastAsia="黑体" w:cs="黑体"/>
                <w:i/>
                <w:iCs/>
                <w:color w:val="000000"/>
                <w:sz w:val="18"/>
                <w:szCs w:val="18"/>
                <w:u w:val="none"/>
              </w:rPr>
            </w:pPr>
          </w:p>
        </w:tc>
      </w:tr>
      <w:tr w14:paraId="7087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2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9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B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3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F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D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5F5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F212">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F7DC">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EFF0">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9D02">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5FDA">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8712">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6EE">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11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4BE0">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D26">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F92">
            <w:pPr>
              <w:jc w:val="center"/>
              <w:rPr>
                <w:rFonts w:hint="eastAsia" w:ascii="微软雅黑" w:hAnsi="微软雅黑" w:eastAsia="微软雅黑" w:cs="微软雅黑"/>
                <w:i/>
                <w:iCs/>
                <w:color w:val="000000"/>
                <w:sz w:val="16"/>
                <w:szCs w:val="16"/>
                <w:u w:val="none"/>
              </w:rPr>
            </w:pPr>
          </w:p>
        </w:tc>
      </w:tr>
      <w:tr w14:paraId="37D2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656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2E4F">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F45">
            <w:pPr>
              <w:rPr>
                <w:rFonts w:hint="eastAsia" w:ascii="宋体" w:hAnsi="宋体" w:eastAsia="宋体" w:cs="宋体"/>
                <w:i w:val="0"/>
                <w:iCs w:val="0"/>
                <w:color w:val="000000"/>
                <w:sz w:val="18"/>
                <w:szCs w:val="18"/>
                <w:u w:val="none"/>
              </w:rPr>
            </w:pPr>
          </w:p>
        </w:tc>
      </w:tr>
      <w:tr w14:paraId="5879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3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CC49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AA5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F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E219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ABC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FD0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745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438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805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F42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75690FD8">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6AB23F33">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11F9E5AE">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67553B62">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3FF96641">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0B908B8D">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439A6635">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65E57ABF">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A130C9A">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9B2FAE0">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7185B51E">
            <w:pPr>
              <w:rPr>
                <w:rFonts w:hint="eastAsia" w:ascii="宋体" w:hAnsi="宋体" w:eastAsia="宋体" w:cs="宋体"/>
                <w:i w:val="0"/>
                <w:iCs w:val="0"/>
                <w:color w:val="000000"/>
                <w:sz w:val="18"/>
                <w:szCs w:val="18"/>
                <w:u w:val="none"/>
              </w:rPr>
            </w:pPr>
          </w:p>
        </w:tc>
      </w:tr>
      <w:tr w14:paraId="010D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1D0D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3BB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F8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35DC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51113223R000007514666</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校医辅助岗人员待遇</w:t>
            </w:r>
          </w:p>
        </w:tc>
      </w:tr>
      <w:tr w14:paraId="5D08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CD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0F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2D9E10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B9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1F5C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E4F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3D5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F6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CB59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92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41F6">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E90A">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4CD79">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3FB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1EF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443E">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A80FA9">
            <w:pPr>
              <w:rPr>
                <w:rFonts w:hint="eastAsia" w:ascii="宋体" w:hAnsi="宋体" w:eastAsia="宋体" w:cs="宋体"/>
                <w:i w:val="0"/>
                <w:iCs w:val="0"/>
                <w:color w:val="000000"/>
                <w:sz w:val="18"/>
                <w:szCs w:val="18"/>
                <w:u w:val="none"/>
              </w:rPr>
            </w:pPr>
          </w:p>
        </w:tc>
      </w:tr>
      <w:tr w14:paraId="7552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B8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7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4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57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D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8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989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99C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C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6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2.52</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50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E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964E">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84DF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16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2AE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0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2.52</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B3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6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0E98">
            <w:pPr>
              <w:rPr>
                <w:rFonts w:hint="eastAsia" w:ascii="黑体" w:hAnsi="黑体" w:eastAsia="黑体" w:cs="黑体"/>
                <w:i/>
                <w:iCs/>
                <w:color w:val="000000"/>
                <w:sz w:val="18"/>
                <w:szCs w:val="18"/>
                <w:u w:val="none"/>
              </w:rPr>
            </w:pPr>
          </w:p>
        </w:tc>
      </w:tr>
      <w:tr w14:paraId="2E72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7F27">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2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7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9A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B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62B9">
            <w:pPr>
              <w:rPr>
                <w:rFonts w:hint="eastAsia" w:ascii="黑体" w:hAnsi="黑体" w:eastAsia="黑体" w:cs="黑体"/>
                <w:i/>
                <w:iCs/>
                <w:color w:val="000000"/>
                <w:sz w:val="18"/>
                <w:szCs w:val="18"/>
                <w:u w:val="none"/>
              </w:rPr>
            </w:pPr>
          </w:p>
        </w:tc>
      </w:tr>
      <w:tr w14:paraId="6EB1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0D87">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7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D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B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B2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B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1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5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BA55">
            <w:pPr>
              <w:rPr>
                <w:rFonts w:hint="eastAsia" w:ascii="黑体" w:hAnsi="黑体" w:eastAsia="黑体" w:cs="黑体"/>
                <w:i/>
                <w:iCs/>
                <w:color w:val="000000"/>
                <w:sz w:val="18"/>
                <w:szCs w:val="18"/>
                <w:u w:val="none"/>
              </w:rPr>
            </w:pPr>
          </w:p>
        </w:tc>
      </w:tr>
      <w:tr w14:paraId="2256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6B03">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188E">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D759">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F7B0C">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B4B7">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4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7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E9AE">
            <w:pPr>
              <w:rPr>
                <w:rFonts w:hint="eastAsia" w:ascii="黑体" w:hAnsi="黑体" w:eastAsia="黑体" w:cs="黑体"/>
                <w:i/>
                <w:iCs/>
                <w:color w:val="000000"/>
                <w:sz w:val="18"/>
                <w:szCs w:val="18"/>
                <w:u w:val="none"/>
              </w:rPr>
            </w:pPr>
          </w:p>
        </w:tc>
      </w:tr>
      <w:tr w14:paraId="58F9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27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A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C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7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F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C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9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6BA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54F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22E3">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9CC">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6ACF">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1B3">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3E66">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66D">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B4C">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83EC">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7327">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7BCD">
            <w:pPr>
              <w:jc w:val="center"/>
              <w:rPr>
                <w:rFonts w:hint="eastAsia" w:ascii="微软雅黑" w:hAnsi="微软雅黑" w:eastAsia="微软雅黑" w:cs="微软雅黑"/>
                <w:i/>
                <w:iCs/>
                <w:color w:val="000000"/>
                <w:sz w:val="16"/>
                <w:szCs w:val="16"/>
                <w:u w:val="none"/>
              </w:rPr>
            </w:pPr>
          </w:p>
        </w:tc>
      </w:tr>
      <w:tr w14:paraId="0696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B44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2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503D">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994A">
            <w:pPr>
              <w:rPr>
                <w:rFonts w:hint="eastAsia" w:ascii="宋体" w:hAnsi="宋体" w:eastAsia="宋体" w:cs="宋体"/>
                <w:i w:val="0"/>
                <w:iCs w:val="0"/>
                <w:color w:val="000000"/>
                <w:sz w:val="18"/>
                <w:szCs w:val="18"/>
                <w:u w:val="none"/>
              </w:rPr>
            </w:pPr>
          </w:p>
        </w:tc>
      </w:tr>
      <w:tr w14:paraId="40E6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9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11E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F48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7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0939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6F0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0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B889B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E09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93F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82F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BAC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1ED9853E">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7C28120B">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038AFEE2">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565CD140">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401662EF">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268DC099">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134F0AC1">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5486BEA5">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78679E2">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D2CF415">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60780207">
            <w:pPr>
              <w:rPr>
                <w:rFonts w:hint="eastAsia" w:ascii="宋体" w:hAnsi="宋体" w:eastAsia="宋体" w:cs="宋体"/>
                <w:i w:val="0"/>
                <w:iCs w:val="0"/>
                <w:color w:val="000000"/>
                <w:sz w:val="18"/>
                <w:szCs w:val="18"/>
                <w:u w:val="none"/>
              </w:rPr>
            </w:pPr>
          </w:p>
        </w:tc>
      </w:tr>
      <w:tr w14:paraId="3016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9C29E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DE6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C5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23FC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51113223R000007833648</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行政事业单位残疾人就业保障金</w:t>
            </w:r>
          </w:p>
        </w:tc>
      </w:tr>
      <w:tr w14:paraId="5734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9D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C0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5D3B96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34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4EC1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F9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EE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13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5A2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64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93EC">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F387F">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B0819">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CFB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424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F8F4">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A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3375B0">
            <w:pPr>
              <w:rPr>
                <w:rFonts w:hint="eastAsia" w:ascii="宋体" w:hAnsi="宋体" w:eastAsia="宋体" w:cs="宋体"/>
                <w:i w:val="0"/>
                <w:iCs w:val="0"/>
                <w:color w:val="000000"/>
                <w:sz w:val="18"/>
                <w:szCs w:val="18"/>
                <w:u w:val="none"/>
              </w:rPr>
            </w:pPr>
          </w:p>
        </w:tc>
      </w:tr>
      <w:tr w14:paraId="53F2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E7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2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D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A8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8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124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E27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B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A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9.49</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59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C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4297">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167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2C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277F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E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0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9.49</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C6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8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3D3C">
            <w:pPr>
              <w:rPr>
                <w:rFonts w:hint="eastAsia" w:ascii="黑体" w:hAnsi="黑体" w:eastAsia="黑体" w:cs="黑体"/>
                <w:i/>
                <w:iCs/>
                <w:color w:val="000000"/>
                <w:sz w:val="18"/>
                <w:szCs w:val="18"/>
                <w:u w:val="none"/>
              </w:rPr>
            </w:pPr>
          </w:p>
        </w:tc>
      </w:tr>
      <w:tr w14:paraId="406A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E36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E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4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A7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8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8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E776">
            <w:pPr>
              <w:rPr>
                <w:rFonts w:hint="eastAsia" w:ascii="黑体" w:hAnsi="黑体" w:eastAsia="黑体" w:cs="黑体"/>
                <w:i/>
                <w:iCs/>
                <w:color w:val="000000"/>
                <w:sz w:val="18"/>
                <w:szCs w:val="18"/>
                <w:u w:val="none"/>
              </w:rPr>
            </w:pPr>
          </w:p>
        </w:tc>
      </w:tr>
      <w:tr w14:paraId="58E5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663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4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3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78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7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8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6907">
            <w:pPr>
              <w:rPr>
                <w:rFonts w:hint="eastAsia" w:ascii="黑体" w:hAnsi="黑体" w:eastAsia="黑体" w:cs="黑体"/>
                <w:i/>
                <w:iCs/>
                <w:color w:val="000000"/>
                <w:sz w:val="18"/>
                <w:szCs w:val="18"/>
                <w:u w:val="none"/>
              </w:rPr>
            </w:pPr>
          </w:p>
        </w:tc>
      </w:tr>
      <w:tr w14:paraId="42E4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DCC9">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9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9623">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83DB">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3E186">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840">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9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C29F">
            <w:pPr>
              <w:rPr>
                <w:rFonts w:hint="eastAsia" w:ascii="黑体" w:hAnsi="黑体" w:eastAsia="黑体" w:cs="黑体"/>
                <w:i/>
                <w:iCs/>
                <w:color w:val="000000"/>
                <w:sz w:val="18"/>
                <w:szCs w:val="18"/>
                <w:u w:val="none"/>
              </w:rPr>
            </w:pPr>
          </w:p>
        </w:tc>
      </w:tr>
      <w:tr w14:paraId="00A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8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E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E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5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9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C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2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4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DA4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772A">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AE3">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3E64">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2BC0">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EE65">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BFF">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EE2E">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926">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C360">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4C2">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1D7B">
            <w:pPr>
              <w:jc w:val="center"/>
              <w:rPr>
                <w:rFonts w:hint="eastAsia" w:ascii="微软雅黑" w:hAnsi="微软雅黑" w:eastAsia="微软雅黑" w:cs="微软雅黑"/>
                <w:i/>
                <w:iCs/>
                <w:color w:val="000000"/>
                <w:sz w:val="16"/>
                <w:szCs w:val="16"/>
                <w:u w:val="none"/>
              </w:rPr>
            </w:pPr>
          </w:p>
        </w:tc>
      </w:tr>
      <w:tr w14:paraId="6F21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81A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7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671D">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F50">
            <w:pPr>
              <w:rPr>
                <w:rFonts w:hint="eastAsia" w:ascii="宋体" w:hAnsi="宋体" w:eastAsia="宋体" w:cs="宋体"/>
                <w:i w:val="0"/>
                <w:iCs w:val="0"/>
                <w:color w:val="000000"/>
                <w:sz w:val="18"/>
                <w:szCs w:val="18"/>
                <w:u w:val="none"/>
              </w:rPr>
            </w:pPr>
          </w:p>
        </w:tc>
      </w:tr>
      <w:tr w14:paraId="79D3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163E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F13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A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D964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6B6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1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D2BA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168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3D9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F54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F76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52C3CEAD">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14902920">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590989E1">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05BA7C7E">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1A942459">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2B19FD20">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20280326">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606F2129">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11AC027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948BDFF">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77AB10D9">
            <w:pPr>
              <w:rPr>
                <w:rFonts w:hint="eastAsia" w:ascii="宋体" w:hAnsi="宋体" w:eastAsia="宋体" w:cs="宋体"/>
                <w:i w:val="0"/>
                <w:iCs w:val="0"/>
                <w:color w:val="000000"/>
                <w:sz w:val="18"/>
                <w:szCs w:val="18"/>
                <w:u w:val="none"/>
              </w:rPr>
            </w:pPr>
          </w:p>
        </w:tc>
      </w:tr>
      <w:tr w14:paraId="2258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5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B73D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C3A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C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14B9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51113223R000008594281-公务员医疗补助</w:t>
            </w:r>
          </w:p>
        </w:tc>
      </w:tr>
      <w:tr w14:paraId="50E0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BA3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33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峨边彝族自治县教育局本级</w:t>
            </w:r>
          </w:p>
        </w:tc>
        <w:tc>
          <w:tcPr>
            <w:tcW w:w="864" w:type="dxa"/>
            <w:tcBorders>
              <w:top w:val="nil"/>
              <w:left w:val="nil"/>
              <w:bottom w:val="nil"/>
              <w:right w:val="nil"/>
            </w:tcBorders>
            <w:shd w:val="clear" w:color="auto" w:fill="auto"/>
            <w:vAlign w:val="center"/>
          </w:tcPr>
          <w:p w14:paraId="1B0F7E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AD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峨边彝族自治县县街小学</w:t>
            </w:r>
          </w:p>
        </w:tc>
      </w:tr>
      <w:tr w14:paraId="17C5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17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5F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F6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D8B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DE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7109">
            <w:pPr>
              <w:rPr>
                <w:rFonts w:hint="eastAsia" w:ascii="宋体" w:hAnsi="宋体" w:eastAsia="宋体" w:cs="宋体"/>
                <w:i w:val="0"/>
                <w:iCs w:val="0"/>
                <w:color w:val="000000"/>
                <w:sz w:val="18"/>
                <w:szCs w:val="18"/>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BA56">
            <w:pPr>
              <w:rPr>
                <w:rFonts w:hint="eastAsia" w:ascii="宋体" w:hAnsi="宋体" w:eastAsia="宋体" w:cs="宋体"/>
                <w:i w:val="0"/>
                <w:iCs w:val="0"/>
                <w:color w:val="000000"/>
                <w:sz w:val="18"/>
                <w:szCs w:val="18"/>
                <w:u w:val="none"/>
              </w:rPr>
            </w:pP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2E42A">
            <w:pPr>
              <w:rPr>
                <w:rFonts w:hint="eastAsia" w:ascii="宋体" w:hAnsi="宋体" w:eastAsia="宋体" w:cs="宋体"/>
                <w:i w:val="0"/>
                <w:iCs w:val="0"/>
                <w:color w:val="000000"/>
                <w:sz w:val="18"/>
                <w:szCs w:val="18"/>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654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ABA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CEC8">
            <w:pP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7C9D16">
            <w:pPr>
              <w:rPr>
                <w:rFonts w:hint="eastAsia" w:ascii="宋体" w:hAnsi="宋体" w:eastAsia="宋体" w:cs="宋体"/>
                <w:i w:val="0"/>
                <w:iCs w:val="0"/>
                <w:color w:val="000000"/>
                <w:sz w:val="18"/>
                <w:szCs w:val="18"/>
                <w:u w:val="none"/>
              </w:rPr>
            </w:pPr>
          </w:p>
        </w:tc>
      </w:tr>
      <w:tr w14:paraId="7537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37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0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A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F7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C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C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0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D2B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EE351">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6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0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8.16</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43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3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37A5">
            <w:pPr>
              <w:jc w:val="center"/>
              <w:rPr>
                <w:rFonts w:hint="eastAsia" w:ascii="宋体" w:hAnsi="宋体" w:eastAsia="宋体" w:cs="宋体"/>
                <w:i w:val="0"/>
                <w:iCs w:val="0"/>
                <w:color w:val="000000"/>
                <w:sz w:val="18"/>
                <w:szCs w:val="18"/>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0C7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91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C41C">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4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C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8.16</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E1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F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6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0BFC">
            <w:pPr>
              <w:rPr>
                <w:rFonts w:hint="eastAsia" w:ascii="黑体" w:hAnsi="黑体" w:eastAsia="黑体" w:cs="黑体"/>
                <w:i/>
                <w:iCs/>
                <w:color w:val="000000"/>
                <w:sz w:val="18"/>
                <w:szCs w:val="18"/>
                <w:u w:val="none"/>
              </w:rPr>
            </w:pPr>
          </w:p>
        </w:tc>
      </w:tr>
      <w:tr w14:paraId="26BE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27BF">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0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B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E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59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A5EA">
            <w:pPr>
              <w:rPr>
                <w:rFonts w:hint="eastAsia" w:ascii="黑体" w:hAnsi="黑体" w:eastAsia="黑体" w:cs="黑体"/>
                <w:i/>
                <w:iCs/>
                <w:color w:val="000000"/>
                <w:sz w:val="18"/>
                <w:szCs w:val="18"/>
                <w:u w:val="none"/>
              </w:rPr>
            </w:pPr>
          </w:p>
        </w:tc>
      </w:tr>
      <w:tr w14:paraId="0DC4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B7DB">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5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6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B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6F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8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1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D90D">
            <w:pPr>
              <w:rPr>
                <w:rFonts w:hint="eastAsia" w:ascii="黑体" w:hAnsi="黑体" w:eastAsia="黑体" w:cs="黑体"/>
                <w:i/>
                <w:iCs/>
                <w:color w:val="000000"/>
                <w:sz w:val="18"/>
                <w:szCs w:val="18"/>
                <w:u w:val="none"/>
              </w:rPr>
            </w:pPr>
          </w:p>
        </w:tc>
      </w:tr>
      <w:tr w14:paraId="73A1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BA60">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B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4F6">
            <w:pPr>
              <w:jc w:val="center"/>
              <w:rPr>
                <w:rFonts w:hint="eastAsia" w:ascii="微软雅黑" w:hAnsi="微软雅黑" w:eastAsia="微软雅黑" w:cs="微软雅黑"/>
                <w:i/>
                <w:iCs/>
                <w:color w:val="000000"/>
                <w:sz w:val="16"/>
                <w:szCs w:val="16"/>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6218">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431FF">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791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7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E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91EA">
            <w:pPr>
              <w:rPr>
                <w:rFonts w:hint="eastAsia" w:ascii="黑体" w:hAnsi="黑体" w:eastAsia="黑体" w:cs="黑体"/>
                <w:i/>
                <w:iCs/>
                <w:color w:val="000000"/>
                <w:sz w:val="18"/>
                <w:szCs w:val="18"/>
                <w:u w:val="none"/>
              </w:rPr>
            </w:pPr>
          </w:p>
        </w:tc>
      </w:tr>
      <w:tr w14:paraId="2DC7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E5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1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A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F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B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A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4ED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4A1E">
            <w:pPr>
              <w:jc w:val="center"/>
              <w:rPr>
                <w:rFonts w:hint="eastAsia" w:ascii="宋体" w:hAnsi="宋体" w:eastAsia="宋体" w:cs="宋体"/>
                <w:i w:val="0"/>
                <w:iCs w:val="0"/>
                <w:color w:val="000000"/>
                <w:sz w:val="18"/>
                <w:szCs w:val="18"/>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3032">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C2D4">
            <w:pPr>
              <w:jc w:val="center"/>
              <w:rPr>
                <w:rFonts w:hint="eastAsia" w:ascii="宋体" w:hAnsi="宋体" w:eastAsia="宋体" w:cs="宋体"/>
                <w:i w:val="0"/>
                <w:iCs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A270">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A08C">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A36F">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42DE">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672">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AA22">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240">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98EB">
            <w:pPr>
              <w:jc w:val="center"/>
              <w:rPr>
                <w:rFonts w:hint="eastAsia" w:ascii="微软雅黑" w:hAnsi="微软雅黑" w:eastAsia="微软雅黑" w:cs="微软雅黑"/>
                <w:i/>
                <w:iCs/>
                <w:color w:val="000000"/>
                <w:sz w:val="16"/>
                <w:szCs w:val="16"/>
                <w:u w:val="none"/>
              </w:rPr>
            </w:pPr>
          </w:p>
        </w:tc>
      </w:tr>
      <w:tr w14:paraId="4123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989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4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4B9F">
            <w:pP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7FA">
            <w:pPr>
              <w:rPr>
                <w:rFonts w:hint="eastAsia" w:ascii="宋体" w:hAnsi="宋体" w:eastAsia="宋体" w:cs="宋体"/>
                <w:i w:val="0"/>
                <w:iCs w:val="0"/>
                <w:color w:val="000000"/>
                <w:sz w:val="18"/>
                <w:szCs w:val="18"/>
                <w:u w:val="none"/>
              </w:rPr>
            </w:pPr>
          </w:p>
        </w:tc>
      </w:tr>
      <w:tr w14:paraId="09CC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0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8EED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D90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F9B8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BA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F7D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55A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0C1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DA0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DF7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07D1D431">
            <w:pPr>
              <w:rPr>
                <w:rFonts w:hint="eastAsia" w:ascii="宋体" w:hAnsi="宋体" w:eastAsia="宋体" w:cs="宋体"/>
                <w:i w:val="0"/>
                <w:iCs w:val="0"/>
                <w:color w:val="000000"/>
                <w:sz w:val="18"/>
                <w:szCs w:val="18"/>
                <w:u w:val="none"/>
              </w:rPr>
            </w:pPr>
          </w:p>
        </w:tc>
        <w:tc>
          <w:tcPr>
            <w:tcW w:w="1917" w:type="dxa"/>
            <w:tcBorders>
              <w:top w:val="nil"/>
              <w:left w:val="nil"/>
              <w:bottom w:val="nil"/>
              <w:right w:val="nil"/>
            </w:tcBorders>
            <w:shd w:val="clear" w:color="auto" w:fill="auto"/>
            <w:vAlign w:val="center"/>
          </w:tcPr>
          <w:p w14:paraId="35BBADAD">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14:paraId="2B7CBA42">
            <w:pPr>
              <w:rPr>
                <w:rFonts w:hint="eastAsia" w:ascii="宋体" w:hAnsi="宋体" w:eastAsia="宋体" w:cs="宋体"/>
                <w:i w:val="0"/>
                <w:iCs w:val="0"/>
                <w:color w:val="000000"/>
                <w:sz w:val="18"/>
                <w:szCs w:val="18"/>
                <w:u w:val="none"/>
              </w:rPr>
            </w:pPr>
          </w:p>
        </w:tc>
        <w:tc>
          <w:tcPr>
            <w:tcW w:w="1795" w:type="dxa"/>
            <w:tcBorders>
              <w:top w:val="nil"/>
              <w:left w:val="nil"/>
              <w:bottom w:val="nil"/>
              <w:right w:val="nil"/>
            </w:tcBorders>
            <w:shd w:val="clear" w:color="auto" w:fill="auto"/>
            <w:vAlign w:val="center"/>
          </w:tcPr>
          <w:p w14:paraId="554F380F">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14:paraId="229036BC">
            <w:pPr>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700D609B">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22D3F799">
            <w:pPr>
              <w:rPr>
                <w:rFonts w:hint="eastAsia" w:ascii="宋体" w:hAnsi="宋体" w:eastAsia="宋体" w:cs="宋体"/>
                <w:i w:val="0"/>
                <w:iCs w:val="0"/>
                <w:color w:val="000000"/>
                <w:sz w:val="18"/>
                <w:szCs w:val="18"/>
                <w:u w:val="none"/>
              </w:rPr>
            </w:pPr>
          </w:p>
        </w:tc>
        <w:tc>
          <w:tcPr>
            <w:tcW w:w="864" w:type="dxa"/>
            <w:tcBorders>
              <w:top w:val="nil"/>
              <w:left w:val="nil"/>
              <w:bottom w:val="nil"/>
              <w:right w:val="nil"/>
            </w:tcBorders>
            <w:shd w:val="clear" w:color="auto" w:fill="auto"/>
            <w:vAlign w:val="center"/>
          </w:tcPr>
          <w:p w14:paraId="01D54906">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EABCDF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C9AC6B1">
            <w:pPr>
              <w:rPr>
                <w:rFonts w:hint="eastAsia" w:ascii="宋体" w:hAnsi="宋体" w:eastAsia="宋体" w:cs="宋体"/>
                <w:i w:val="0"/>
                <w:iCs w:val="0"/>
                <w:color w:val="000000"/>
                <w:sz w:val="18"/>
                <w:szCs w:val="18"/>
                <w:u w:val="none"/>
              </w:rPr>
            </w:pPr>
          </w:p>
        </w:tc>
        <w:tc>
          <w:tcPr>
            <w:tcW w:w="1764" w:type="dxa"/>
            <w:tcBorders>
              <w:top w:val="nil"/>
              <w:left w:val="nil"/>
              <w:bottom w:val="nil"/>
              <w:right w:val="nil"/>
            </w:tcBorders>
            <w:shd w:val="clear" w:color="auto" w:fill="auto"/>
            <w:vAlign w:val="center"/>
          </w:tcPr>
          <w:p w14:paraId="65AAAEFC">
            <w:pPr>
              <w:rPr>
                <w:rFonts w:hint="eastAsia" w:ascii="宋体" w:hAnsi="宋体" w:eastAsia="宋体" w:cs="宋体"/>
                <w:i w:val="0"/>
                <w:iCs w:val="0"/>
                <w:color w:val="000000"/>
                <w:sz w:val="18"/>
                <w:szCs w:val="18"/>
                <w:u w:val="none"/>
              </w:rPr>
            </w:pPr>
          </w:p>
        </w:tc>
      </w:tr>
      <w:tr w14:paraId="35A5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11"/>
            <w:tcBorders>
              <w:top w:val="nil"/>
              <w:left w:val="nil"/>
              <w:bottom w:val="nil"/>
              <w:right w:val="nil"/>
            </w:tcBorders>
            <w:shd w:val="clear" w:color="auto" w:fill="auto"/>
            <w:vAlign w:val="center"/>
          </w:tcPr>
          <w:p w14:paraId="3BD0A3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1、报表说明</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34E5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11"/>
            <w:tcBorders>
              <w:top w:val="nil"/>
              <w:left w:val="nil"/>
              <w:bottom w:val="nil"/>
              <w:right w:val="nil"/>
            </w:tcBorders>
            <w:shd w:val="clear" w:color="auto" w:fill="auto"/>
            <w:vAlign w:val="center"/>
          </w:tcPr>
          <w:p w14:paraId="18139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0CE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11"/>
            <w:tcBorders>
              <w:top w:val="nil"/>
              <w:left w:val="nil"/>
              <w:bottom w:val="nil"/>
              <w:right w:val="nil"/>
            </w:tcBorders>
            <w:shd w:val="clear" w:color="auto" w:fill="auto"/>
            <w:vAlign w:val="center"/>
          </w:tcPr>
          <w:p w14:paraId="7B005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适用地区：全省范围</w:t>
            </w:r>
          </w:p>
        </w:tc>
      </w:tr>
      <w:tr w14:paraId="76E6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11"/>
            <w:tcBorders>
              <w:top w:val="nil"/>
              <w:left w:val="nil"/>
              <w:bottom w:val="nil"/>
              <w:right w:val="nil"/>
            </w:tcBorders>
            <w:shd w:val="clear" w:color="auto" w:fill="auto"/>
            <w:vAlign w:val="center"/>
          </w:tcPr>
          <w:p w14:paraId="4733C2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适用用户：部门用户、单位用户</w:t>
            </w:r>
          </w:p>
        </w:tc>
      </w:tr>
      <w:tr w14:paraId="6754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2" w:type="dxa"/>
            <w:gridSpan w:val="11"/>
            <w:tcBorders>
              <w:top w:val="nil"/>
              <w:left w:val="nil"/>
              <w:bottom w:val="nil"/>
              <w:right w:val="nil"/>
            </w:tcBorders>
            <w:shd w:val="clear" w:color="auto" w:fill="auto"/>
            <w:vAlign w:val="center"/>
          </w:tcPr>
          <w:p w14:paraId="2341580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bl>
    <w:p w14:paraId="1021276F">
      <w:pPr>
        <w:spacing w:beforeLines="0" w:afterLines="0" w:line="600" w:lineRule="exact"/>
        <w:jc w:val="center"/>
        <w:rPr>
          <w:rFonts w:hint="eastAsia" w:ascii="仿宋" w:hAnsi="仿宋" w:eastAsia="仿宋"/>
          <w:color w:val="auto"/>
          <w:kern w:val="2"/>
          <w:sz w:val="21"/>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14:paraId="7A35360C">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一、收入支出决算总表</w:t>
      </w:r>
    </w:p>
    <w:p w14:paraId="31A13EB1">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二、收入决算表</w:t>
      </w:r>
    </w:p>
    <w:p w14:paraId="3CE699E0">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三、支出决算表</w:t>
      </w:r>
    </w:p>
    <w:p w14:paraId="74F57DEA">
      <w:pPr>
        <w:pStyle w:val="3"/>
        <w:keepNext/>
        <w:keepLines/>
        <w:spacing w:before="260" w:beforeLines="0" w:after="260" w:afterLines="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四、财政拨款收入支出决算总表</w:t>
      </w:r>
    </w:p>
    <w:p w14:paraId="4D1C699F">
      <w:pPr>
        <w:pStyle w:val="3"/>
        <w:keepNext/>
        <w:keepLines/>
        <w:spacing w:before="260" w:beforeLines="0" w:after="260" w:afterLines="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五、财政拨款支出决算明细表</w:t>
      </w:r>
    </w:p>
    <w:p w14:paraId="00DAB94E">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六、一般公共预算财政拨款支出决算表</w:t>
      </w:r>
    </w:p>
    <w:p w14:paraId="201EDFE3">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七、一般公共预算财政拨款支出决算明细表</w:t>
      </w:r>
    </w:p>
    <w:p w14:paraId="6F8D9F65">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八、一般公共预算财政拨款基本支出决算表</w:t>
      </w:r>
    </w:p>
    <w:p w14:paraId="1F94228C">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九、一般公共预算财政拨款项目支出决算表</w:t>
      </w:r>
    </w:p>
    <w:p w14:paraId="3A1DBF70">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十、政府性基金预算财政拨款收入支出决算表</w:t>
      </w:r>
    </w:p>
    <w:p w14:paraId="65E14D2C">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十一、国有资本经营预算财政拨款收入支出决算表</w:t>
      </w:r>
    </w:p>
    <w:p w14:paraId="575F339E">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十二、国有资本经营预算财政拨款支出决算表</w:t>
      </w:r>
    </w:p>
    <w:p w14:paraId="6A967EE0">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十三、财政拨款</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三公</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经费支出决算表</w:t>
      </w:r>
    </w:p>
    <w:p w14:paraId="406E5027"/>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150F46-5E29-4C9F-AC60-E1B25D2463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5A5069E-D328-424A-AED6-5C126C8348EF}"/>
  </w:font>
  <w:font w:name="仿宋_GB2312">
    <w:panose1 w:val="02010609030101010101"/>
    <w:charset w:val="86"/>
    <w:family w:val="modern"/>
    <w:pitch w:val="default"/>
    <w:sig w:usb0="00000001" w:usb1="080E0000" w:usb2="00000000" w:usb3="00000000" w:csb0="00040000" w:csb1="00000000"/>
    <w:embedRegular r:id="rId3" w:fontKey="{D6765AFA-6E90-4AB7-A8FF-983690238653}"/>
  </w:font>
  <w:font w:name="方正小标宋简体">
    <w:panose1 w:val="02000000000000000000"/>
    <w:charset w:val="86"/>
    <w:family w:val="script"/>
    <w:pitch w:val="default"/>
    <w:sig w:usb0="00000001" w:usb1="080E0000" w:usb2="00000000" w:usb3="00000000" w:csb0="00040000" w:csb1="00000000"/>
    <w:embedRegular r:id="rId4" w:fontKey="{2233C7A7-B0F0-41C3-ADA4-725F4CC9FE78}"/>
  </w:font>
  <w:font w:name="Cambria">
    <w:panose1 w:val="02040503050406030204"/>
    <w:charset w:val="00"/>
    <w:family w:val="roman"/>
    <w:pitch w:val="default"/>
    <w:sig w:usb0="E00002FF" w:usb1="400004FF" w:usb2="00000000" w:usb3="00000000" w:csb0="2000019F" w:csb1="00000000"/>
    <w:embedRegular r:id="rId5" w:fontKey="{5B945225-BB43-4073-A748-B34F4557BDBF}"/>
  </w:font>
  <w:font w:name="微软雅黑">
    <w:panose1 w:val="020B0503020204020204"/>
    <w:charset w:val="86"/>
    <w:family w:val="auto"/>
    <w:pitch w:val="default"/>
    <w:sig w:usb0="80000287" w:usb1="280F3C52" w:usb2="00000016" w:usb3="00000000" w:csb0="0004001F" w:csb1="00000000"/>
    <w:embedRegular r:id="rId6" w:fontKey="{23745B41-F73E-44B9-9ED8-F54E6BCC4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D44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03E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CD03E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F3053"/>
    <w:multiLevelType w:val="singleLevel"/>
    <w:tmpl w:val="987F3053"/>
    <w:lvl w:ilvl="0" w:tentative="0">
      <w:start w:val="1"/>
      <w:numFmt w:val="chineseCounting"/>
      <w:suff w:val="nothing"/>
      <w:lvlText w:val="（%1）"/>
      <w:lvlJc w:val="left"/>
      <w:rPr>
        <w:rFonts w:hint="eastAsia"/>
      </w:rPr>
    </w:lvl>
  </w:abstractNum>
  <w:abstractNum w:abstractNumId="1">
    <w:nsid w:val="9927BB43"/>
    <w:multiLevelType w:val="singleLevel"/>
    <w:tmpl w:val="9927BB43"/>
    <w:lvl w:ilvl="0" w:tentative="0">
      <w:start w:val="2"/>
      <w:numFmt w:val="chineseCounting"/>
      <w:suff w:val="nothing"/>
      <w:lvlText w:val="%1、"/>
      <w:lvlJc w:val="left"/>
      <w:rPr>
        <w:rFonts w:hint="eastAsia"/>
      </w:rPr>
    </w:lvl>
  </w:abstractNum>
  <w:abstractNum w:abstractNumId="2">
    <w:nsid w:val="E192873A"/>
    <w:multiLevelType w:val="singleLevel"/>
    <w:tmpl w:val="E192873A"/>
    <w:lvl w:ilvl="0" w:tentative="0">
      <w:start w:val="6"/>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GUyNzMxZTVlNDNhMThjMmUyOTMzMDRhNzFhZmEifQ=="/>
  </w:docVars>
  <w:rsids>
    <w:rsidRoot w:val="00172A27"/>
    <w:rsid w:val="03820711"/>
    <w:rsid w:val="06781795"/>
    <w:rsid w:val="07991E8F"/>
    <w:rsid w:val="09123668"/>
    <w:rsid w:val="295C3AB4"/>
    <w:rsid w:val="36902853"/>
    <w:rsid w:val="3FC6347F"/>
    <w:rsid w:val="4C1E6EAD"/>
    <w:rsid w:val="50DE5DA1"/>
    <w:rsid w:val="51404D66"/>
    <w:rsid w:val="73F31E12"/>
    <w:rsid w:val="75F72BAD"/>
    <w:rsid w:val="77D902A7"/>
    <w:rsid w:val="7AA55156"/>
    <w:rsid w:val="7AAE3FC2"/>
    <w:rsid w:val="7EF0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2">
    <w:name w:val="heading 1"/>
    <w:next w:val="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3">
    <w:name w:val="heading 2"/>
    <w:basedOn w:val="1"/>
    <w:next w:val="1"/>
    <w:link w:val="13"/>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jc w:val="left"/>
    </w:pPr>
    <w:rPr>
      <w:kern w:val="0"/>
      <w:sz w:val="24"/>
    </w:rPr>
  </w:style>
  <w:style w:type="character" w:styleId="10">
    <w:name w:val="Strong"/>
    <w:basedOn w:val="9"/>
    <w:qFormat/>
    <w:uiPriority w:val="99"/>
    <w:rPr>
      <w:b/>
    </w:rPr>
  </w:style>
  <w:style w:type="paragraph" w:styleId="11">
    <w:name w:val="Quote"/>
    <w:basedOn w:val="1"/>
    <w:next w:val="1"/>
    <w:qFormat/>
    <w:uiPriority w:val="29"/>
    <w:rPr>
      <w:i/>
      <w:iCs/>
      <w:color w:val="000000"/>
    </w:rPr>
  </w:style>
  <w:style w:type="paragraph" w:styleId="12">
    <w:name w:val="List Paragraph"/>
    <w:basedOn w:val="1"/>
    <w:qFormat/>
    <w:uiPriority w:val="34"/>
    <w:pPr>
      <w:ind w:firstLine="420" w:firstLineChars="200"/>
    </w:pPr>
  </w:style>
  <w:style w:type="character" w:customStyle="1" w:styleId="13">
    <w:name w:val="标题 2 Char"/>
    <w:basedOn w:val="9"/>
    <w:link w:val="3"/>
    <w:qFormat/>
    <w:uiPriority w:val="9"/>
    <w:rPr>
      <w:rFonts w:hint="default" w:asciiTheme="minorHAnsi" w:hAnsiTheme="minorHAnsi" w:eastAsiaTheme="minorEastAsia" w:cstheme="minorBidi"/>
      <w:sz w:val="24"/>
      <w:szCs w:val="24"/>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95271207466"/>
          <c:y val="0.168128931290403"/>
          <c:w val="0.874143960031094"/>
          <c:h val="0.823128823926743"/>
        </c:manualLayout>
      </c:layout>
      <c:barChart>
        <c:barDir val="col"/>
        <c:grouping val="clustered"/>
        <c:varyColors val="0"/>
        <c:ser>
          <c:idx val="0"/>
          <c:order val="0"/>
          <c:tx>
            <c:strRef>
              <c:f>Sheet1!$B$1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1819.19</c:v>
                </c:pt>
              </c:numCache>
            </c:numRef>
          </c:val>
        </c:ser>
        <c:ser>
          <c:idx val="1"/>
          <c:order val="1"/>
          <c:tx>
            <c:strRef>
              <c:f>Sheet1!$C$1</c:f>
              <c:strCache>
                <c:ptCount val="1"/>
                <c:pt idx="0">
                  <c:v>2021年度收、支总计（万元）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0.00_ </c:formatCode>
                <c:ptCount val="1"/>
                <c:pt idx="0">
                  <c:v>1815.91</c:v>
                </c:pt>
              </c:numCache>
            </c:numRef>
          </c:val>
        </c:ser>
        <c:dLbls>
          <c:showLegendKey val="0"/>
          <c:showVal val="1"/>
          <c:showCatName val="0"/>
          <c:showSerName val="0"/>
          <c:showPercent val="0"/>
          <c:showBubbleSize val="0"/>
        </c:dLbls>
        <c:gapWidth val="75"/>
        <c:overlap val="-25"/>
        <c:axId val="126798848"/>
        <c:axId val="57049856"/>
      </c:barChart>
      <c:catAx>
        <c:axId val="126798848"/>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049856"/>
        <c:crosses val="autoZero"/>
        <c:auto val="1"/>
        <c:lblAlgn val="ctr"/>
        <c:lblOffset val="100"/>
        <c:noMultiLvlLbl val="0"/>
      </c:catAx>
      <c:valAx>
        <c:axId val="5704985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798848"/>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870535b-1070-4918-a213-c14d41bbd95f}"/>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1660468730385"/>
                  <c:y val="-0.07288449932301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62869294760562"/>
                  <c:y val="0.008038091819343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0.785</c:v>
                </c:pt>
                <c:pt idx="1">
                  <c:v>0.215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bc22f25-9e22-45d0-8619-22915ec7282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9437757418"/>
          <c:y val="0.170948363692668"/>
          <c:w val="0.874143960031093"/>
          <c:h val="0.823128823926743"/>
        </c:manualLayout>
      </c:layout>
      <c:barChart>
        <c:barDir val="col"/>
        <c:grouping val="clustered"/>
        <c:varyColors val="0"/>
        <c:ser>
          <c:idx val="0"/>
          <c:order val="0"/>
          <c:tx>
            <c:strRef>
              <c:f>Sheet1!$B$1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1739.78</c:v>
                </c:pt>
              </c:numCache>
            </c:numRef>
          </c:val>
        </c:ser>
        <c:ser>
          <c:idx val="1"/>
          <c:order val="1"/>
          <c:tx>
            <c:strRef>
              <c:f>Sheet1!$C$1</c:f>
              <c:strCache>
                <c:ptCount val="1"/>
                <c:pt idx="0">
                  <c:v>2021年度收、支总计（万元）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General</c:formatCode>
                <c:ptCount val="1"/>
                <c:pt idx="0">
                  <c:v>1815.9</c:v>
                </c:pt>
              </c:numCache>
            </c:numRef>
          </c:val>
        </c:ser>
        <c:dLbls>
          <c:showLegendKey val="0"/>
          <c:showVal val="1"/>
          <c:showCatName val="0"/>
          <c:showSerName val="0"/>
          <c:showPercent val="0"/>
          <c:showBubbleSize val="0"/>
        </c:dLbls>
        <c:gapWidth val="75"/>
        <c:overlap val="-25"/>
        <c:axId val="57060352"/>
        <c:axId val="57127680"/>
      </c:barChart>
      <c:catAx>
        <c:axId val="57060352"/>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127680"/>
        <c:crosses val="autoZero"/>
        <c:auto val="1"/>
        <c:lblAlgn val="ctr"/>
        <c:lblOffset val="100"/>
        <c:noMultiLvlLbl val="0"/>
      </c:catAx>
      <c:valAx>
        <c:axId val="5712768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060352"/>
        <c:crosses val="autoZero"/>
        <c:crossBetween val="between"/>
      </c:valAx>
    </c:plotArea>
    <c:legend>
      <c:legendPos val="b"/>
      <c:legendEntry>
        <c:idx val="2"/>
        <c:delete val="1"/>
      </c:legendEntry>
      <c:layout>
        <c:manualLayout>
          <c:xMode val="edge"/>
          <c:yMode val="edge"/>
          <c:x val="0.126327352618089"/>
          <c:y val="0.049675200611387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0c50306-8385-456e-82f2-cfb217a3f72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569579288026"/>
          <c:y val="0.216036036036036"/>
          <c:w val="0.763546925566343"/>
          <c:h val="0.778558558558559"/>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1689.85</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Sheet1!$C$2</c:f>
              <c:numCache>
                <c:formatCode>General</c:formatCode>
                <c:ptCount val="1"/>
                <c:pt idx="0">
                  <c:v>1762.16</c:v>
                </c:pt>
              </c:numCache>
            </c:numRef>
          </c:val>
        </c:ser>
        <c:dLbls>
          <c:showLegendKey val="0"/>
          <c:showVal val="1"/>
          <c:showCatName val="0"/>
          <c:showSerName val="0"/>
          <c:showPercent val="0"/>
          <c:showBubbleSize val="0"/>
        </c:dLbls>
        <c:gapWidth val="75"/>
        <c:overlap val="-25"/>
        <c:axId val="57149312"/>
        <c:axId val="57150848"/>
      </c:barChart>
      <c:catAx>
        <c:axId val="57149312"/>
        <c:scaling>
          <c:orientation val="minMax"/>
        </c:scaling>
        <c:delete val="0"/>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150848"/>
        <c:crosses val="autoZero"/>
        <c:auto val="1"/>
        <c:lblAlgn val="ctr"/>
        <c:lblOffset val="100"/>
        <c:noMultiLvlLbl val="0"/>
      </c:catAx>
      <c:valAx>
        <c:axId val="57150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49312"/>
        <c:crosses val="autoZero"/>
        <c:crossBetween val="between"/>
      </c:valAx>
      <c:spPr>
        <a:noFill/>
        <a:ln>
          <a:noFill/>
        </a:ln>
        <a:effectLst/>
      </c:spPr>
    </c:plotArea>
    <c:legend>
      <c:legendPos val="b"/>
      <c:layout>
        <c:manualLayout>
          <c:xMode val="edge"/>
          <c:yMode val="edge"/>
          <c:x val="0.41169853768279"/>
          <c:y val="0.0757293606455618"/>
          <c:w val="0.176743532058493"/>
          <c:h val="0.1013863025036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3f1c63-80d4-42b7-bde2-1b9175f05c8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127391052161585"/>
                  <c:y val="0.05530293143613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29260747149148"/>
                  <c:y val="-0.01935644984056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General</c:formatCode>
                <c:ptCount val="4"/>
                <c:pt idx="0">
                  <c:v>1300.18</c:v>
                </c:pt>
                <c:pt idx="1">
                  <c:v>219.17</c:v>
                </c:pt>
                <c:pt idx="2">
                  <c:v>53.7</c:v>
                </c:pt>
                <c:pt idx="3">
                  <c:v>116.8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435b747-c3c1-46f3-9c05-d88fc105eced}"/>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2392</Words>
  <Characters>2462</Characters>
  <Lines>0</Lines>
  <Paragraphs>0</Paragraphs>
  <TotalTime>13</TotalTime>
  <ScaleCrop>false</ScaleCrop>
  <LinksUpToDate>false</LinksUpToDate>
  <CharactersWithSpaces>2503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2023-10-19T07:14:00Z</dcterms:created>
  <dc:creator>Administrator</dc:creator>
  <cp:lastModifiedBy>碧云天</cp:lastModifiedBy>
  <cp:lastPrinted>2023-10-22T09:36:00Z</cp:lastPrinted>
  <dcterms:modified xsi:type="dcterms:W3CDTF">2025-01-06T09:18:49Z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B297D9AE08214BEC804FB062F8302E78_13</vt:lpwstr>
  </property>
  <property fmtid="{D5CDD505-2E9C-101B-9397-08002B2CF9AE}" pid="4" name="KSOTemplateDocerSaveRecord">
    <vt:lpwstr>eyJoZGlkIjoiMzU1MjFjMDUwODIwZDg4NDczZTI5ZmU1NTQ5YzljMTkiLCJ1c2VySWQiOiIzNjIzMDEzMzQifQ==</vt:lpwstr>
  </property>
</Properties>
</file>