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AC63">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22A737C4">
      <w:pPr>
        <w:pStyle w:val="2"/>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峨边彝族自治县西河初级中学</w:t>
      </w:r>
    </w:p>
    <w:p w14:paraId="6BD62B4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2026年单位预算</w:t>
      </w:r>
    </w:p>
    <w:p w14:paraId="47093151">
      <w:pPr>
        <w:jc w:val="center"/>
        <w:rPr>
          <w:rFonts w:hint="eastAsia" w:ascii="方正小标宋简体" w:hAnsi="方正小标宋简体" w:eastAsia="方正小标宋简体" w:cs="方正小标宋简体"/>
          <w:b w:val="0"/>
          <w:bCs/>
          <w:color w:val="auto"/>
          <w:sz w:val="52"/>
          <w:szCs w:val="52"/>
          <w:lang w:val="en-US" w:eastAsia="zh-CN"/>
        </w:rPr>
      </w:pPr>
    </w:p>
    <w:p w14:paraId="52F4B8E7">
      <w:pPr>
        <w:jc w:val="both"/>
        <w:rPr>
          <w:rFonts w:hint="default"/>
          <w:b/>
          <w:bCs/>
          <w:color w:val="auto"/>
          <w:sz w:val="52"/>
          <w:szCs w:val="52"/>
          <w:lang w:val="en-US" w:eastAsia="zh-CN"/>
        </w:rPr>
      </w:pPr>
    </w:p>
    <w:p w14:paraId="72B10551">
      <w:pPr>
        <w:jc w:val="both"/>
        <w:rPr>
          <w:rFonts w:hint="default"/>
          <w:b/>
          <w:bCs/>
          <w:color w:val="auto"/>
          <w:sz w:val="52"/>
          <w:szCs w:val="52"/>
          <w:lang w:val="en-US" w:eastAsia="zh-CN"/>
        </w:rPr>
      </w:pPr>
    </w:p>
    <w:p w14:paraId="2C255646">
      <w:pPr>
        <w:jc w:val="both"/>
        <w:rPr>
          <w:rFonts w:hint="default"/>
          <w:b/>
          <w:bCs/>
          <w:color w:val="auto"/>
          <w:sz w:val="52"/>
          <w:szCs w:val="52"/>
          <w:lang w:val="en-US" w:eastAsia="zh-CN"/>
        </w:rPr>
      </w:pPr>
    </w:p>
    <w:p w14:paraId="34EF5111">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w:t>
      </w:r>
      <w:r>
        <w:rPr>
          <w:rFonts w:hint="eastAsia"/>
          <w:b/>
          <w:bCs/>
          <w:color w:val="auto"/>
          <w:sz w:val="32"/>
          <w:szCs w:val="32"/>
          <w:u w:val="single"/>
        </w:rPr>
        <w:t>峨边彝族自治县西河初级中学</w:t>
      </w:r>
    </w:p>
    <w:p w14:paraId="1DA504CC">
      <w:pPr>
        <w:ind w:left="0" w:leftChars="0" w:firstLine="0" w:firstLineChars="0"/>
        <w:jc w:val="both"/>
        <w:rPr>
          <w:rFonts w:hint="default"/>
          <w:b/>
          <w:bCs/>
          <w:color w:val="auto"/>
          <w:sz w:val="32"/>
          <w:szCs w:val="32"/>
          <w:lang w:val="en-US" w:eastAsia="zh-CN"/>
        </w:rPr>
      </w:pPr>
    </w:p>
    <w:p w14:paraId="446EE5CF">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267C67BB">
      <w:pPr>
        <w:jc w:val="both"/>
        <w:rPr>
          <w:rFonts w:hint="eastAsia"/>
          <w:b/>
          <w:bCs/>
          <w:color w:val="auto"/>
          <w:sz w:val="32"/>
          <w:szCs w:val="32"/>
          <w:lang w:val="en-US" w:eastAsia="zh-CN"/>
        </w:rPr>
      </w:pPr>
    </w:p>
    <w:p w14:paraId="72A85F7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6E8FB5F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4EBAA62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峨边彝族自治县西河初级中学概况</w:t>
      </w:r>
    </w:p>
    <w:p w14:paraId="6A8261C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723C4C0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36E172D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峨边彝族自治县西河初级中学2026年部门预算表</w:t>
      </w:r>
    </w:p>
    <w:p w14:paraId="7E77D69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2A94BEF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761468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5D3C7D6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21C2F2B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766C999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38C128B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833025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0B76D95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A86FE7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48FBF6F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4EEE18C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4B9CBA2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221180D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EF73D0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778599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峨边彝族自治县西河初级中学2026年部门预算情况说明</w:t>
      </w:r>
    </w:p>
    <w:p w14:paraId="6FF6021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793E1F9">
      <w:pPr>
        <w:pStyle w:val="2"/>
        <w:numPr>
          <w:ilvl w:val="0"/>
          <w:numId w:val="0"/>
        </w:numPr>
        <w:bidi w:val="0"/>
        <w:jc w:val="both"/>
        <w:rPr>
          <w:rFonts w:hint="default"/>
          <w:color w:val="auto"/>
          <w:lang w:val="en-US" w:eastAsia="zh-CN"/>
        </w:rPr>
      </w:pPr>
    </w:p>
    <w:p w14:paraId="652E804E">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峨边彝族自治县西河初级中学概况</w:t>
      </w:r>
    </w:p>
    <w:p w14:paraId="4EB392DF">
      <w:pPr>
        <w:widowControl w:val="0"/>
        <w:numPr>
          <w:ilvl w:val="0"/>
          <w:numId w:val="0"/>
        </w:numPr>
        <w:jc w:val="both"/>
        <w:rPr>
          <w:rFonts w:hint="default"/>
          <w:b/>
          <w:bCs/>
          <w:color w:val="auto"/>
          <w:sz w:val="52"/>
          <w:szCs w:val="52"/>
          <w:lang w:val="en-US" w:eastAsia="zh-CN"/>
        </w:rPr>
      </w:pPr>
    </w:p>
    <w:p w14:paraId="7E1E0BB1">
      <w:pPr>
        <w:widowControl w:val="0"/>
        <w:numPr>
          <w:ilvl w:val="0"/>
          <w:numId w:val="0"/>
        </w:numPr>
        <w:jc w:val="both"/>
        <w:rPr>
          <w:rFonts w:hint="default"/>
          <w:b/>
          <w:bCs/>
          <w:color w:val="auto"/>
          <w:sz w:val="52"/>
          <w:szCs w:val="52"/>
          <w:lang w:val="en-US" w:eastAsia="zh-CN"/>
        </w:rPr>
      </w:pPr>
    </w:p>
    <w:p w14:paraId="01960EC3">
      <w:pPr>
        <w:widowControl w:val="0"/>
        <w:numPr>
          <w:ilvl w:val="0"/>
          <w:numId w:val="0"/>
        </w:numPr>
        <w:jc w:val="both"/>
        <w:rPr>
          <w:rFonts w:hint="default"/>
          <w:b/>
          <w:bCs/>
          <w:color w:val="auto"/>
          <w:sz w:val="52"/>
          <w:szCs w:val="52"/>
          <w:lang w:val="en-US" w:eastAsia="zh-CN"/>
        </w:rPr>
      </w:pPr>
    </w:p>
    <w:p w14:paraId="494375D4">
      <w:pPr>
        <w:widowControl w:val="0"/>
        <w:numPr>
          <w:ilvl w:val="0"/>
          <w:numId w:val="0"/>
        </w:numPr>
        <w:jc w:val="both"/>
        <w:rPr>
          <w:rFonts w:hint="default"/>
          <w:b/>
          <w:bCs/>
          <w:color w:val="auto"/>
          <w:sz w:val="52"/>
          <w:szCs w:val="52"/>
          <w:lang w:val="en-US" w:eastAsia="zh-CN"/>
        </w:rPr>
      </w:pPr>
    </w:p>
    <w:p w14:paraId="04C071FE">
      <w:pPr>
        <w:widowControl w:val="0"/>
        <w:numPr>
          <w:ilvl w:val="0"/>
          <w:numId w:val="0"/>
        </w:numPr>
        <w:jc w:val="both"/>
        <w:rPr>
          <w:rFonts w:hint="default"/>
          <w:b/>
          <w:bCs/>
          <w:color w:val="auto"/>
          <w:sz w:val="52"/>
          <w:szCs w:val="52"/>
          <w:lang w:val="en-US" w:eastAsia="zh-CN"/>
        </w:rPr>
      </w:pPr>
    </w:p>
    <w:p w14:paraId="46550DFD">
      <w:pPr>
        <w:widowControl w:val="0"/>
        <w:numPr>
          <w:ilvl w:val="0"/>
          <w:numId w:val="0"/>
        </w:numPr>
        <w:jc w:val="both"/>
        <w:rPr>
          <w:rFonts w:hint="default"/>
          <w:b/>
          <w:bCs/>
          <w:color w:val="auto"/>
          <w:sz w:val="52"/>
          <w:szCs w:val="52"/>
          <w:lang w:val="en-US" w:eastAsia="zh-CN"/>
        </w:rPr>
      </w:pPr>
    </w:p>
    <w:p w14:paraId="798EDEE2">
      <w:pPr>
        <w:bidi w:val="0"/>
        <w:rPr>
          <w:rFonts w:hint="eastAsia" w:ascii="黑体" w:hAnsi="黑体" w:eastAsia="黑体" w:cs="黑体"/>
          <w:color w:val="auto"/>
          <w:lang w:val="en-US" w:eastAsia="zh-CN"/>
        </w:rPr>
      </w:pPr>
    </w:p>
    <w:p w14:paraId="6458647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D9FE087">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（一）职能简介</w:t>
      </w:r>
    </w:p>
    <w:p w14:paraId="0D91885A">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认真贯彻执行国家教育方针、政策和法律法规。</w:t>
      </w:r>
    </w:p>
    <w:p w14:paraId="1D8D460A">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根据学校实际情况，制定学校发展规划和年度工作计划。</w:t>
      </w:r>
    </w:p>
    <w:p w14:paraId="37BCC2FD">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根据规划和计划做好年度预算。</w:t>
      </w:r>
    </w:p>
    <w:p w14:paraId="5C517E05">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做好学校教师发展、青年教师培养、后备干部选拔培养和任用工作。</w:t>
      </w:r>
    </w:p>
    <w:p w14:paraId="67A0661B">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做好家校联系和控辍保学工作。</w:t>
      </w:r>
    </w:p>
    <w:p w14:paraId="266C9B92">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做好校园美化和绿化工作。</w:t>
      </w:r>
    </w:p>
    <w:p w14:paraId="026612D2">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做好环境治理和安全卫生工作。</w:t>
      </w:r>
    </w:p>
    <w:p w14:paraId="10D5E2B4">
      <w:pPr>
        <w:keepNext w:val="0"/>
        <w:keepLines w:val="0"/>
        <w:pageBreakBefore w:val="0"/>
        <w:widowControl w:val="0"/>
        <w:kinsoku/>
        <w:wordWrap/>
        <w:overflowPunct/>
        <w:topLinePunct w:val="0"/>
        <w:autoSpaceDE/>
        <w:autoSpaceDN/>
        <w:bidi w:val="0"/>
        <w:adjustRightInd/>
        <w:spacing w:line="360" w:lineRule="auto"/>
        <w:ind w:firstLine="800" w:firstLineChars="2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做好教学教研提升教学质量工作</w:t>
      </w:r>
    </w:p>
    <w:p w14:paraId="5683A3B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9</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做好廉政建设、党建和师德师风建设工作。</w:t>
      </w:r>
    </w:p>
    <w:p w14:paraId="6B914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2026</w:t>
      </w:r>
      <w:r>
        <w:rPr>
          <w:rFonts w:hint="eastAsia" w:ascii="仿宋" w:hAnsi="仿宋" w:eastAsia="仿宋" w:cs="仿宋"/>
          <w:color w:val="auto"/>
          <w:sz w:val="32"/>
          <w:szCs w:val="32"/>
        </w:rPr>
        <w:t>年重点工作任务介绍</w:t>
      </w:r>
    </w:p>
    <w:p w14:paraId="3A337F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党建引领，稳中见新</w:t>
      </w:r>
      <w:r>
        <w:rPr>
          <w:rFonts w:hint="eastAsia" w:ascii="仿宋" w:hAnsi="仿宋" w:cs="仿宋"/>
          <w:color w:val="auto"/>
          <w:sz w:val="32"/>
          <w:szCs w:val="32"/>
          <w:lang w:eastAsia="zh-CN"/>
        </w:rPr>
        <w:t>。</w:t>
      </w:r>
      <w:r>
        <w:rPr>
          <w:rFonts w:hint="eastAsia" w:ascii="仿宋" w:hAnsi="仿宋" w:eastAsia="仿宋" w:cs="仿宋"/>
          <w:color w:val="auto"/>
          <w:sz w:val="32"/>
          <w:szCs w:val="32"/>
        </w:rPr>
        <w:t>学校持续深化</w:t>
      </w:r>
      <w:r>
        <w:rPr>
          <w:rFonts w:hint="eastAsia" w:ascii="仿宋" w:hAnsi="仿宋" w:eastAsia="仿宋" w:cs="仿宋"/>
          <w:color w:val="auto"/>
          <w:sz w:val="32"/>
          <w:szCs w:val="32"/>
          <w:lang w:eastAsia="zh-CN"/>
        </w:rPr>
        <w:t>党建引领</w:t>
      </w:r>
      <w:r>
        <w:rPr>
          <w:rFonts w:hint="eastAsia" w:ascii="仿宋" w:hAnsi="仿宋" w:eastAsia="仿宋" w:cs="仿宋"/>
          <w:color w:val="auto"/>
          <w:sz w:val="32"/>
          <w:szCs w:val="32"/>
        </w:rPr>
        <w:t>，不断提升党支部的战斗堡垒作用。</w:t>
      </w:r>
    </w:p>
    <w:p w14:paraId="5C972B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1.抓实控辍保学。常态化开展未按时返校学生的追踪管理工作，配合乡镇、村组共同开展家访，及时做好劝返工作。确保适龄儿童全员入学。</w:t>
      </w:r>
    </w:p>
    <w:p w14:paraId="082235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2.加强“教学六认真”管理。对备课、作业、教学常规等工作定期和不定期</w:t>
      </w:r>
      <w:r>
        <w:rPr>
          <w:rFonts w:hint="eastAsia" w:ascii="仿宋" w:hAnsi="仿宋" w:cs="仿宋"/>
          <w:color w:val="auto"/>
          <w:sz w:val="32"/>
          <w:szCs w:val="32"/>
          <w:lang w:eastAsia="zh-CN"/>
        </w:rPr>
        <w:t>地</w:t>
      </w:r>
      <w:r>
        <w:rPr>
          <w:rFonts w:hint="eastAsia" w:ascii="仿宋" w:hAnsi="仿宋" w:eastAsia="仿宋" w:cs="仿宋"/>
          <w:color w:val="auto"/>
          <w:sz w:val="32"/>
          <w:szCs w:val="32"/>
        </w:rPr>
        <w:t>进行检查、抽查，并做好记录，对检查中发现的问题及时反馈，督促整改。</w:t>
      </w:r>
      <w:r>
        <w:rPr>
          <w:rFonts w:hint="eastAsia" w:ascii="仿宋" w:hAnsi="仿宋" w:eastAsia="仿宋" w:cs="仿宋"/>
          <w:color w:val="auto"/>
          <w:sz w:val="32"/>
          <w:szCs w:val="32"/>
          <w:lang w:eastAsia="zh-CN"/>
        </w:rPr>
        <w:t>助力教学质量的提升。</w:t>
      </w:r>
    </w:p>
    <w:p w14:paraId="347C01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3.加大巡课力度。继续实行推门听课、领导班子巡课等制度，加大巡课和听课评课的力度，及时了解和掌握教师教学活动的实际情况。</w:t>
      </w:r>
    </w:p>
    <w:p w14:paraId="59CC8C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4.继续落实教研组活动。督促教导处和教研要充分发挥规划、组织、引领的作用。定时间、定地点、有主题</w:t>
      </w:r>
      <w:r>
        <w:rPr>
          <w:rFonts w:hint="eastAsia" w:ascii="仿宋" w:hAnsi="仿宋" w:cs="仿宋"/>
          <w:color w:val="auto"/>
          <w:sz w:val="32"/>
          <w:szCs w:val="32"/>
          <w:lang w:eastAsia="zh-CN"/>
        </w:rPr>
        <w:t>地</w:t>
      </w:r>
      <w:r>
        <w:rPr>
          <w:rFonts w:hint="eastAsia" w:ascii="仿宋" w:hAnsi="仿宋" w:eastAsia="仿宋" w:cs="仿宋"/>
          <w:color w:val="auto"/>
          <w:sz w:val="32"/>
          <w:szCs w:val="32"/>
        </w:rPr>
        <w:t>进行集体备课和教研活动，切实解决实际问题。</w:t>
      </w:r>
    </w:p>
    <w:p w14:paraId="037645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5.继续开展青蓝工程师徒结对活动。师傅要带师德、带师能，徒弟要端正思想、要学习思想、要学习本领、要学习为人。</w:t>
      </w:r>
    </w:p>
    <w:p w14:paraId="168818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.加强班主任工作管理。加强对学生纪律、卫生、仪表仪容、爱护公物等情况的检查、考评。</w:t>
      </w:r>
    </w:p>
    <w:p w14:paraId="144FAB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.继续抓好德育常规工作。强化养成教育，从常规抓、从小抓，抓小事，落实校园卫生、纪律精细化管理。</w:t>
      </w:r>
    </w:p>
    <w:p w14:paraId="6095D9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.加强校园消防安全治理。一是要组织全体师生进行经常性的消防培训演练，二是要重点加大对食堂操作间、实验室、计算机房等消防安全重点部位的巡查管理力度。</w:t>
      </w:r>
    </w:p>
    <w:p w14:paraId="697B5B8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.加强校园设施设备隐患排查整治</w:t>
      </w:r>
      <w:r>
        <w:rPr>
          <w:rFonts w:hint="eastAsia" w:ascii="仿宋" w:hAnsi="仿宋" w:eastAsia="仿宋" w:cs="仿宋"/>
          <w:color w:val="auto"/>
          <w:sz w:val="32"/>
          <w:szCs w:val="32"/>
          <w:lang w:eastAsia="zh-CN"/>
        </w:rPr>
        <w:t>力度</w:t>
      </w:r>
      <w:r>
        <w:rPr>
          <w:rFonts w:hint="eastAsia" w:ascii="仿宋" w:hAnsi="仿宋" w:eastAsia="仿宋" w:cs="仿宋"/>
          <w:color w:val="auto"/>
          <w:sz w:val="32"/>
          <w:szCs w:val="32"/>
        </w:rPr>
        <w:t>。确保</w:t>
      </w:r>
      <w:r>
        <w:rPr>
          <w:rFonts w:hint="eastAsia" w:ascii="仿宋" w:hAnsi="仿宋" w:eastAsia="仿宋" w:cs="仿宋"/>
          <w:color w:val="auto"/>
          <w:sz w:val="32"/>
          <w:szCs w:val="32"/>
          <w:lang w:eastAsia="zh-CN"/>
        </w:rPr>
        <w:t>安全</w:t>
      </w:r>
      <w:r>
        <w:rPr>
          <w:rFonts w:hint="eastAsia" w:ascii="仿宋" w:hAnsi="仿宋" w:eastAsia="仿宋" w:cs="仿宋"/>
          <w:color w:val="auto"/>
          <w:sz w:val="32"/>
          <w:szCs w:val="32"/>
        </w:rPr>
        <w:t>隐患归零。</w:t>
      </w:r>
    </w:p>
    <w:p w14:paraId="51ED366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C3DA77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rPr>
      </w:pPr>
      <w:r>
        <w:rPr>
          <w:rFonts w:hint="eastAsia" w:ascii="仿宋" w:hAnsi="仿宋"/>
          <w:color w:val="auto"/>
          <w:sz w:val="32"/>
          <w:szCs w:val="32"/>
          <w:lang w:val="en-US" w:eastAsia="zh-CN"/>
        </w:rPr>
        <w:t>峨边彝族自治县西河初级中学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86571C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olor w:val="auto"/>
          <w:sz w:val="32"/>
          <w:szCs w:val="32"/>
        </w:rPr>
      </w:pPr>
      <w:r>
        <w:rPr>
          <w:rFonts w:hint="eastAsia" w:ascii="仿宋" w:hAnsi="仿宋"/>
          <w:color w:val="auto"/>
          <w:sz w:val="32"/>
          <w:szCs w:val="32"/>
          <w:lang w:val="en-US" w:eastAsia="zh-CN"/>
        </w:rPr>
        <w:t>峨边彝族自治县西河初级中学</w:t>
      </w:r>
      <w:r>
        <w:rPr>
          <w:rFonts w:hint="eastAsia" w:ascii="仿宋" w:hAnsi="仿宋" w:eastAsia="仿宋"/>
          <w:color w:val="auto"/>
          <w:sz w:val="32"/>
          <w:szCs w:val="32"/>
        </w:rPr>
        <w:t>总编制</w:t>
      </w:r>
      <w:r>
        <w:rPr>
          <w:rFonts w:hint="eastAsia" w:ascii="仿宋" w:hAnsi="仿宋"/>
          <w:color w:val="auto"/>
          <w:sz w:val="32"/>
          <w:szCs w:val="32"/>
          <w:lang w:val="en-US" w:eastAsia="zh-CN"/>
        </w:rPr>
        <w:t>46</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46</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50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4DE0D4F">
      <w:pPr>
        <w:spacing w:line="600" w:lineRule="exact"/>
        <w:ind w:firstLine="640" w:firstLineChars="200"/>
        <w:rPr>
          <w:rFonts w:hint="eastAsia" w:ascii="仿宋" w:hAnsi="仿宋" w:eastAsia="仿宋"/>
          <w:color w:val="auto"/>
          <w:sz w:val="32"/>
          <w:szCs w:val="32"/>
        </w:rPr>
      </w:pPr>
    </w:p>
    <w:p w14:paraId="078E1946">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峨边彝族自治县西河初级中学</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01DDF407">
      <w:pPr>
        <w:spacing w:line="600" w:lineRule="exact"/>
        <w:rPr>
          <w:rFonts w:hint="default" w:ascii="仿宋" w:hAnsi="仿宋" w:eastAsia="仿宋" w:cs="Times New Roman"/>
          <w:color w:val="auto"/>
          <w:sz w:val="32"/>
          <w:szCs w:val="32"/>
          <w:lang w:val="en-US" w:eastAsia="zh-CN"/>
        </w:rPr>
      </w:pPr>
    </w:p>
    <w:p w14:paraId="2153B0CF">
      <w:pPr>
        <w:spacing w:line="600" w:lineRule="exact"/>
        <w:rPr>
          <w:rFonts w:hint="default" w:ascii="仿宋" w:hAnsi="仿宋" w:eastAsia="仿宋" w:cs="Times New Roman"/>
          <w:color w:val="auto"/>
          <w:sz w:val="32"/>
          <w:szCs w:val="32"/>
          <w:lang w:val="en-US" w:eastAsia="zh-CN"/>
        </w:rPr>
      </w:pPr>
    </w:p>
    <w:p w14:paraId="317F4752">
      <w:pPr>
        <w:spacing w:line="600" w:lineRule="exact"/>
        <w:rPr>
          <w:rFonts w:hint="default" w:ascii="仿宋" w:hAnsi="仿宋" w:eastAsia="仿宋" w:cs="Times New Roman"/>
          <w:color w:val="auto"/>
          <w:sz w:val="32"/>
          <w:szCs w:val="32"/>
          <w:lang w:val="en-US" w:eastAsia="zh-CN"/>
        </w:rPr>
      </w:pPr>
    </w:p>
    <w:p w14:paraId="60C7D0A3">
      <w:pPr>
        <w:spacing w:line="600" w:lineRule="exact"/>
        <w:ind w:left="0" w:leftChars="0" w:firstLine="0" w:firstLineChars="0"/>
        <w:rPr>
          <w:rFonts w:hint="default" w:ascii="仿宋" w:hAnsi="仿宋" w:eastAsia="仿宋" w:cs="Times New Roman"/>
          <w:color w:val="auto"/>
          <w:sz w:val="32"/>
          <w:szCs w:val="32"/>
          <w:lang w:val="en-US" w:eastAsia="zh-CN"/>
        </w:rPr>
      </w:pPr>
    </w:p>
    <w:p w14:paraId="00C3392D">
      <w:pPr>
        <w:spacing w:line="600" w:lineRule="exact"/>
        <w:rPr>
          <w:rFonts w:hint="default" w:ascii="仿宋" w:hAnsi="仿宋" w:eastAsia="仿宋" w:cs="Times New Roman"/>
          <w:color w:val="auto"/>
          <w:sz w:val="32"/>
          <w:szCs w:val="32"/>
          <w:lang w:val="en-US" w:eastAsia="zh-CN"/>
        </w:rPr>
      </w:pPr>
    </w:p>
    <w:p w14:paraId="43EB97F6">
      <w:pPr>
        <w:spacing w:line="600" w:lineRule="exact"/>
        <w:rPr>
          <w:rFonts w:hint="default" w:ascii="仿宋" w:hAnsi="仿宋" w:eastAsia="仿宋" w:cs="Times New Roman"/>
          <w:color w:val="auto"/>
          <w:sz w:val="32"/>
          <w:szCs w:val="32"/>
          <w:lang w:val="en-US" w:eastAsia="zh-CN"/>
        </w:rPr>
      </w:pPr>
    </w:p>
    <w:p w14:paraId="513C885C">
      <w:pPr>
        <w:spacing w:line="600" w:lineRule="exact"/>
        <w:rPr>
          <w:rFonts w:hint="default" w:ascii="仿宋" w:hAnsi="仿宋" w:eastAsia="仿宋" w:cs="Times New Roman"/>
          <w:color w:val="auto"/>
          <w:sz w:val="32"/>
          <w:szCs w:val="32"/>
          <w:lang w:val="en-US" w:eastAsia="zh-CN"/>
        </w:rPr>
      </w:pPr>
    </w:p>
    <w:p w14:paraId="1D10A17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5BAF63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详见附件2：峨边彝族自治县西河初级中学预算公开报表  </w:t>
      </w:r>
    </w:p>
    <w:p w14:paraId="50A04617">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07A170FA">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峨边彝族自治县西河初级中学部门</w:t>
      </w:r>
      <w:r>
        <w:rPr>
          <w:rFonts w:hint="eastAsia" w:ascii="方正小标宋简体" w:hAnsi="方正小标宋简体" w:eastAsia="方正小标宋简体" w:cs="方正小标宋简体"/>
          <w:b w:val="0"/>
          <w:bCs/>
          <w:color w:val="auto"/>
          <w:sz w:val="52"/>
          <w:szCs w:val="52"/>
          <w:lang w:val="en-US" w:eastAsia="zh-CN"/>
        </w:rPr>
        <w:t>2026年预算情况说明</w:t>
      </w:r>
    </w:p>
    <w:p w14:paraId="5C7930CD">
      <w:pPr>
        <w:numPr>
          <w:ilvl w:val="0"/>
          <w:numId w:val="0"/>
        </w:numPr>
        <w:jc w:val="center"/>
        <w:rPr>
          <w:rFonts w:hint="default"/>
          <w:b/>
          <w:bCs/>
          <w:color w:val="auto"/>
          <w:sz w:val="52"/>
          <w:szCs w:val="52"/>
          <w:lang w:val="en-US" w:eastAsia="zh-CN"/>
        </w:rPr>
      </w:pPr>
    </w:p>
    <w:p w14:paraId="5DF453AE">
      <w:pPr>
        <w:numPr>
          <w:ilvl w:val="0"/>
          <w:numId w:val="0"/>
        </w:numPr>
        <w:spacing w:line="600" w:lineRule="exact"/>
        <w:rPr>
          <w:rFonts w:hint="eastAsia" w:ascii="仿宋" w:hAnsi="仿宋" w:eastAsia="仿宋" w:cs="Times New Roman"/>
          <w:color w:val="auto"/>
          <w:sz w:val="32"/>
          <w:szCs w:val="32"/>
          <w:lang w:val="en-US" w:eastAsia="zh-CN"/>
        </w:rPr>
      </w:pPr>
    </w:p>
    <w:p w14:paraId="3D5B0E6E">
      <w:pPr>
        <w:numPr>
          <w:ilvl w:val="0"/>
          <w:numId w:val="0"/>
        </w:numPr>
        <w:spacing w:line="600" w:lineRule="exact"/>
        <w:rPr>
          <w:rFonts w:hint="eastAsia" w:ascii="仿宋" w:hAnsi="仿宋" w:eastAsia="仿宋" w:cs="Times New Roman"/>
          <w:color w:val="auto"/>
          <w:sz w:val="32"/>
          <w:szCs w:val="32"/>
          <w:lang w:val="en-US" w:eastAsia="zh-CN"/>
        </w:rPr>
      </w:pPr>
    </w:p>
    <w:p w14:paraId="6936BE2E">
      <w:pPr>
        <w:numPr>
          <w:ilvl w:val="0"/>
          <w:numId w:val="0"/>
        </w:numPr>
        <w:spacing w:line="600" w:lineRule="exact"/>
        <w:rPr>
          <w:rFonts w:hint="eastAsia" w:ascii="仿宋" w:hAnsi="仿宋" w:eastAsia="仿宋" w:cs="Times New Roman"/>
          <w:color w:val="auto"/>
          <w:sz w:val="32"/>
          <w:szCs w:val="32"/>
          <w:lang w:val="en-US" w:eastAsia="zh-CN"/>
        </w:rPr>
      </w:pPr>
    </w:p>
    <w:p w14:paraId="35D04027">
      <w:pPr>
        <w:numPr>
          <w:ilvl w:val="0"/>
          <w:numId w:val="0"/>
        </w:numPr>
        <w:spacing w:line="600" w:lineRule="exact"/>
        <w:rPr>
          <w:rFonts w:hint="eastAsia" w:ascii="仿宋" w:hAnsi="仿宋" w:eastAsia="仿宋" w:cs="Times New Roman"/>
          <w:color w:val="auto"/>
          <w:sz w:val="32"/>
          <w:szCs w:val="32"/>
          <w:lang w:val="en-US" w:eastAsia="zh-CN"/>
        </w:rPr>
      </w:pPr>
    </w:p>
    <w:p w14:paraId="3719D51F">
      <w:pPr>
        <w:numPr>
          <w:ilvl w:val="0"/>
          <w:numId w:val="0"/>
        </w:numPr>
        <w:jc w:val="center"/>
        <w:rPr>
          <w:rFonts w:hint="default"/>
          <w:b/>
          <w:bCs/>
          <w:color w:val="auto"/>
          <w:sz w:val="52"/>
          <w:szCs w:val="52"/>
          <w:lang w:val="en-US" w:eastAsia="zh-CN"/>
        </w:rPr>
      </w:pPr>
    </w:p>
    <w:p w14:paraId="7BD06425">
      <w:pPr>
        <w:numPr>
          <w:ilvl w:val="0"/>
          <w:numId w:val="0"/>
        </w:numPr>
        <w:jc w:val="center"/>
        <w:rPr>
          <w:rFonts w:hint="default"/>
          <w:b/>
          <w:bCs/>
          <w:color w:val="auto"/>
          <w:sz w:val="52"/>
          <w:szCs w:val="52"/>
          <w:lang w:val="en-US" w:eastAsia="zh-CN"/>
        </w:rPr>
      </w:pPr>
    </w:p>
    <w:p w14:paraId="2F88F47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6ADADBF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按照综合预算的原则，峨边彝族自治县西河初级中学所有收入和支出均纳入部门预算管理。收入包括：一般公共预算拨款收入；支出包括：</w:t>
      </w:r>
      <w:r>
        <w:rPr>
          <w:rFonts w:hint="eastAsia" w:ascii="仿宋" w:hAnsi="仿宋" w:cs="Times New Roman"/>
          <w:color w:val="auto"/>
          <w:sz w:val="32"/>
          <w:szCs w:val="32"/>
          <w:lang w:val="en-US" w:eastAsia="zh-CN"/>
        </w:rPr>
        <w:t>教育</w:t>
      </w:r>
      <w:r>
        <w:rPr>
          <w:rFonts w:hint="default" w:ascii="仿宋" w:hAnsi="仿宋" w:eastAsia="仿宋" w:cs="Times New Roman"/>
          <w:color w:val="auto"/>
          <w:sz w:val="32"/>
          <w:szCs w:val="32"/>
          <w:lang w:val="en-US" w:eastAsia="zh-CN"/>
        </w:rPr>
        <w:t>支出、社会保障和就业支出、卫生健康支出、住房保障支出</w:t>
      </w:r>
      <w:r>
        <w:rPr>
          <w:rFonts w:hint="eastAsia" w:ascii="Times New Roman" w:hAnsi="Times New Roman" w:eastAsia="仿宋_GB2312" w:cs="仿宋_GB2312"/>
          <w:color w:val="auto"/>
          <w:sz w:val="32"/>
          <w:szCs w:val="32"/>
          <w:lang w:val="en-US" w:eastAsia="zh-CN"/>
        </w:rPr>
        <w:t>。</w:t>
      </w:r>
    </w:p>
    <w:p w14:paraId="19E8BA3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峨边彝族自治县西河初级中学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767.41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97.3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2026年学生人数较2025年增加</w:t>
      </w:r>
      <w:r>
        <w:rPr>
          <w:rFonts w:hint="eastAsia" w:ascii="Times New Roman" w:hAnsi="Times New Roman" w:eastAsia="仿宋_GB2312" w:cs="仿宋_GB2312"/>
          <w:color w:val="auto"/>
          <w:kern w:val="0"/>
          <w:sz w:val="32"/>
          <w:szCs w:val="32"/>
        </w:rPr>
        <w:t>。</w:t>
      </w:r>
    </w:p>
    <w:p w14:paraId="3AEC629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7D8B2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峨边彝族自治县西河初级中学2026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767.41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765.82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1E4BE5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594F2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峨边彝族自治县西河初级中学2026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767.41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765.82</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w:t>
      </w:r>
      <w:r>
        <w:rPr>
          <w:rFonts w:hint="eastAsia" w:ascii="Times New Roman" w:hAnsi="Times New Roman" w:eastAsia="仿宋_GB2312" w:cs="仿宋_GB2312"/>
          <w:color w:val="auto"/>
          <w:kern w:val="0"/>
          <w:sz w:val="32"/>
          <w:szCs w:val="32"/>
        </w:rPr>
        <w:t>%。</w:t>
      </w:r>
    </w:p>
    <w:p w14:paraId="585D6AB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799B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峨边彝族自治县西河初级中学2026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767.41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670.11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增加97.3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2026年学生人数较2025年增加。</w:t>
      </w:r>
    </w:p>
    <w:p w14:paraId="7A5E1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767.41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教育支出539.70</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129.08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31.53</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67.10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74B6F6C">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178C8D3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A5D05B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765.82</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95.71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2026年学生人数较2025年增加</w:t>
      </w:r>
      <w:r>
        <w:rPr>
          <w:rFonts w:hint="eastAsia" w:ascii="Times New Roman" w:hAnsi="Times New Roman" w:eastAsia="仿宋_GB2312" w:cs="仿宋_GB2312"/>
          <w:color w:val="auto"/>
          <w:kern w:val="0"/>
          <w:sz w:val="32"/>
          <w:szCs w:val="32"/>
        </w:rPr>
        <w:t>。</w:t>
      </w:r>
    </w:p>
    <w:p w14:paraId="0BC9CED4">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Times New Roman" w:hAnsi="Times New Roman" w:eastAsia="楷体_GB2312" w:cs="Times New Roman"/>
          <w:b w:val="0"/>
          <w:bCs/>
          <w:color w:val="auto"/>
          <w:sz w:val="32"/>
          <w:szCs w:val="32"/>
          <w:lang w:eastAsia="zh-CN"/>
        </w:rPr>
        <w:t>。</w:t>
      </w:r>
    </w:p>
    <w:p w14:paraId="31E62E0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539.7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70.3</w:t>
      </w:r>
      <w:r>
        <w:rPr>
          <w:rFonts w:hint="eastAsia" w:ascii="Times New Roman" w:hAnsi="Times New Roman" w:eastAsia="仿宋_GB2312" w:cs="仿宋_GB2312"/>
          <w:color w:val="auto"/>
          <w:kern w:val="0"/>
          <w:sz w:val="32"/>
          <w:szCs w:val="32"/>
        </w:rPr>
        <w:t>%；</w:t>
      </w:r>
      <w:r>
        <w:rPr>
          <w:rFonts w:hint="eastAsia" w:ascii="仿宋" w:hAnsi="仿宋" w:eastAsia="仿宋" w:cs="仿宋"/>
          <w:color w:val="auto"/>
          <w:kern w:val="0"/>
          <w:sz w:val="32"/>
          <w:szCs w:val="32"/>
        </w:rPr>
        <w:t>机关事业单位基本养老保险缴费支出</w:t>
      </w:r>
      <w:r>
        <w:rPr>
          <w:rFonts w:hint="eastAsia" w:ascii="仿宋" w:hAnsi="仿宋" w:cs="仿宋"/>
          <w:color w:val="auto"/>
          <w:kern w:val="0"/>
          <w:sz w:val="32"/>
          <w:szCs w:val="32"/>
          <w:lang w:val="en-US" w:eastAsia="zh-CN"/>
        </w:rPr>
        <w:t>81.31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w:t>
      </w:r>
      <w:r>
        <w:rPr>
          <w:rFonts w:hint="eastAsia" w:ascii="仿宋" w:hAnsi="仿宋" w:eastAsia="仿宋" w:cs="仿宋"/>
          <w:color w:val="auto"/>
          <w:kern w:val="0"/>
          <w:sz w:val="32"/>
          <w:szCs w:val="32"/>
        </w:rPr>
        <w:t>机关事业单位职业年金缴费支出</w:t>
      </w:r>
      <w:r>
        <w:rPr>
          <w:rFonts w:hint="eastAsia" w:ascii="仿宋" w:hAnsi="仿宋" w:cs="仿宋"/>
          <w:color w:val="auto"/>
          <w:kern w:val="0"/>
          <w:sz w:val="32"/>
          <w:szCs w:val="32"/>
          <w:lang w:val="en-US" w:eastAsia="zh-CN"/>
        </w:rPr>
        <w:t>40.65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5.3</w:t>
      </w:r>
      <w:r>
        <w:rPr>
          <w:rFonts w:hint="eastAsia" w:ascii="Times New Roman" w:hAnsi="Times New Roman" w:eastAsia="仿宋_GB2312" w:cs="仿宋_GB2312"/>
          <w:color w:val="auto"/>
          <w:kern w:val="0"/>
          <w:sz w:val="32"/>
          <w:szCs w:val="32"/>
        </w:rPr>
        <w:t>%；</w:t>
      </w:r>
      <w:r>
        <w:rPr>
          <w:rFonts w:hint="eastAsia" w:ascii="仿宋" w:hAnsi="仿宋" w:eastAsia="仿宋" w:cs="仿宋"/>
          <w:color w:val="auto"/>
          <w:kern w:val="0"/>
          <w:sz w:val="32"/>
          <w:szCs w:val="32"/>
        </w:rPr>
        <w:t>其他社会保障和就业支出</w:t>
      </w:r>
      <w:r>
        <w:rPr>
          <w:rFonts w:hint="eastAsia" w:ascii="仿宋" w:hAnsi="仿宋" w:cs="仿宋"/>
          <w:color w:val="auto"/>
          <w:kern w:val="0"/>
          <w:sz w:val="32"/>
          <w:szCs w:val="32"/>
          <w:lang w:val="en-US" w:eastAsia="zh-CN"/>
        </w:rPr>
        <w:t>7.12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0.9</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31.53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4.1</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67.1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8.8</w:t>
      </w:r>
      <w:r>
        <w:rPr>
          <w:rFonts w:hint="eastAsia" w:ascii="Times New Roman" w:hAnsi="Times New Roman" w:eastAsia="仿宋_GB2312" w:cs="仿宋_GB2312"/>
          <w:color w:val="auto"/>
          <w:kern w:val="0"/>
          <w:sz w:val="32"/>
          <w:szCs w:val="32"/>
        </w:rPr>
        <w:t>%。</w:t>
      </w:r>
    </w:p>
    <w:p w14:paraId="412335D6">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364980E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Style w:val="24"/>
          <w:rFonts w:hint="eastAsia" w:ascii="仿宋" w:hAnsi="仿宋" w:eastAsia="仿宋" w:cs="仿宋"/>
          <w:b w:val="0"/>
          <w:bCs w:val="0"/>
          <w:color w:val="auto"/>
          <w:sz w:val="32"/>
          <w:szCs w:val="32"/>
        </w:rPr>
        <w:t>教育支出（类）普通教育</w:t>
      </w:r>
      <w:r>
        <w:rPr>
          <w:rFonts w:hint="eastAsia" w:ascii="仿宋" w:hAnsi="仿宋" w:eastAsia="仿宋" w:cs="仿宋"/>
          <w:color w:val="auto"/>
          <w:sz w:val="32"/>
          <w:szCs w:val="32"/>
        </w:rPr>
        <w:t>（款）初中教育（项）</w:t>
      </w:r>
      <w:r>
        <w:rPr>
          <w:rFonts w:hint="eastAsia" w:ascii="仿宋" w:hAnsi="仿宋" w:cs="仿宋"/>
          <w:color w:val="auto"/>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539.7</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事业单位正常运转的基本支出，包括基本工资、津贴补贴等人员经费</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以及义务教育营养改善计划</w:t>
      </w:r>
      <w:r>
        <w:rPr>
          <w:rFonts w:hint="eastAsia" w:ascii="仿宋" w:hAnsi="仿宋" w:eastAsia="仿宋" w:cs="仿宋"/>
          <w:color w:val="auto"/>
          <w:kern w:val="0"/>
          <w:sz w:val="32"/>
          <w:szCs w:val="32"/>
          <w:lang w:eastAsia="zh-CN"/>
        </w:rPr>
        <w:t>、义务教育公用经费项目经费支出</w:t>
      </w:r>
      <w:r>
        <w:rPr>
          <w:rFonts w:hint="eastAsia" w:ascii="仿宋" w:hAnsi="仿宋" w:eastAsia="仿宋" w:cs="仿宋"/>
          <w:color w:val="auto"/>
          <w:kern w:val="0"/>
          <w:sz w:val="32"/>
          <w:szCs w:val="32"/>
        </w:rPr>
        <w:t>。</w:t>
      </w:r>
    </w:p>
    <w:p w14:paraId="027EA25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w:t>
      </w:r>
      <w:r>
        <w:rPr>
          <w:rFonts w:hint="eastAsia" w:ascii="仿宋" w:hAnsi="仿宋" w:eastAsia="仿宋" w:cs="仿宋"/>
          <w:color w:val="auto"/>
          <w:kern w:val="0"/>
          <w:sz w:val="32"/>
          <w:szCs w:val="32"/>
        </w:rPr>
        <w:t>社会保障和就业支出（类）行政单位养老支出（款）机关事业单位基本养老保险缴费支出（项）</w:t>
      </w:r>
      <w:r>
        <w:rPr>
          <w:rFonts w:hint="eastAsia" w:ascii="仿宋" w:hAnsi="仿宋" w:cs="仿宋"/>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81.31</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实施养老保险制度后，部门按规定由单位缴纳的基本养老保险费支出。</w:t>
      </w:r>
    </w:p>
    <w:p w14:paraId="07B2C3B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 w:hAnsi="仿宋" w:eastAsia="仿宋" w:cs="仿宋"/>
          <w:color w:val="auto"/>
          <w:kern w:val="0"/>
          <w:sz w:val="32"/>
          <w:szCs w:val="32"/>
        </w:rPr>
        <w:t>社会保障和就业（类）行政单位养老支出（款）机关事业单位职业年金缴费支出（项）</w:t>
      </w:r>
      <w:r>
        <w:rPr>
          <w:rFonts w:hint="eastAsia" w:ascii="仿宋" w:hAnsi="仿宋" w:cs="仿宋"/>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40.65</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实施养老保险制度后，部门按规定由单位缴纳的职业年金支出</w:t>
      </w:r>
      <w:r>
        <w:rPr>
          <w:rFonts w:hint="eastAsia" w:ascii="Times New Roman" w:hAnsi="Times New Roman" w:eastAsia="仿宋_GB2312" w:cs="仿宋_GB2312"/>
          <w:color w:val="auto"/>
          <w:kern w:val="0"/>
          <w:sz w:val="32"/>
          <w:szCs w:val="32"/>
        </w:rPr>
        <w:t>。</w:t>
      </w:r>
    </w:p>
    <w:p w14:paraId="6C232B0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4.</w:t>
      </w:r>
      <w:r>
        <w:rPr>
          <w:rFonts w:hint="eastAsia" w:ascii="仿宋" w:hAnsi="仿宋" w:eastAsia="仿宋" w:cs="仿宋"/>
          <w:color w:val="auto"/>
          <w:kern w:val="0"/>
          <w:sz w:val="32"/>
          <w:szCs w:val="32"/>
        </w:rPr>
        <w:t>社会保障和就业（类）其他社会保障和就业支出（款）其他社会保障和就业支出（项）</w:t>
      </w:r>
      <w:r>
        <w:rPr>
          <w:rFonts w:hint="eastAsia" w:ascii="仿宋" w:hAnsi="仿宋" w:cs="仿宋"/>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7.12</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实施养老保险制度后，部门按规定由单位缴纳的</w:t>
      </w:r>
      <w:r>
        <w:rPr>
          <w:rFonts w:hint="eastAsia" w:ascii="仿宋" w:hAnsi="仿宋" w:eastAsia="仿宋" w:cs="仿宋"/>
          <w:color w:val="auto"/>
          <w:kern w:val="0"/>
          <w:sz w:val="32"/>
          <w:szCs w:val="32"/>
          <w:lang w:val="en-US" w:eastAsia="zh-CN"/>
        </w:rPr>
        <w:t>工伤及失业保险</w:t>
      </w:r>
      <w:r>
        <w:rPr>
          <w:rFonts w:hint="eastAsia" w:ascii="仿宋" w:hAnsi="仿宋" w:eastAsia="仿宋" w:cs="仿宋"/>
          <w:color w:val="auto"/>
          <w:kern w:val="0"/>
          <w:sz w:val="32"/>
          <w:szCs w:val="32"/>
        </w:rPr>
        <w:t>支出</w:t>
      </w:r>
      <w:r>
        <w:rPr>
          <w:rFonts w:hint="eastAsia" w:ascii="Times New Roman" w:hAnsi="Times New Roman" w:eastAsia="仿宋_GB2312" w:cs="仿宋_GB2312"/>
          <w:color w:val="auto"/>
          <w:kern w:val="0"/>
          <w:sz w:val="32"/>
          <w:szCs w:val="32"/>
        </w:rPr>
        <w:t>。</w:t>
      </w:r>
    </w:p>
    <w:p w14:paraId="0A91F91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w:t>
      </w:r>
      <w:r>
        <w:rPr>
          <w:rFonts w:hint="eastAsia" w:ascii="仿宋" w:hAnsi="仿宋" w:eastAsia="仿宋" w:cs="仿宋"/>
          <w:color w:val="auto"/>
          <w:kern w:val="0"/>
          <w:sz w:val="32"/>
          <w:szCs w:val="32"/>
        </w:rPr>
        <w:t>卫生健康支出（类）行政事业单位医疗（款）事业单位医疗（项）</w:t>
      </w:r>
      <w:r>
        <w:rPr>
          <w:rFonts w:hint="eastAsia" w:ascii="仿宋" w:hAnsi="仿宋" w:cs="仿宋"/>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31.53</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事业单位基本医疗保险缴费支出。</w:t>
      </w:r>
    </w:p>
    <w:p w14:paraId="0826311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6.</w:t>
      </w:r>
      <w:r>
        <w:rPr>
          <w:rFonts w:hint="eastAsia" w:ascii="仿宋" w:hAnsi="仿宋" w:eastAsia="仿宋" w:cs="仿宋"/>
          <w:color w:val="auto"/>
          <w:kern w:val="0"/>
          <w:sz w:val="32"/>
          <w:szCs w:val="32"/>
        </w:rPr>
        <w:t>住房保障支出（类）住房改革支出（款）住房公积金（项）</w:t>
      </w:r>
      <w:r>
        <w:rPr>
          <w:rFonts w:hint="eastAsia" w:ascii="仿宋" w:hAnsi="仿宋" w:cs="仿宋"/>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67.1</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部门按人力资源和社会保障部、财政部规定的基本工资和津贴补贴以及规定比例为职工缴纳的住房公积金支出。</w:t>
      </w:r>
    </w:p>
    <w:p w14:paraId="4DF894E4">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D256F1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765.82</w:t>
      </w:r>
      <w:r>
        <w:rPr>
          <w:rFonts w:hint="eastAsia" w:ascii="Times New Roman" w:hAnsi="Times New Roman" w:eastAsia="仿宋_GB2312" w:cs="仿宋_GB2312"/>
          <w:color w:val="auto"/>
          <w:kern w:val="0"/>
          <w:sz w:val="32"/>
          <w:szCs w:val="32"/>
        </w:rPr>
        <w:t>万元，其中：</w:t>
      </w:r>
    </w:p>
    <w:p w14:paraId="07ECC67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738.22</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基本工资、津贴补贴、奖金、社会保险缴费、绩效工资、机关事业单位基本养老保险缴费、职业年金缴费、</w:t>
      </w:r>
      <w:r>
        <w:rPr>
          <w:rFonts w:hint="eastAsia" w:ascii="仿宋" w:hAnsi="仿宋" w:cs="宋体"/>
          <w:color w:val="auto"/>
          <w:kern w:val="0"/>
          <w:sz w:val="32"/>
          <w:szCs w:val="32"/>
          <w:lang w:eastAsia="zh-CN"/>
        </w:rPr>
        <w:t>伙食补助、医疗保险缴费、</w:t>
      </w:r>
      <w:r>
        <w:rPr>
          <w:rFonts w:hint="eastAsia" w:ascii="仿宋" w:hAnsi="仿宋" w:eastAsia="仿宋" w:cs="宋体"/>
          <w:color w:val="auto"/>
          <w:kern w:val="0"/>
          <w:sz w:val="32"/>
          <w:szCs w:val="32"/>
        </w:rPr>
        <w:t>住房公积金</w:t>
      </w:r>
    </w:p>
    <w:p w14:paraId="1F9D173C">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27.6</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其他商品和服务支出</w:t>
      </w:r>
      <w:r>
        <w:rPr>
          <w:rFonts w:hint="eastAsia" w:ascii="Times New Roman" w:hAnsi="Times New Roman" w:eastAsia="仿宋_GB2312" w:cs="仿宋_GB2312"/>
          <w:color w:val="auto"/>
          <w:kern w:val="0"/>
          <w:sz w:val="32"/>
          <w:szCs w:val="32"/>
          <w:lang w:val="en-US" w:eastAsia="zh-CN"/>
        </w:rPr>
        <w:t>等。</w:t>
      </w:r>
    </w:p>
    <w:p w14:paraId="348481B8">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504CD1B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峨边彝族自治县西河初级中学2026年没有使用政府性基金预算拨款安排的支出。</w:t>
      </w:r>
    </w:p>
    <w:p w14:paraId="5A026503">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0CDAF3E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峨边彝族自治县西河初级中学2026年没有使用国有资本经营预算拨款安排的支出。</w:t>
      </w:r>
    </w:p>
    <w:p w14:paraId="2FA095A8">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8B792B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0.5</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D4EA8B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1A9D629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11BE45E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我单位无公务用车</w:t>
      </w:r>
      <w:r>
        <w:rPr>
          <w:rFonts w:hint="eastAsia" w:ascii="Times New Roman" w:hAnsi="Times New Roman" w:eastAsia="仿宋_GB2312" w:cs="仿宋_GB2312"/>
          <w:color w:val="auto"/>
          <w:kern w:val="0"/>
          <w:sz w:val="32"/>
          <w:szCs w:val="32"/>
        </w:rPr>
        <w:t>。</w:t>
      </w:r>
    </w:p>
    <w:p w14:paraId="5FED4C37">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2D6E72B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DA34DAA">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lang w:eastAsia="zh-CN"/>
        </w:rPr>
        <w:t>峨边彝族自治县西河初级中学</w:t>
      </w:r>
      <w:r>
        <w:rPr>
          <w:rFonts w:hint="eastAsia" w:ascii="仿宋" w:hAnsi="仿宋"/>
          <w:color w:val="auto"/>
          <w:sz w:val="32"/>
          <w:szCs w:val="32"/>
          <w:lang w:eastAsia="zh-CN"/>
        </w:rPr>
        <w:t>是事业单位，未使用机关运行经费相关科目。</w:t>
      </w:r>
    </w:p>
    <w:p w14:paraId="3E3E3A5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66D82A7">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2026年无政府采购项目，未安排政府采购预算。</w:t>
      </w:r>
    </w:p>
    <w:p w14:paraId="7DBA25A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93490F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300B862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3CB1546A">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峨边彝族自治县西河初级中学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5AD8782">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302B4A4B">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3E0950B7">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F156B92">
      <w:pPr>
        <w:widowControl/>
        <w:numPr>
          <w:ilvl w:val="0"/>
          <w:numId w:val="0"/>
        </w:numPr>
        <w:shd w:val="clear" w:color="auto" w:fill="FFFFFF"/>
        <w:jc w:val="left"/>
        <w:rPr>
          <w:rFonts w:hint="eastAsia" w:ascii="仿宋" w:hAnsi="宋体" w:eastAsia="仿宋" w:cs="宋体"/>
          <w:color w:val="auto"/>
          <w:kern w:val="0"/>
          <w:sz w:val="32"/>
          <w:szCs w:val="32"/>
        </w:rPr>
      </w:pPr>
    </w:p>
    <w:p w14:paraId="01102297">
      <w:pPr>
        <w:widowControl/>
        <w:numPr>
          <w:ilvl w:val="0"/>
          <w:numId w:val="0"/>
        </w:numPr>
        <w:shd w:val="clear" w:color="auto" w:fill="FFFFFF"/>
        <w:jc w:val="left"/>
        <w:rPr>
          <w:rFonts w:hint="eastAsia" w:ascii="仿宋" w:hAnsi="宋体" w:eastAsia="仿宋" w:cs="宋体"/>
          <w:color w:val="auto"/>
          <w:kern w:val="0"/>
          <w:sz w:val="32"/>
          <w:szCs w:val="32"/>
        </w:rPr>
      </w:pPr>
    </w:p>
    <w:p w14:paraId="0F5D30B0">
      <w:pPr>
        <w:widowControl/>
        <w:numPr>
          <w:ilvl w:val="0"/>
          <w:numId w:val="0"/>
        </w:numPr>
        <w:shd w:val="clear" w:color="auto" w:fill="FFFFFF"/>
        <w:jc w:val="left"/>
        <w:rPr>
          <w:rFonts w:hint="eastAsia" w:ascii="仿宋" w:hAnsi="宋体" w:eastAsia="仿宋" w:cs="宋体"/>
          <w:color w:val="auto"/>
          <w:kern w:val="0"/>
          <w:sz w:val="32"/>
          <w:szCs w:val="32"/>
        </w:rPr>
      </w:pPr>
    </w:p>
    <w:p w14:paraId="08BB0CD3">
      <w:pPr>
        <w:widowControl/>
        <w:numPr>
          <w:ilvl w:val="0"/>
          <w:numId w:val="0"/>
        </w:numPr>
        <w:shd w:val="clear" w:color="auto" w:fill="FFFFFF"/>
        <w:jc w:val="left"/>
        <w:rPr>
          <w:rFonts w:hint="eastAsia" w:ascii="仿宋" w:hAnsi="宋体" w:eastAsia="仿宋" w:cs="宋体"/>
          <w:color w:val="auto"/>
          <w:kern w:val="0"/>
          <w:sz w:val="32"/>
          <w:szCs w:val="32"/>
        </w:rPr>
      </w:pPr>
    </w:p>
    <w:p w14:paraId="0E90AFB9">
      <w:pPr>
        <w:widowControl/>
        <w:numPr>
          <w:ilvl w:val="0"/>
          <w:numId w:val="0"/>
        </w:numPr>
        <w:shd w:val="clear" w:color="auto" w:fill="FFFFFF"/>
        <w:jc w:val="left"/>
        <w:rPr>
          <w:rFonts w:hint="eastAsia" w:ascii="仿宋" w:hAnsi="宋体" w:eastAsia="仿宋" w:cs="宋体"/>
          <w:color w:val="auto"/>
          <w:kern w:val="0"/>
          <w:sz w:val="32"/>
          <w:szCs w:val="32"/>
        </w:rPr>
      </w:pPr>
    </w:p>
    <w:p w14:paraId="1AA2F8E7">
      <w:pPr>
        <w:widowControl/>
        <w:numPr>
          <w:ilvl w:val="0"/>
          <w:numId w:val="0"/>
        </w:numPr>
        <w:shd w:val="clear" w:color="auto" w:fill="FFFFFF"/>
        <w:jc w:val="left"/>
        <w:rPr>
          <w:rFonts w:hint="eastAsia" w:ascii="仿宋" w:hAnsi="宋体" w:eastAsia="仿宋" w:cs="宋体"/>
          <w:color w:val="auto"/>
          <w:kern w:val="0"/>
          <w:sz w:val="32"/>
          <w:szCs w:val="32"/>
        </w:rPr>
      </w:pPr>
    </w:p>
    <w:p w14:paraId="71F79005">
      <w:pPr>
        <w:widowControl/>
        <w:numPr>
          <w:ilvl w:val="0"/>
          <w:numId w:val="0"/>
        </w:numPr>
        <w:shd w:val="clear" w:color="auto" w:fill="FFFFFF"/>
        <w:jc w:val="left"/>
        <w:rPr>
          <w:rFonts w:hint="eastAsia" w:ascii="仿宋" w:hAnsi="宋体" w:eastAsia="仿宋" w:cs="宋体"/>
          <w:color w:val="auto"/>
          <w:kern w:val="0"/>
          <w:sz w:val="32"/>
          <w:szCs w:val="32"/>
        </w:rPr>
      </w:pPr>
    </w:p>
    <w:p w14:paraId="6F7FAFEB">
      <w:pPr>
        <w:widowControl/>
        <w:numPr>
          <w:ilvl w:val="0"/>
          <w:numId w:val="0"/>
        </w:numPr>
        <w:shd w:val="clear" w:color="auto" w:fill="FFFFFF"/>
        <w:jc w:val="left"/>
        <w:rPr>
          <w:rFonts w:hint="eastAsia" w:ascii="仿宋" w:hAnsi="宋体" w:eastAsia="仿宋" w:cs="宋体"/>
          <w:color w:val="auto"/>
          <w:kern w:val="0"/>
          <w:sz w:val="32"/>
          <w:szCs w:val="32"/>
        </w:rPr>
      </w:pPr>
    </w:p>
    <w:p w14:paraId="40F4D83E">
      <w:pPr>
        <w:widowControl/>
        <w:numPr>
          <w:ilvl w:val="0"/>
          <w:numId w:val="0"/>
        </w:numPr>
        <w:shd w:val="clear" w:color="auto" w:fill="FFFFFF"/>
        <w:jc w:val="left"/>
        <w:rPr>
          <w:rFonts w:hint="eastAsia" w:ascii="仿宋" w:hAnsi="宋体" w:eastAsia="仿宋" w:cs="宋体"/>
          <w:color w:val="auto"/>
          <w:kern w:val="0"/>
          <w:sz w:val="32"/>
          <w:szCs w:val="32"/>
        </w:rPr>
      </w:pPr>
    </w:p>
    <w:p w14:paraId="263733E2">
      <w:pPr>
        <w:widowControl/>
        <w:numPr>
          <w:ilvl w:val="0"/>
          <w:numId w:val="0"/>
        </w:numPr>
        <w:shd w:val="clear" w:color="auto" w:fill="FFFFFF"/>
        <w:jc w:val="left"/>
        <w:rPr>
          <w:rFonts w:hint="eastAsia" w:ascii="仿宋" w:hAnsi="宋体" w:eastAsia="仿宋" w:cs="宋体"/>
          <w:color w:val="auto"/>
          <w:kern w:val="0"/>
          <w:sz w:val="32"/>
          <w:szCs w:val="32"/>
        </w:rPr>
      </w:pPr>
    </w:p>
    <w:p w14:paraId="05EC5A11">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4F05D4D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814E330">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4C133BFF">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3C05B09B">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4D4BB707">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4BFBCD7">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E1460A6">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1D071A9">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8A259C3">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A4ECF70">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39638E1B">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421E162C">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F94322E">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05A185B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609E3A65">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03391B07">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25BC7C90">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50B5446">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F25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A2DE4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A2DE4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2851F3"/>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A24880"/>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C3687B"/>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8F57774"/>
    <w:rsid w:val="297B4100"/>
    <w:rsid w:val="298D0C33"/>
    <w:rsid w:val="29A12E30"/>
    <w:rsid w:val="29B4649A"/>
    <w:rsid w:val="29DC2D0C"/>
    <w:rsid w:val="29EE4FAE"/>
    <w:rsid w:val="2A3E1EBB"/>
    <w:rsid w:val="2A6A7B31"/>
    <w:rsid w:val="2AC94D4E"/>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19750B"/>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946C88"/>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8E45167"/>
    <w:rsid w:val="393E1416"/>
    <w:rsid w:val="39627EA4"/>
    <w:rsid w:val="397A7B42"/>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07235F"/>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4D7338"/>
    <w:rsid w:val="4E6D7648"/>
    <w:rsid w:val="4E7B14D6"/>
    <w:rsid w:val="4F011EB4"/>
    <w:rsid w:val="4F027425"/>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EE0C86"/>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C664B8"/>
    <w:rsid w:val="5DD62F1B"/>
    <w:rsid w:val="5E0651AA"/>
    <w:rsid w:val="5E294F9F"/>
    <w:rsid w:val="5E566896"/>
    <w:rsid w:val="5E604B3E"/>
    <w:rsid w:val="5E64737F"/>
    <w:rsid w:val="5E77526B"/>
    <w:rsid w:val="5E921426"/>
    <w:rsid w:val="5E9D58DD"/>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2B9B"/>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15"/>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5aea3e7f-9f14-4806-8e3e-50e2437fe4b7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6ADADBFC</paraID>
      <start>45</start>
      <end>53</end>
      <status>ignored</status>
      <modifiedWord/>
      <trackRevisions>false</trackRevisions>
    </reviewItem>
    <reviewItem>
      <errorID>880df926-1884-45d8-ad43-58b0c4b674de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7D8B2EB5</paraID>
      <start>51</start>
      <end>59</end>
      <status>ignored</status>
      <modifiedWord/>
      <trackRevisions>false</trackRevisions>
    </reviewItem>
    <reviewItem>
      <errorID>b24a2865-b4ce-43f1-8835-cf293e489666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7A5E1021</paraID>
      <start>7</start>
      <end>15</end>
      <status>ignored</status>
      <modifiedWord/>
      <trackRevisions>false</trackRevisions>
    </reviewItem>
    <reviewItem>
      <errorID>7e5cd1d8-0a0a-4541-ab28-4de1a46efc8c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178C8D30</paraID>
      <start>3</start>
      <end>13</end>
      <status>ignored</status>
      <modifiedWord/>
      <trackRevisions>false</trackRevisions>
    </reviewItem>
    <reviewItem>
      <errorID>f30866df-2164-46e9-8811-738a513b87b2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3C05B09B</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f8cdd-d329-47e7-8eee-74fe60282a7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4587</Words>
  <Characters>4905</Characters>
  <Lines>1</Lines>
  <Paragraphs>1</Paragraphs>
  <TotalTime>16</TotalTime>
  <ScaleCrop>false</ScaleCrop>
  <LinksUpToDate>false</LinksUpToDate>
  <CharactersWithSpaces>4923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EE58C982039C4976BE7F9D78730AFB95_12</vt:lpwstr>
  </property>
</Properties>
</file>