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0EE">
      <w:pPr>
        <w:spacing w:line="580" w:lineRule="exact"/>
        <w:contextualSpacing/>
        <w:rPr>
          <w:rFonts w:hint="eastAsia" w:ascii="方正黑体_GBK" w:hAnsi="宋体" w:eastAsia="方正黑体_GBK"/>
          <w:sz w:val="33"/>
          <w:szCs w:val="33"/>
          <w:lang w:val="en-US" w:eastAsia="zh-CN"/>
        </w:rPr>
      </w:pPr>
      <w:r>
        <w:rPr>
          <w:rFonts w:hint="eastAsia" w:ascii="方正黑体_GBK" w:hAnsi="宋体" w:eastAsia="方正黑体_GBK"/>
          <w:sz w:val="33"/>
          <w:szCs w:val="33"/>
          <w:lang w:val="zh-CN"/>
        </w:rPr>
        <w:t>附件</w:t>
      </w:r>
      <w:r>
        <w:rPr>
          <w:rFonts w:hint="eastAsia" w:ascii="方正黑体_GBK" w:hAnsi="宋体" w:eastAsia="方正黑体_GBK"/>
          <w:sz w:val="33"/>
          <w:szCs w:val="33"/>
          <w:lang w:val="en-US" w:eastAsia="zh-CN"/>
        </w:rPr>
        <w:t>1</w:t>
      </w:r>
    </w:p>
    <w:p w14:paraId="04DEC5AE">
      <w:pPr>
        <w:widowControl/>
        <w:spacing w:line="580" w:lineRule="exact"/>
        <w:ind w:firstLine="883" w:firstLineChars="200"/>
        <w:contextualSpacing/>
        <w:jc w:val="center"/>
        <w:rPr>
          <w:rFonts w:ascii="宋体"/>
          <w:b/>
          <w:sz w:val="44"/>
          <w:szCs w:val="44"/>
          <w:shd w:val="clear" w:color="auto" w:fill="FFFFFF"/>
        </w:rPr>
      </w:pPr>
    </w:p>
    <w:p w14:paraId="18B13318">
      <w:pPr>
        <w:widowControl/>
        <w:spacing w:line="580" w:lineRule="exact"/>
        <w:contextualSpacing/>
        <w:jc w:val="center"/>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峨边彝族自治县红十字会</w:t>
      </w:r>
      <w:r>
        <w:rPr>
          <w:rFonts w:hint="eastAsia" w:ascii="方正小标宋简体" w:hAnsi="宋体" w:eastAsia="方正小标宋简体"/>
          <w:sz w:val="44"/>
          <w:szCs w:val="44"/>
          <w:shd w:val="clear" w:color="auto" w:fill="FFFFFF"/>
        </w:rPr>
        <w:t>部门整体支出</w:t>
      </w:r>
    </w:p>
    <w:p w14:paraId="154B2382">
      <w:pPr>
        <w:widowControl/>
        <w:spacing w:line="580" w:lineRule="exact"/>
        <w:contextualSpacing/>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预算绩效自评报告</w:t>
      </w:r>
    </w:p>
    <w:p w14:paraId="619C8351">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4447845D">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rPr>
        <w:t>一、</w:t>
      </w:r>
      <w:r>
        <w:rPr>
          <w:rFonts w:hint="eastAsia" w:ascii="黑体" w:hAnsi="黑体" w:eastAsia="黑体" w:cs="黑体"/>
          <w:color w:val="000000"/>
          <w:kern w:val="0"/>
          <w:szCs w:val="32"/>
          <w:shd w:val="clear" w:color="auto" w:fill="FFFFFF"/>
          <w:lang w:val="zh-CN"/>
        </w:rPr>
        <w:t>部门基本情况</w:t>
      </w:r>
    </w:p>
    <w:p w14:paraId="5AD72B99">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（一）机构组成</w:t>
      </w:r>
    </w:p>
    <w:p w14:paraId="69E03122">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bCs/>
          <w:color w:val="000000"/>
          <w:szCs w:val="32"/>
        </w:rPr>
        <w:t>根据中共峨边彝族自治县委办公室关于印发《峨边彝族自治县红十字会职能配置、内设机构和人员编制规定》（峨委办〔2019〕60号）通知精神，县红十字会属县委正科级群团组织，核定事业编制5名，设常务副会长1名，副会长（秘书长）1名，监事长1名。现有科级干部3人，一般工作人员2人，共5人。</w:t>
      </w:r>
    </w:p>
    <w:p w14:paraId="1673C7E1">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en-US" w:eastAsia="zh-CN"/>
        </w:rPr>
        <w:t>边</w:t>
      </w:r>
      <w:r>
        <w:rPr>
          <w:rFonts w:hint="eastAsia" w:ascii="楷体" w:hAnsi="楷体" w:eastAsia="楷体" w:cs="楷体"/>
          <w:color w:val="000000"/>
          <w:kern w:val="0"/>
          <w:szCs w:val="32"/>
          <w:shd w:val="clear" w:color="auto" w:fill="FFFFFF"/>
          <w:lang w:val="zh-CN"/>
        </w:rPr>
        <w:t>机构职能和人员概况</w:t>
      </w:r>
    </w:p>
    <w:p w14:paraId="6910E45E">
      <w:pPr>
        <w:spacing w:line="600" w:lineRule="exact"/>
        <w:ind w:firstLine="640" w:firstLineChars="200"/>
        <w:rPr>
          <w:rFonts w:hint="eastAsia" w:ascii="仿宋_GB2312" w:hAnsi="仿宋_GB2312" w:eastAsia="仿宋_GB2312" w:cs="仿宋_GB2312"/>
          <w:color w:val="000000"/>
          <w:szCs w:val="32"/>
        </w:rPr>
        <w:sectPr>
          <w:headerReference r:id="rId3" w:type="default"/>
          <w:footerReference r:id="rId4" w:type="default"/>
          <w:footerReference r:id="rId5" w:type="even"/>
          <w:pgSz w:w="11906" w:h="16838"/>
          <w:pgMar w:top="907" w:right="1361" w:bottom="851" w:left="1361" w:header="851" w:footer="992" w:gutter="0"/>
          <w:pgNumType w:fmt="decimal" w:start="12"/>
          <w:cols w:space="425" w:num="1"/>
          <w:docGrid w:type="lines" w:linePitch="435" w:charSpace="0"/>
        </w:sect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峨边彝族自治县红十字会（以下简称县红十字会）主要职能：</w:t>
      </w:r>
      <w:r>
        <w:rPr>
          <w:rFonts w:hint="eastAsia" w:ascii="仿宋_GB2312" w:hAnsi="仿宋_GB2312" w:eastAsia="仿宋_GB2312" w:cs="仿宋_GB2312"/>
          <w:color w:val="000000"/>
          <w:szCs w:val="32"/>
        </w:rPr>
        <w:t>一是贯彻国家红十字会工作的有关法律法规和政策、研究拟定峨边彝族自治县红十字会工作发展规划、实施计划并组织实施；二是按照《中国红十字会章程》规定，依法开展全县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w:t>
      </w:r>
    </w:p>
    <w:p w14:paraId="3B222230">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救助工作；七是开展有益于青少年身心健康、弘扬人道主义精神的红十字会青少年活动；八是完成县委、县政府和中国红十字会总会、省市红十字会交办的其他工作。</w:t>
      </w:r>
    </w:p>
    <w:p w14:paraId="1E87C12C">
      <w:pPr>
        <w:spacing w:line="6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2.人员概况。</w:t>
      </w:r>
    </w:p>
    <w:p w14:paraId="18690C7D">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bCs/>
          <w:color w:val="000000"/>
          <w:szCs w:val="32"/>
        </w:rPr>
        <w:t>2024年2月调出1人，2024年9月调入2人，2024年11月调出1人，2024年年末事业人员在编在岗5人。</w:t>
      </w:r>
    </w:p>
    <w:p w14:paraId="28356712">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（三）年度主要工作任务</w:t>
      </w:r>
    </w:p>
    <w:p w14:paraId="4A600C95">
      <w:pPr>
        <w:widowControl/>
        <w:autoSpaceDE w:val="0"/>
        <w:autoSpaceDN w:val="0"/>
        <w:spacing w:line="600" w:lineRule="exact"/>
        <w:ind w:firstLine="640" w:firstLineChars="200"/>
        <w:jc w:val="left"/>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1.2024年乐山市红十字会下达的目标完成情况</w:t>
      </w:r>
    </w:p>
    <w:p w14:paraId="73A11F86">
      <w:pPr>
        <w:autoSpaceDE w:val="0"/>
        <w:autoSpaceDN w:val="0"/>
        <w:adjustRightInd w:val="0"/>
        <w:snapToGrid w:val="0"/>
        <w:spacing w:line="600" w:lineRule="exact"/>
        <w:ind w:firstLine="640" w:firstLineChars="200"/>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2024年我县年度应急救护培训任务：普训目标1100人，救护员培训目标200人。</w:t>
      </w:r>
      <w:r>
        <w:rPr>
          <w:rFonts w:hint="eastAsia" w:ascii="仿宋_GB2312" w:hAnsi="仿宋_GB2312" w:eastAsia="仿宋_GB2312" w:cs="仿宋_GB2312"/>
          <w:szCs w:val="32"/>
          <w:lang w:eastAsia="zh-CN"/>
        </w:rPr>
        <w:t>截至</w:t>
      </w:r>
      <w:r>
        <w:rPr>
          <w:rFonts w:hint="eastAsia" w:ascii="仿宋_GB2312" w:hAnsi="仿宋_GB2312" w:eastAsia="仿宋_GB2312" w:cs="仿宋_GB2312"/>
          <w:szCs w:val="32"/>
        </w:rPr>
        <w:t>11月底，我县开展应急救护普及培训11期，完成普及培训3300人</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超年度目标任务200%；开展救护员培训4期，完成救护员培训226人，超年度目标任务13%。</w:t>
      </w:r>
    </w:p>
    <w:p w14:paraId="0B525DD0">
      <w:pPr>
        <w:widowControl/>
        <w:autoSpaceDE w:val="0"/>
        <w:autoSpaceDN w:val="0"/>
        <w:spacing w:line="600" w:lineRule="exact"/>
        <w:ind w:firstLine="640" w:firstLineChars="200"/>
        <w:jc w:val="left"/>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2.</w:t>
      </w:r>
      <w:r>
        <w:rPr>
          <w:rFonts w:hint="eastAsia" w:ascii="仿宋_GB2312" w:hAnsi="仿宋_GB2312" w:eastAsia="仿宋_GB2312" w:cs="仿宋_GB2312"/>
          <w:color w:val="000000"/>
          <w:kern w:val="0"/>
          <w:szCs w:val="32"/>
          <w:lang w:eastAsia="zh-CN" w:bidi="ar"/>
        </w:rPr>
        <w:t>巩固拓展脱贫攻坚成果</w:t>
      </w:r>
      <w:r>
        <w:rPr>
          <w:rFonts w:hint="eastAsia" w:ascii="仿宋_GB2312" w:hAnsi="仿宋_GB2312" w:eastAsia="仿宋_GB2312" w:cs="仿宋_GB2312"/>
          <w:color w:val="000000"/>
          <w:kern w:val="0"/>
          <w:szCs w:val="32"/>
          <w:lang w:bidi="ar"/>
        </w:rPr>
        <w:t>任务落实情况</w:t>
      </w:r>
    </w:p>
    <w:p w14:paraId="7C8A6A90">
      <w:pPr>
        <w:spacing w:line="600" w:lineRule="exact"/>
        <w:ind w:firstLine="640"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我会共有联户干部5人</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联系脱贫户7户。坚持每月组织联户干部入户开展工作，扎实做好户档资料</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特别是在关键时间节点，组织联户干部排查返贫风险，核查政策落实、收入和“五小到户”产业实施情况，确保帮扶任务不脱节、政策不</w:t>
      </w:r>
      <w:r>
        <w:rPr>
          <w:rFonts w:hint="eastAsia" w:ascii="仿宋_GB2312" w:hAnsi="仿宋_GB2312" w:eastAsia="仿宋_GB2312" w:cs="仿宋_GB2312"/>
          <w:szCs w:val="32"/>
          <w:lang w:eastAsia="zh-CN"/>
        </w:rPr>
        <w:t>脱钩，</w:t>
      </w:r>
      <w:r>
        <w:rPr>
          <w:rFonts w:hint="eastAsia" w:ascii="仿宋_GB2312" w:hAnsi="仿宋_GB2312" w:eastAsia="仿宋_GB2312" w:cs="仿宋_GB2312"/>
          <w:szCs w:val="32"/>
        </w:rPr>
        <w:t>符合实际，群众认可。</w:t>
      </w:r>
    </w:p>
    <w:p w14:paraId="6DA98207">
      <w:pPr>
        <w:overflowPunct w:val="0"/>
        <w:autoSpaceDE w:val="0"/>
        <w:spacing w:line="6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开展红十字会业务工作情况。一是应急救护工作打开新局面。认真践行应急救护培训“五进”宗旨，组织美团外卖员、邮政快递员、社区网格员开展应急救护培训3期226人，联合县委组织部、团县委对县庆志愿者开展1期应急救护专题培训135人。在城区、景区9处人员密集场所投放“AED”，完成黑竹沟景区救护站（含母婴室）建设工作。二是人道救助工作有条不紊。持续开展人道救助工作，全年向21名困难群众发放人道救助资金2.45万元，引导爱心企业荣成气体公司“</w:t>
      </w:r>
      <w:bookmarkStart w:id="0" w:name="OLE_LINK21"/>
      <w:r>
        <w:rPr>
          <w:rFonts w:hint="eastAsia" w:ascii="仿宋_GB2312" w:hAnsi="仿宋_GB2312" w:eastAsia="仿宋_GB2312" w:cs="仿宋_GB2312"/>
          <w:szCs w:val="32"/>
        </w:rPr>
        <w:t>第一时间</w:t>
      </w:r>
      <w:bookmarkEnd w:id="0"/>
      <w:r>
        <w:rPr>
          <w:rFonts w:hint="eastAsia" w:ascii="仿宋_GB2312" w:hAnsi="仿宋_GB2312" w:eastAsia="仿宋_GB2312" w:cs="仿宋_GB2312"/>
          <w:szCs w:val="32"/>
        </w:rPr>
        <w:t>”为等待生命救援的学生患者一次性捐赠10万元。帮助一名白血病儿童家属成功申请“中央专项彩票公益金大病儿童救助项目”，得到项目资助3万元。向五渡镇受汛期灾害群众发放红十字救灾物资，家庭大礼包10个，冲锋衣20件，毛巾被20张。走访慰问受灾家庭50户。</w:t>
      </w:r>
    </w:p>
    <w:p w14:paraId="50915E05">
      <w:pPr>
        <w:overflowPunct w:val="0"/>
        <w:autoSpaceDE w:val="0"/>
        <w:spacing w:line="6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4.开展红十字特色活动情况。年初，开展“博爱送万家，情意暖人心”活动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对乡镇、社区困难群众发放衣物共计4658件，发放油、米、面礼包25份。“</w:t>
      </w:r>
      <w:r>
        <w:rPr>
          <w:rFonts w:hint="eastAsia" w:ascii="仿宋_GB2312" w:hAnsi="仿宋_GB2312" w:eastAsia="仿宋_GB2312" w:cs="仿宋_GB2312"/>
          <w:szCs w:val="32"/>
          <w:lang w:eastAsia="zh-CN"/>
        </w:rPr>
        <w:t>5·8</w:t>
      </w:r>
      <w:r>
        <w:rPr>
          <w:rFonts w:hint="eastAsia" w:ascii="仿宋_GB2312" w:hAnsi="仿宋_GB2312" w:eastAsia="仿宋_GB2312" w:cs="仿宋_GB2312"/>
          <w:szCs w:val="32"/>
        </w:rPr>
        <w:t>”世界红十字日，会同马边红十字会合作开展线上募捐活动，发起慈善募集项目，形成合力，通过社交媒体等渠道筹集善款，募捐资金。8月，开展送清凉活动，累计发放180件矿泉水、45000余件衣物，总价值590余万元。9月，围绕</w:t>
      </w:r>
      <w:r>
        <w:rPr>
          <w:rFonts w:hint="eastAsia" w:ascii="仿宋_GB2312" w:hAnsi="仿宋_GB2312" w:eastAsia="仿宋_GB2312" w:cs="仿宋_GB2312"/>
          <w:color w:val="000000"/>
          <w:spacing w:val="23"/>
          <w:szCs w:val="32"/>
          <w:shd w:val="clear" w:color="auto" w:fill="FFFFFF"/>
        </w:rPr>
        <w:t>“世界急救日”主题宣传系列活动，开展应急救护知识进学校、进社区等活动，为群众发放红十字宣传手册共2000余份。11月，开展暖冬行动走进基层暨东西协作捐赠物资集中发放活动，发放东部爱心企业捐赠的15188件、价值190余万的物资。</w:t>
      </w:r>
    </w:p>
    <w:p w14:paraId="11EBE4B7">
      <w:pPr>
        <w:widowControl/>
        <w:autoSpaceDE w:val="0"/>
        <w:autoSpaceDN w:val="0"/>
        <w:spacing w:line="600" w:lineRule="exact"/>
        <w:ind w:firstLine="640" w:firstLineChars="200"/>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szCs w:val="32"/>
        </w:rPr>
        <w:t>5.开展党建引领“六大行动”，突出抓好党的政治建设、思想建设、组织建设、作风建设、纪律建设、制度建设等方面情况。①</w:t>
      </w:r>
      <w:r>
        <w:rPr>
          <w:rFonts w:hint="eastAsia" w:ascii="仿宋_GB2312" w:hAnsi="仿宋_GB2312" w:eastAsia="仿宋_GB2312" w:cs="仿宋_GB2312"/>
          <w:b/>
          <w:bCs/>
          <w:szCs w:val="32"/>
        </w:rPr>
        <w:t>不断强化党的建设</w:t>
      </w:r>
      <w:r>
        <w:rPr>
          <w:rFonts w:hint="eastAsia" w:ascii="仿宋_GB2312" w:hAnsi="仿宋_GB2312" w:eastAsia="仿宋_GB2312" w:cs="仿宋_GB2312"/>
          <w:szCs w:val="32"/>
        </w:rPr>
        <w:t>。全年，召开15次党组扩大会，学习贯彻党的二十大精神以及各类重要文件及会议精神，切实把开展党纪学习教育作为重要政治任务，把《条例》作为理论学习中心组学习、主题党日、“三会一课”等重要内容，组织干部深学悟透、观看警示教育片，深入分析研究整治群众身边不正之风和腐败问题，推动党员干部把遵规守纪刻印在心，把党纪学习教育走深走实。②</w:t>
      </w:r>
      <w:r>
        <w:rPr>
          <w:rFonts w:hint="eastAsia" w:ascii="仿宋_GB2312" w:hAnsi="仿宋_GB2312" w:eastAsia="仿宋_GB2312" w:cs="仿宋_GB2312"/>
          <w:b/>
          <w:bCs/>
          <w:szCs w:val="32"/>
        </w:rPr>
        <w:t>积极开展“红透”建设。</w:t>
      </w:r>
      <w:r>
        <w:rPr>
          <w:rFonts w:hint="eastAsia" w:ascii="仿宋_GB2312" w:hAnsi="仿宋_GB2312" w:eastAsia="仿宋_GB2312" w:cs="仿宋_GB2312"/>
          <w:szCs w:val="32"/>
        </w:rPr>
        <w:t>全面强化监事会工作，建立“全方位、全过程、全系统”监督工作机制，主动把监事会监督与纪检、审计、财务、群众、舆论监督等有效衔接、贯通融合，打造“事前防范、事中监督、事后问效”监督闭环。进一步压实意识形态工作责任和网络意识形态工作责任，强化公开公示管理，做好捐赠服务中的意识形态工作，</w:t>
      </w:r>
      <w:r>
        <w:rPr>
          <w:rFonts w:hint="eastAsia" w:ascii="仿宋_GB2312" w:hAnsi="仿宋_GB2312" w:eastAsia="仿宋_GB2312" w:cs="仿宋_GB2312"/>
          <w:color w:val="000000"/>
          <w:szCs w:val="32"/>
        </w:rPr>
        <w:t>今年以来公开物资捐赠信息11期。</w:t>
      </w:r>
    </w:p>
    <w:p w14:paraId="2106D0DF">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（四）部门整体支出绩效目标</w:t>
      </w:r>
    </w:p>
    <w:p w14:paraId="4810BFAE">
      <w:pPr>
        <w:pStyle w:val="3"/>
        <w:spacing w:line="600" w:lineRule="exact"/>
        <w:ind w:firstLine="640" w:firstLineChars="200"/>
        <w:jc w:val="left"/>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333333"/>
          <w:sz w:val="32"/>
          <w:szCs w:val="32"/>
          <w:shd w:val="clear" w:color="auto" w:fill="FFFFFF"/>
          <w:lang w:bidi="ar"/>
        </w:rPr>
        <w:t>一是加强应急救护体系建设。</w:t>
      </w:r>
      <w:r>
        <w:rPr>
          <w:rFonts w:hint="eastAsia" w:ascii="仿宋_GB2312" w:hAnsi="仿宋_GB2312" w:eastAsia="仿宋_GB2312" w:cs="仿宋_GB2312"/>
          <w:b w:val="0"/>
          <w:bCs w:val="0"/>
          <w:kern w:val="2"/>
          <w:sz w:val="32"/>
          <w:szCs w:val="32"/>
        </w:rPr>
        <w:t>实施应急救护“五进”工程，把重点行业安全管理人员作为重点培训对象，制定应急救护培训方案，规范培训管理，创新“线上+线下”培训模式。加快推进“红十字救护站”建设，城区公共场所配置“AED”等工作。</w:t>
      </w:r>
    </w:p>
    <w:p w14:paraId="1E46B104">
      <w:pPr>
        <w:widowControl/>
        <w:shd w:val="clear" w:color="auto" w:fill="FFFFFF"/>
        <w:spacing w:line="600" w:lineRule="exact"/>
        <w:ind w:firstLine="643"/>
        <w:rPr>
          <w:rFonts w:hint="eastAsia" w:ascii="仿宋_GB2312" w:hAnsi="仿宋_GB2312" w:eastAsia="仿宋_GB2312" w:cs="仿宋_GB2312"/>
          <w:szCs w:val="32"/>
        </w:rPr>
      </w:pPr>
      <w:r>
        <w:rPr>
          <w:rFonts w:hint="eastAsia" w:ascii="仿宋_GB2312" w:hAnsi="仿宋_GB2312" w:eastAsia="仿宋_GB2312" w:cs="仿宋_GB2312"/>
          <w:color w:val="333333"/>
          <w:kern w:val="0"/>
          <w:szCs w:val="32"/>
          <w:shd w:val="clear" w:color="auto" w:fill="FFFFFF"/>
          <w:lang w:bidi="ar"/>
        </w:rPr>
        <w:t>二是加强基层组织建设。</w:t>
      </w:r>
      <w:r>
        <w:rPr>
          <w:rFonts w:hint="eastAsia" w:ascii="仿宋_GB2312" w:hAnsi="仿宋_GB2312" w:eastAsia="仿宋_GB2312" w:cs="仿宋_GB2312"/>
          <w:color w:val="000000"/>
          <w:szCs w:val="32"/>
        </w:rPr>
        <w:t>配齐配强基层红会工作力量，</w:t>
      </w:r>
      <w:r>
        <w:rPr>
          <w:rFonts w:hint="eastAsia" w:ascii="仿宋_GB2312" w:hAnsi="仿宋_GB2312" w:eastAsia="仿宋_GB2312" w:cs="仿宋_GB2312"/>
          <w:szCs w:val="32"/>
        </w:rPr>
        <w:t>指导基层红十字会开展“三献三救”等业务工作，</w:t>
      </w:r>
      <w:r>
        <w:rPr>
          <w:rFonts w:hint="eastAsia" w:ascii="仿宋_GB2312" w:hAnsi="仿宋_GB2312" w:eastAsia="仿宋_GB2312" w:cs="仿宋_GB2312"/>
          <w:color w:val="000000"/>
          <w:szCs w:val="32"/>
        </w:rPr>
        <w:t>动员县内外爱心资源到基层红十字会开展“红十字博爱送万家”等</w:t>
      </w:r>
      <w:r>
        <w:rPr>
          <w:rFonts w:hint="eastAsia" w:ascii="仿宋_GB2312" w:hAnsi="仿宋_GB2312" w:eastAsia="仿宋_GB2312" w:cs="仿宋_GB2312"/>
          <w:szCs w:val="32"/>
        </w:rPr>
        <w:t>助学助困项目，让品牌服务下到基层，落到实处。</w:t>
      </w:r>
    </w:p>
    <w:p w14:paraId="52663124">
      <w:pPr>
        <w:pStyle w:val="3"/>
        <w:spacing w:line="600" w:lineRule="exact"/>
        <w:ind w:firstLine="640" w:firstLineChars="200"/>
        <w:jc w:val="left"/>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color w:val="333333"/>
          <w:sz w:val="32"/>
          <w:szCs w:val="32"/>
          <w:shd w:val="clear" w:color="auto" w:fill="FFFFFF"/>
          <w:lang w:bidi="ar"/>
        </w:rPr>
        <w:t>三是加强人力资源培育动员。</w:t>
      </w:r>
      <w:r>
        <w:rPr>
          <w:rFonts w:hint="eastAsia" w:ascii="仿宋_GB2312" w:hAnsi="仿宋_GB2312" w:eastAsia="仿宋_GB2312" w:cs="仿宋_GB2312"/>
          <w:b w:val="0"/>
          <w:bCs w:val="0"/>
          <w:kern w:val="2"/>
          <w:sz w:val="32"/>
          <w:szCs w:val="32"/>
        </w:rPr>
        <w:t>建立政府支持与社会筹资相结合的人力资源动员机制。搭建企事业单位和社会公众通过红十字会履行社会责任的通道和平台，拓展互联网筹资渠道，加强捐赠人大爱精神的社会宣传，及时做好捐赠人联系服务和项目执行信息动态通报。</w:t>
      </w:r>
    </w:p>
    <w:p w14:paraId="28EC6BC7">
      <w:pPr>
        <w:widowControl/>
        <w:shd w:val="clear" w:color="auto" w:fill="FFFFFF"/>
        <w:spacing w:line="600" w:lineRule="exact"/>
        <w:ind w:firstLine="643"/>
        <w:rPr>
          <w:rFonts w:hint="eastAsia" w:ascii="仿宋_GB2312" w:hAnsi="仿宋_GB2312" w:eastAsia="仿宋_GB2312" w:cs="仿宋_GB2312"/>
          <w:color w:val="333333"/>
          <w:kern w:val="0"/>
          <w:sz w:val="24"/>
          <w:shd w:val="clear" w:color="auto" w:fill="FFFFFF"/>
        </w:rPr>
      </w:pPr>
      <w:r>
        <w:rPr>
          <w:rFonts w:hint="eastAsia" w:ascii="仿宋_GB2312" w:hAnsi="仿宋_GB2312" w:eastAsia="仿宋_GB2312" w:cs="仿宋_GB2312"/>
          <w:color w:val="333333"/>
          <w:kern w:val="0"/>
          <w:szCs w:val="32"/>
          <w:shd w:val="clear" w:color="auto" w:fill="FFFFFF"/>
          <w:lang w:bidi="ar"/>
        </w:rPr>
        <w:t>四是大カ实施人道救助工程。</w:t>
      </w:r>
      <w:r>
        <w:rPr>
          <w:rFonts w:hint="eastAsia" w:ascii="仿宋_GB2312" w:hAnsi="仿宋_GB2312" w:eastAsia="仿宋_GB2312" w:cs="仿宋_GB2312"/>
          <w:szCs w:val="32"/>
        </w:rPr>
        <w:t>将项目作为红十字事业发展的重要抓手，精心谋划项目、设计项目、争取项目、实施项目。继续实施“红十字博爱送万家”“大病儿童救助”等经典品牌项目，认真谋划好“99公益日”活动。</w:t>
      </w:r>
    </w:p>
    <w:p w14:paraId="153AD9C6">
      <w:pPr>
        <w:widowControl/>
        <w:shd w:val="clear" w:color="auto" w:fill="FFFFFF"/>
        <w:spacing w:line="600" w:lineRule="exact"/>
        <w:ind w:firstLine="643"/>
        <w:rPr>
          <w:rFonts w:hint="eastAsia" w:ascii="仿宋_GB2312" w:hAnsi="仿宋_GB2312" w:eastAsia="仿宋_GB2312" w:cs="仿宋_GB2312"/>
          <w:szCs w:val="32"/>
        </w:rPr>
      </w:pPr>
      <w:r>
        <w:rPr>
          <w:rFonts w:hint="eastAsia" w:ascii="仿宋_GB2312" w:hAnsi="仿宋_GB2312" w:eastAsia="仿宋_GB2312" w:cs="仿宋_GB2312"/>
          <w:color w:val="333333"/>
          <w:kern w:val="0"/>
          <w:szCs w:val="32"/>
          <w:shd w:val="clear" w:color="auto" w:fill="FFFFFF"/>
          <w:lang w:bidi="ar"/>
        </w:rPr>
        <w:t>三是强化红十字志愿服务工作。</w:t>
      </w:r>
      <w:r>
        <w:rPr>
          <w:rFonts w:hint="eastAsia" w:ascii="仿宋_GB2312" w:hAnsi="仿宋_GB2312" w:eastAsia="仿宋_GB2312" w:cs="仿宋_GB2312"/>
          <w:szCs w:val="32"/>
        </w:rPr>
        <w:t>建立健全红十字志愿服务组织体系，按专业、分领域开展红十字志愿服务工作。建立红十字志愿者培训、人道服务的基本保障机制，广泛开展志愿服务活动，形成志愿服务项目化、品牌化。</w:t>
      </w:r>
    </w:p>
    <w:p w14:paraId="0409853E">
      <w:pPr>
        <w:spacing w:line="600" w:lineRule="exact"/>
        <w:ind w:firstLine="640" w:firstLineChars="200"/>
        <w:jc w:val="left"/>
        <w:rPr>
          <w:rFonts w:hint="eastAsia" w:ascii="仿宋_GB2312" w:hAnsi="仿宋_GB2312" w:eastAsia="仿宋_GB2312" w:cs="仿宋_GB2312"/>
          <w:szCs w:val="32"/>
        </w:rPr>
      </w:pPr>
      <w:r>
        <w:rPr>
          <w:rFonts w:hint="eastAsia" w:ascii="仿宋_GB2312" w:hAnsi="仿宋_GB2312" w:eastAsia="仿宋_GB2312" w:cs="仿宋_GB2312"/>
          <w:color w:val="333333"/>
          <w:kern w:val="0"/>
          <w:szCs w:val="32"/>
          <w:shd w:val="clear" w:color="auto" w:fill="FFFFFF"/>
          <w:lang w:bidi="ar"/>
        </w:rPr>
        <w:t>四是推动学校红十字工作。</w:t>
      </w:r>
      <w:r>
        <w:rPr>
          <w:rFonts w:hint="eastAsia" w:ascii="仿宋_GB2312" w:hAnsi="仿宋_GB2312" w:eastAsia="仿宋_GB2312" w:cs="仿宋_GB2312"/>
          <w:szCs w:val="32"/>
        </w:rPr>
        <w:t>整合教育、团委等部门工作力量，推进红十字青少年工作进校园，坚持分类施策，针对不同层级学校，传播红十字运动知识，开展防灾避险、自救互救以及艾滋病、禁毒等生命健康教育。</w:t>
      </w:r>
    </w:p>
    <w:p w14:paraId="19446645">
      <w:pPr>
        <w:widowControl/>
        <w:shd w:val="clear" w:color="auto" w:fill="FFFFFF"/>
        <w:spacing w:line="6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color w:val="333333"/>
          <w:kern w:val="0"/>
          <w:szCs w:val="32"/>
          <w:shd w:val="clear" w:color="auto" w:fill="FFFFFF"/>
          <w:lang w:bidi="ar"/>
        </w:rPr>
        <w:t>五是广泛传播红十字精神。</w:t>
      </w:r>
      <w:r>
        <w:rPr>
          <w:rFonts w:hint="eastAsia" w:ascii="仿宋_GB2312" w:hAnsi="仿宋_GB2312" w:eastAsia="仿宋_GB2312" w:cs="仿宋_GB2312"/>
          <w:szCs w:val="32"/>
        </w:rPr>
        <w:t>聚焦主责主业开展宣传传播，大力宣传红十字运动知识、特色工作、先进典型、感人故事，创新传播方式方法。采取线上线下相结合，传统媒体和现代媒体相融合的方式，搞好宣传工作，不断扩大红十字会工作的影响力和感召力。</w:t>
      </w:r>
    </w:p>
    <w:p w14:paraId="3A71731B">
      <w:pPr>
        <w:widowControl/>
        <w:shd w:val="clear" w:color="auto" w:fill="FFFFFF"/>
        <w:spacing w:line="600" w:lineRule="exact"/>
        <w:ind w:firstLine="640" w:firstLineChars="200"/>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333333"/>
          <w:kern w:val="0"/>
          <w:szCs w:val="32"/>
          <w:shd w:val="clear" w:color="auto" w:fill="FFFFFF"/>
          <w:lang w:bidi="ar"/>
        </w:rPr>
        <w:t>六是加强红十</w:t>
      </w:r>
      <w:r>
        <w:rPr>
          <w:rFonts w:hint="eastAsia" w:ascii="仿宋_GB2312" w:hAnsi="仿宋_GB2312" w:eastAsia="仿宋_GB2312" w:cs="仿宋_GB2312"/>
          <w:color w:val="333333"/>
          <w:kern w:val="0"/>
          <w:szCs w:val="32"/>
          <w:shd w:val="clear" w:color="auto" w:fill="FFFFFF"/>
          <w:lang w:eastAsia="zh-CN" w:bidi="ar"/>
        </w:rPr>
        <w:t>字会</w:t>
      </w:r>
      <w:r>
        <w:rPr>
          <w:rFonts w:hint="eastAsia" w:ascii="仿宋_GB2312" w:hAnsi="仿宋_GB2312" w:eastAsia="仿宋_GB2312" w:cs="仿宋_GB2312"/>
          <w:color w:val="333333"/>
          <w:kern w:val="0"/>
          <w:szCs w:val="32"/>
          <w:shd w:val="clear" w:color="auto" w:fill="FFFFFF"/>
          <w:lang w:bidi="ar"/>
        </w:rPr>
        <w:t>监督管理。</w:t>
      </w:r>
      <w:r>
        <w:rPr>
          <w:rFonts w:hint="eastAsia" w:ascii="仿宋_GB2312" w:hAnsi="仿宋_GB2312" w:eastAsia="仿宋_GB2312" w:cs="仿宋_GB2312"/>
          <w:szCs w:val="32"/>
        </w:rPr>
        <w:t>严格按照上级要求，做好物资的发放、项目及项目资金的管理，进一步规范工作程序，降低廉政风险。加强信息公开、捐赠公示等工作，主动接受相关部门和社会各界的监督，提升红十字会的公信力。</w:t>
      </w:r>
    </w:p>
    <w:p w14:paraId="1C43C3F7">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rPr>
      </w:pPr>
      <w:r>
        <w:rPr>
          <w:rFonts w:hint="eastAsia" w:ascii="黑体" w:hAnsi="黑体" w:eastAsia="黑体" w:cs="黑体"/>
          <w:color w:val="000000"/>
          <w:kern w:val="0"/>
          <w:szCs w:val="32"/>
          <w:shd w:val="clear" w:color="auto" w:fill="FFFFFF"/>
        </w:rPr>
        <w:t>二、部门财政资金收支情况</w:t>
      </w:r>
    </w:p>
    <w:p w14:paraId="200D9615">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（一）部门财政资金收入情况</w:t>
      </w:r>
    </w:p>
    <w:p w14:paraId="15BCD943">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szCs w:val="32"/>
          <w:lang w:val="zh-CN"/>
        </w:rPr>
        <w:t>202</w:t>
      </w:r>
      <w:r>
        <w:rPr>
          <w:rFonts w:hint="eastAsia" w:ascii="仿宋_GB2312" w:hAnsi="仿宋_GB2312" w:eastAsia="仿宋_GB2312" w:cs="仿宋_GB2312"/>
          <w:szCs w:val="32"/>
        </w:rPr>
        <w:t>4</w:t>
      </w:r>
      <w:r>
        <w:rPr>
          <w:rFonts w:hint="eastAsia" w:ascii="仿宋_GB2312" w:hAnsi="仿宋_GB2312" w:eastAsia="仿宋_GB2312" w:cs="仿宋_GB2312"/>
          <w:szCs w:val="32"/>
          <w:lang w:val="zh-CN"/>
        </w:rPr>
        <w:t>年县红十字会收入合计</w:t>
      </w:r>
      <w:r>
        <w:rPr>
          <w:rFonts w:hint="eastAsia" w:ascii="仿宋_GB2312" w:hAnsi="仿宋_GB2312" w:eastAsia="仿宋_GB2312" w:cs="仿宋_GB2312"/>
          <w:szCs w:val="32"/>
        </w:rPr>
        <w:t>98.7</w:t>
      </w:r>
      <w:r>
        <w:rPr>
          <w:rFonts w:hint="eastAsia" w:ascii="仿宋_GB2312" w:hAnsi="仿宋_GB2312" w:eastAsia="仿宋_GB2312" w:cs="仿宋_GB2312"/>
          <w:szCs w:val="32"/>
          <w:lang w:val="zh-CN"/>
        </w:rPr>
        <w:t>万元，其中：一般公共预算财政拨款收入</w:t>
      </w:r>
      <w:r>
        <w:rPr>
          <w:rFonts w:hint="eastAsia" w:ascii="仿宋_GB2312" w:hAnsi="仿宋_GB2312" w:eastAsia="仿宋_GB2312" w:cs="仿宋_GB2312"/>
          <w:szCs w:val="32"/>
        </w:rPr>
        <w:t>98.7</w:t>
      </w:r>
      <w:r>
        <w:rPr>
          <w:rFonts w:hint="eastAsia" w:ascii="仿宋_GB2312" w:hAnsi="仿宋_GB2312" w:eastAsia="仿宋_GB2312" w:cs="仿宋_GB2312"/>
          <w:szCs w:val="32"/>
          <w:lang w:val="zh-CN"/>
        </w:rPr>
        <w:t>万元，占100%。</w:t>
      </w:r>
    </w:p>
    <w:p w14:paraId="3DE8DDE9">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（二）部门财政资金支出情况</w:t>
      </w:r>
    </w:p>
    <w:p w14:paraId="483AF6F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szCs w:val="32"/>
          <w:lang w:val="zh-CN"/>
        </w:rPr>
        <w:t>202</w:t>
      </w:r>
      <w:r>
        <w:rPr>
          <w:rFonts w:hint="eastAsia" w:ascii="仿宋_GB2312" w:hAnsi="仿宋_GB2312" w:eastAsia="仿宋_GB2312" w:cs="仿宋_GB2312"/>
          <w:szCs w:val="32"/>
        </w:rPr>
        <w:t>4年县红十字会</w:t>
      </w:r>
      <w:r>
        <w:rPr>
          <w:rFonts w:hint="eastAsia" w:ascii="仿宋_GB2312" w:hAnsi="仿宋_GB2312" w:eastAsia="仿宋_GB2312" w:cs="仿宋_GB2312"/>
          <w:szCs w:val="32"/>
          <w:lang w:val="zh-CN"/>
        </w:rPr>
        <w:t>支出合计</w:t>
      </w:r>
      <w:r>
        <w:rPr>
          <w:rFonts w:hint="eastAsia" w:ascii="仿宋_GB2312" w:hAnsi="仿宋_GB2312" w:eastAsia="仿宋_GB2312" w:cs="仿宋_GB2312"/>
          <w:szCs w:val="32"/>
        </w:rPr>
        <w:t>98.7</w:t>
      </w:r>
      <w:r>
        <w:rPr>
          <w:rFonts w:hint="eastAsia" w:ascii="仿宋_GB2312" w:hAnsi="仿宋_GB2312" w:eastAsia="仿宋_GB2312" w:cs="仿宋_GB2312"/>
          <w:szCs w:val="32"/>
          <w:lang w:val="zh-CN"/>
        </w:rPr>
        <w:t>万元，其中基本支出</w:t>
      </w:r>
      <w:r>
        <w:rPr>
          <w:rFonts w:hint="eastAsia" w:ascii="仿宋_GB2312" w:hAnsi="仿宋_GB2312" w:eastAsia="仿宋_GB2312" w:cs="仿宋_GB2312"/>
          <w:szCs w:val="32"/>
        </w:rPr>
        <w:t>94</w:t>
      </w:r>
      <w:r>
        <w:rPr>
          <w:rFonts w:hint="eastAsia" w:ascii="仿宋_GB2312" w:hAnsi="仿宋_GB2312" w:eastAsia="仿宋_GB2312" w:cs="仿宋_GB2312"/>
          <w:szCs w:val="32"/>
          <w:lang w:val="zh-CN"/>
        </w:rPr>
        <w:t>万元，占</w:t>
      </w:r>
      <w:r>
        <w:rPr>
          <w:rFonts w:hint="eastAsia" w:ascii="仿宋_GB2312" w:hAnsi="仿宋_GB2312" w:eastAsia="仿宋_GB2312" w:cs="仿宋_GB2312"/>
          <w:szCs w:val="32"/>
        </w:rPr>
        <w:t>95.24</w:t>
      </w:r>
      <w:r>
        <w:rPr>
          <w:rFonts w:hint="eastAsia" w:ascii="仿宋_GB2312" w:hAnsi="仿宋_GB2312" w:eastAsia="仿宋_GB2312" w:cs="仿宋_GB2312"/>
          <w:szCs w:val="32"/>
          <w:lang w:val="zh-CN"/>
        </w:rPr>
        <w:t>%，项目支出</w:t>
      </w:r>
      <w:r>
        <w:rPr>
          <w:rFonts w:hint="eastAsia" w:ascii="仿宋_GB2312" w:hAnsi="仿宋_GB2312" w:eastAsia="仿宋_GB2312" w:cs="仿宋_GB2312"/>
          <w:szCs w:val="32"/>
        </w:rPr>
        <w:t>4.7</w:t>
      </w:r>
      <w:r>
        <w:rPr>
          <w:rFonts w:hint="eastAsia" w:ascii="仿宋_GB2312" w:hAnsi="仿宋_GB2312" w:eastAsia="仿宋_GB2312" w:cs="仿宋_GB2312"/>
          <w:szCs w:val="32"/>
          <w:lang w:val="zh-CN"/>
        </w:rPr>
        <w:t>万元，占</w:t>
      </w:r>
      <w:r>
        <w:rPr>
          <w:rFonts w:hint="eastAsia" w:ascii="仿宋_GB2312" w:hAnsi="仿宋_GB2312" w:eastAsia="仿宋_GB2312" w:cs="仿宋_GB2312"/>
          <w:szCs w:val="32"/>
        </w:rPr>
        <w:t>4.76</w:t>
      </w:r>
      <w:r>
        <w:rPr>
          <w:rFonts w:hint="eastAsia" w:ascii="仿宋_GB2312" w:hAnsi="仿宋_GB2312" w:eastAsia="仿宋_GB2312" w:cs="仿宋_GB2312"/>
          <w:szCs w:val="32"/>
          <w:lang w:val="zh-CN"/>
        </w:rPr>
        <w:t>%。</w:t>
      </w:r>
    </w:p>
    <w:p w14:paraId="6FD8F446">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（三）部门财政资金结转结余情况</w:t>
      </w:r>
    </w:p>
    <w:p w14:paraId="3A3FC845">
      <w:pPr>
        <w:pStyle w:val="7"/>
        <w:keepNext w:val="0"/>
        <w:keepLines w:val="0"/>
        <w:pageBreakBefore w:val="0"/>
        <w:widowControl w:val="0"/>
        <w:kinsoku/>
        <w:wordWrap/>
        <w:overflowPunct/>
        <w:topLinePunct w:val="0"/>
        <w:autoSpaceDE/>
        <w:autoSpaceDN/>
        <w:bidi w:val="0"/>
        <w:adjustRightInd/>
        <w:snapToGrid/>
        <w:spacing w:before="60"/>
        <w:ind w:firstLine="640" w:firstLineChars="200"/>
        <w:jc w:val="both"/>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202</w:t>
      </w:r>
      <w:r>
        <w:rPr>
          <w:rFonts w:hint="eastAsia" w:ascii="仿宋_GB2312" w:hAnsi="仿宋_GB2312" w:eastAsia="仿宋_GB2312" w:cs="仿宋_GB2312"/>
          <w:b w:val="0"/>
          <w:bCs w:val="0"/>
        </w:rPr>
        <w:t>4</w:t>
      </w:r>
      <w:r>
        <w:rPr>
          <w:rFonts w:hint="eastAsia" w:ascii="仿宋_GB2312" w:hAnsi="仿宋_GB2312" w:eastAsia="仿宋_GB2312" w:cs="仿宋_GB2312"/>
          <w:b w:val="0"/>
          <w:bCs w:val="0"/>
          <w:lang w:val="zh-CN"/>
        </w:rPr>
        <w:t>年度县红十字会无财政资金结转结余情况。</w:t>
      </w:r>
    </w:p>
    <w:p w14:paraId="29D55625">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rPr>
      </w:pPr>
      <w:r>
        <w:rPr>
          <w:rFonts w:hint="eastAsia" w:ascii="黑体" w:hAnsi="黑体" w:eastAsia="黑体" w:cs="黑体"/>
          <w:color w:val="000000"/>
          <w:kern w:val="0"/>
          <w:szCs w:val="32"/>
          <w:shd w:val="clear" w:color="auto" w:fill="FFFFFF"/>
        </w:rPr>
        <w:t>三、部门整体绩效管理情况</w:t>
      </w:r>
    </w:p>
    <w:p w14:paraId="7DE73E7E">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（一）部门整体履职绩效分析</w:t>
      </w:r>
    </w:p>
    <w:p w14:paraId="7C771A6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202</w:t>
      </w:r>
      <w:r>
        <w:rPr>
          <w:rFonts w:hint="eastAsia" w:ascii="仿宋_GB2312" w:hAnsi="仿宋_GB2312" w:eastAsia="仿宋_GB2312" w:cs="仿宋_GB2312"/>
          <w:color w:val="000000"/>
          <w:kern w:val="0"/>
          <w:szCs w:val="32"/>
          <w:shd w:val="clear" w:color="auto" w:fill="FFFFFF"/>
        </w:rPr>
        <w:t>4</w:t>
      </w:r>
      <w:r>
        <w:rPr>
          <w:rFonts w:hint="eastAsia" w:ascii="仿宋_GB2312" w:hAnsi="仿宋_GB2312" w:eastAsia="仿宋_GB2312" w:cs="仿宋_GB2312"/>
          <w:color w:val="000000"/>
          <w:kern w:val="0"/>
          <w:szCs w:val="32"/>
          <w:shd w:val="clear" w:color="auto" w:fill="FFFFFF"/>
          <w:lang w:val="zh-CN"/>
        </w:rPr>
        <w:t>年度县红十字会按照年初制度整体绩效目标，按时完成了年初制定的各项绩效目标，完善了相关项目支付审批制度，进一步规范了财政资金的支出。</w:t>
      </w:r>
    </w:p>
    <w:p w14:paraId="4664699F">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（二）特定目标类项目绩效分析</w:t>
      </w:r>
    </w:p>
    <w:p w14:paraId="0541D555">
      <w:pPr>
        <w:widowControl/>
        <w:adjustRightInd w:val="0"/>
        <w:snapToGrid w:val="0"/>
        <w:spacing w:line="580" w:lineRule="exact"/>
        <w:ind w:left="640" w:left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rPr>
        <w:t>1.</w:t>
      </w:r>
      <w:r>
        <w:rPr>
          <w:rFonts w:hint="eastAsia" w:ascii="仿宋_GB2312" w:hAnsi="仿宋_GB2312" w:eastAsia="仿宋_GB2312" w:cs="仿宋_GB2312"/>
          <w:color w:val="000000"/>
          <w:kern w:val="0"/>
          <w:szCs w:val="32"/>
          <w:shd w:val="clear" w:color="auto" w:fill="FFFFFF"/>
          <w:lang w:val="zh-CN"/>
        </w:rPr>
        <w:t>整体情况</w:t>
      </w:r>
    </w:p>
    <w:p w14:paraId="01D13FD1">
      <w:pPr>
        <w:spacing w:line="600" w:lineRule="exact"/>
        <w:ind w:firstLine="64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县红十字会年初部分预算根据县财政局要求，报送项目及公用经费的预算做好了整体绩效目标，执行时也是按照财政局制订的绩效要求完成，整体预算符合县红十字会的实际情况，年终较好地完成预算，全年无资金结余，执行中无任何违规行为。</w:t>
      </w:r>
    </w:p>
    <w:p w14:paraId="33FBCAD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2.100万以上项目：</w:t>
      </w:r>
    </w:p>
    <w:p w14:paraId="293A0F17">
      <w:pPr>
        <w:widowControl/>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县红十字会无</w:t>
      </w:r>
      <w:r>
        <w:rPr>
          <w:rFonts w:hint="eastAsia" w:ascii="仿宋_GB2312" w:hAnsi="仿宋_GB2312" w:eastAsia="仿宋_GB2312" w:cs="仿宋_GB2312"/>
          <w:color w:val="000000"/>
          <w:kern w:val="0"/>
          <w:szCs w:val="32"/>
          <w:shd w:val="clear" w:color="auto" w:fill="FFFFFF"/>
        </w:rPr>
        <w:t>100</w:t>
      </w:r>
      <w:bookmarkStart w:id="1" w:name="_GoBack"/>
      <w:r>
        <w:rPr>
          <w:rFonts w:hint="eastAsia" w:ascii="仿宋_GB2312" w:hAnsi="仿宋_GB2312" w:eastAsia="仿宋_GB2312" w:cs="仿宋_GB2312"/>
          <w:color w:val="000000"/>
          <w:kern w:val="0"/>
          <w:szCs w:val="32"/>
          <w:shd w:val="clear" w:color="auto" w:fill="FFFFFF"/>
          <w:lang w:eastAsia="zh-CN"/>
        </w:rPr>
        <w:t>万元</w:t>
      </w:r>
      <w:bookmarkEnd w:id="1"/>
      <w:r>
        <w:rPr>
          <w:rFonts w:hint="eastAsia" w:ascii="仿宋_GB2312" w:hAnsi="仿宋_GB2312" w:eastAsia="仿宋_GB2312" w:cs="仿宋_GB2312"/>
          <w:color w:val="000000"/>
          <w:kern w:val="0"/>
          <w:szCs w:val="32"/>
          <w:shd w:val="clear" w:color="auto" w:fill="FFFFFF"/>
        </w:rPr>
        <w:t>以上项目。</w:t>
      </w:r>
    </w:p>
    <w:p w14:paraId="588FAD26">
      <w:pPr>
        <w:widowControl/>
        <w:numPr>
          <w:ilvl w:val="0"/>
          <w:numId w:val="1"/>
        </w:numPr>
        <w:adjustRightInd w:val="0"/>
        <w:snapToGrid w:val="0"/>
        <w:spacing w:line="580" w:lineRule="exact"/>
        <w:ind w:firstLine="640" w:firstLineChars="2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部门预算项目支出情况分析</w:t>
      </w:r>
    </w:p>
    <w:p w14:paraId="4744810B">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根据《部门预算项目支出绩效自评表》</w:t>
      </w:r>
      <w:r>
        <w:rPr>
          <w:rFonts w:hint="eastAsia" w:ascii="仿宋_GB2312" w:hAnsi="仿宋_GB2312" w:eastAsia="仿宋_GB2312" w:cs="仿宋_GB2312"/>
          <w:color w:val="000000"/>
          <w:kern w:val="0"/>
          <w:szCs w:val="32"/>
          <w:shd w:val="clear" w:color="auto" w:fill="FFFFFF"/>
        </w:rPr>
        <w:t>自评结果</w:t>
      </w:r>
      <w:r>
        <w:rPr>
          <w:rFonts w:hint="eastAsia" w:ascii="仿宋_GB2312" w:hAnsi="仿宋_GB2312" w:eastAsia="仿宋_GB2312" w:cs="仿宋_GB2312"/>
          <w:color w:val="000000"/>
          <w:kern w:val="0"/>
          <w:szCs w:val="32"/>
          <w:shd w:val="clear" w:color="auto" w:fill="FFFFFF"/>
          <w:lang w:val="zh-CN"/>
        </w:rPr>
        <w:t>202</w:t>
      </w:r>
      <w:r>
        <w:rPr>
          <w:rFonts w:hint="eastAsia" w:ascii="仿宋_GB2312" w:hAnsi="仿宋_GB2312" w:eastAsia="仿宋_GB2312" w:cs="仿宋_GB2312"/>
          <w:color w:val="000000"/>
          <w:kern w:val="0"/>
          <w:szCs w:val="32"/>
          <w:shd w:val="clear" w:color="auto" w:fill="FFFFFF"/>
        </w:rPr>
        <w:t>4</w:t>
      </w:r>
      <w:r>
        <w:rPr>
          <w:rFonts w:hint="eastAsia" w:ascii="仿宋_GB2312" w:hAnsi="仿宋_GB2312" w:eastAsia="仿宋_GB2312" w:cs="仿宋_GB2312"/>
          <w:color w:val="000000"/>
          <w:kern w:val="0"/>
          <w:szCs w:val="32"/>
          <w:shd w:val="clear" w:color="auto" w:fill="FFFFFF"/>
          <w:lang w:val="zh-CN"/>
        </w:rPr>
        <w:t>年度县红十字会按照年初制</w:t>
      </w:r>
      <w:r>
        <w:rPr>
          <w:rFonts w:hint="eastAsia" w:ascii="仿宋_GB2312" w:hAnsi="仿宋_GB2312" w:eastAsia="仿宋_GB2312" w:cs="仿宋_GB2312"/>
          <w:color w:val="000000"/>
          <w:kern w:val="0"/>
          <w:szCs w:val="32"/>
          <w:shd w:val="clear" w:color="auto" w:fill="FFFFFF"/>
        </w:rPr>
        <w:t>定</w:t>
      </w:r>
      <w:r>
        <w:rPr>
          <w:rFonts w:hint="eastAsia" w:ascii="仿宋_GB2312" w:hAnsi="仿宋_GB2312" w:eastAsia="仿宋_GB2312" w:cs="仿宋_GB2312"/>
          <w:color w:val="000000"/>
          <w:kern w:val="0"/>
          <w:szCs w:val="32"/>
          <w:shd w:val="clear" w:color="auto" w:fill="FFFFFF"/>
          <w:lang w:val="zh-CN"/>
        </w:rPr>
        <w:t>整体绩效目标，按时完成了年初制定的各项绩效目标，完善了相关项目支付审批制度，进一步规范了财政资金的支出。</w:t>
      </w:r>
    </w:p>
    <w:p w14:paraId="4EC512CF">
      <w:pPr>
        <w:widowControl/>
        <w:numPr>
          <w:ilvl w:val="0"/>
          <w:numId w:val="0"/>
        </w:numPr>
        <w:adjustRightInd w:val="0"/>
        <w:snapToGrid w:val="0"/>
        <w:spacing w:line="580" w:lineRule="exact"/>
        <w:ind w:firstLine="320" w:firstLineChars="1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（四）结果应用情况</w:t>
      </w:r>
    </w:p>
    <w:p w14:paraId="59B6171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1.信息公开：在规定时间内将报告于政府门户网站上进行公开，对于今年的绩效评价结果，我会将严格用于明年度的预算安排。</w:t>
      </w:r>
    </w:p>
    <w:p w14:paraId="09AFEE9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2.自评质量：2024年部门预算编制合理，各项目标按计划、进度执行，各项经费开支控制在预算预期绩效目标内。</w:t>
      </w:r>
    </w:p>
    <w:p w14:paraId="012C6009">
      <w:pPr>
        <w:widowControl/>
        <w:numPr>
          <w:ilvl w:val="0"/>
          <w:numId w:val="0"/>
        </w:numPr>
        <w:adjustRightInd w:val="0"/>
        <w:snapToGrid w:val="0"/>
        <w:spacing w:line="580" w:lineRule="exact"/>
        <w:ind w:firstLine="320" w:firstLineChars="100"/>
        <w:contextualSpacing/>
        <w:jc w:val="left"/>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eastAsia="zh-CN"/>
        </w:rPr>
        <w:t>（五）</w:t>
      </w:r>
      <w:r>
        <w:rPr>
          <w:rFonts w:hint="eastAsia" w:ascii="楷体" w:hAnsi="楷体" w:eastAsia="楷体" w:cs="楷体"/>
          <w:color w:val="000000"/>
          <w:kern w:val="0"/>
          <w:szCs w:val="32"/>
          <w:shd w:val="clear" w:color="auto" w:fill="FFFFFF"/>
          <w:lang w:val="zh-CN"/>
        </w:rPr>
        <w:t>评价结论及建议</w:t>
      </w:r>
    </w:p>
    <w:p w14:paraId="4EFE4920">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评价结论</w:t>
      </w:r>
    </w:p>
    <w:p w14:paraId="6407409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根据《峨边彝族自治县财政局关于开展202</w:t>
      </w:r>
      <w:r>
        <w:rPr>
          <w:rFonts w:hint="eastAsia" w:ascii="仿宋_GB2312" w:hAnsi="仿宋_GB2312" w:eastAsia="仿宋_GB2312" w:cs="仿宋_GB2312"/>
          <w:color w:val="000000"/>
          <w:kern w:val="0"/>
          <w:szCs w:val="32"/>
          <w:shd w:val="clear" w:color="auto" w:fill="FFFFFF"/>
        </w:rPr>
        <w:t>4</w:t>
      </w:r>
      <w:r>
        <w:rPr>
          <w:rFonts w:hint="eastAsia" w:ascii="仿宋_GB2312" w:hAnsi="仿宋_GB2312" w:eastAsia="仿宋_GB2312" w:cs="仿宋_GB2312"/>
          <w:color w:val="000000"/>
          <w:kern w:val="0"/>
          <w:szCs w:val="32"/>
          <w:shd w:val="clear" w:color="auto" w:fill="FFFFFF"/>
          <w:lang w:val="zh-CN"/>
        </w:rPr>
        <w:t>年</w:t>
      </w:r>
      <w:r>
        <w:rPr>
          <w:rFonts w:hint="eastAsia" w:ascii="仿宋_GB2312" w:hAnsi="仿宋_GB2312" w:eastAsia="仿宋_GB2312" w:cs="仿宋_GB2312"/>
          <w:color w:val="000000"/>
          <w:kern w:val="0"/>
          <w:szCs w:val="32"/>
          <w:shd w:val="clear" w:color="auto" w:fill="FFFFFF"/>
        </w:rPr>
        <w:t>县级部门预算</w:t>
      </w:r>
      <w:r>
        <w:rPr>
          <w:rFonts w:hint="eastAsia" w:ascii="仿宋_GB2312" w:hAnsi="仿宋_GB2312" w:eastAsia="仿宋_GB2312" w:cs="仿宋_GB2312"/>
          <w:color w:val="000000"/>
          <w:kern w:val="0"/>
          <w:szCs w:val="32"/>
          <w:shd w:val="clear" w:color="auto" w:fill="FFFFFF"/>
          <w:lang w:val="zh-CN"/>
        </w:rPr>
        <w:t>绩效</w:t>
      </w:r>
      <w:r>
        <w:rPr>
          <w:rFonts w:hint="eastAsia" w:ascii="仿宋_GB2312" w:hAnsi="仿宋_GB2312" w:eastAsia="仿宋_GB2312" w:cs="仿宋_GB2312"/>
          <w:color w:val="000000"/>
          <w:kern w:val="0"/>
          <w:szCs w:val="32"/>
          <w:shd w:val="clear" w:color="auto" w:fill="FFFFFF"/>
        </w:rPr>
        <w:t>自</w:t>
      </w:r>
      <w:r>
        <w:rPr>
          <w:rFonts w:hint="eastAsia" w:ascii="仿宋_GB2312" w:hAnsi="仿宋_GB2312" w:eastAsia="仿宋_GB2312" w:cs="仿宋_GB2312"/>
          <w:color w:val="000000"/>
          <w:kern w:val="0"/>
          <w:szCs w:val="32"/>
          <w:shd w:val="clear" w:color="auto" w:fill="FFFFFF"/>
          <w:lang w:val="zh-CN"/>
        </w:rPr>
        <w:t>评工作的通知》文件精神，县红十字会认真组织开展了部门整体支出绩效评价工作，较好地完成了各项绩效目标，整体绩效评价得分：</w:t>
      </w:r>
      <w:r>
        <w:rPr>
          <w:rFonts w:hint="eastAsia" w:ascii="仿宋_GB2312" w:hAnsi="仿宋_GB2312" w:eastAsia="仿宋_GB2312" w:cs="仿宋_GB2312"/>
          <w:color w:val="000000"/>
          <w:kern w:val="0"/>
          <w:szCs w:val="32"/>
          <w:shd w:val="clear" w:color="auto" w:fill="FFFFFF"/>
        </w:rPr>
        <w:t>97</w:t>
      </w:r>
      <w:r>
        <w:rPr>
          <w:rFonts w:hint="eastAsia" w:ascii="仿宋_GB2312" w:hAnsi="仿宋_GB2312" w:eastAsia="仿宋_GB2312" w:cs="仿宋_GB2312"/>
          <w:color w:val="000000"/>
          <w:kern w:val="0"/>
          <w:szCs w:val="32"/>
          <w:shd w:val="clear" w:color="auto" w:fill="FFFFFF"/>
          <w:lang w:val="zh-CN"/>
        </w:rPr>
        <w:t>分。</w:t>
      </w:r>
    </w:p>
    <w:p w14:paraId="4C9D34C2">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rPr>
        <w:t>存在问题</w:t>
      </w:r>
    </w:p>
    <w:p w14:paraId="15F41DA6">
      <w:pPr>
        <w:widowControl/>
        <w:adjustRightInd w:val="0"/>
        <w:snapToGrid w:val="0"/>
        <w:spacing w:line="580" w:lineRule="exact"/>
        <w:ind w:firstLine="640" w:firstLineChars="200"/>
        <w:contextualSpacing/>
        <w:jc w:val="left"/>
        <w:rPr>
          <w:rFonts w:hint="eastAsia" w:ascii="仿宋_GB2312" w:hAnsi="仿宋_GB2312" w:eastAsia="仿宋_GB2312" w:cs="仿宋_GB2312"/>
        </w:rPr>
      </w:pPr>
      <w:r>
        <w:rPr>
          <w:rFonts w:hint="eastAsia" w:ascii="仿宋_GB2312" w:hAnsi="仿宋_GB2312" w:eastAsia="仿宋_GB2312" w:cs="仿宋_GB2312"/>
          <w:color w:val="000000" w:themeColor="text1"/>
          <w:kern w:val="0"/>
          <w:szCs w:val="32"/>
          <w:shd w:val="clear" w:color="auto" w:fill="FFFFFF"/>
          <w14:textFill>
            <w14:solidFill>
              <w14:schemeClr w14:val="tx1"/>
            </w14:solidFill>
          </w14:textFill>
        </w:rPr>
        <w:t>预算编制有待更精准。预算编制与实际支出项目有的仍存在细微差异。</w:t>
      </w:r>
    </w:p>
    <w:p w14:paraId="77E59BED">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改进建议</w:t>
      </w:r>
    </w:p>
    <w:p w14:paraId="1D9611A1">
      <w:pPr>
        <w:widowControl/>
        <w:adjustRightInd w:val="0"/>
        <w:snapToGrid w:val="0"/>
        <w:spacing w:line="60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1</w:t>
      </w: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lang w:val="zh-CN"/>
        </w:rPr>
        <w:t>加大对资金的预算精准度和使用前瞻性预算；</w:t>
      </w:r>
    </w:p>
    <w:p w14:paraId="27B9B4F3">
      <w:pPr>
        <w:widowControl/>
        <w:adjustRightInd w:val="0"/>
        <w:snapToGrid w:val="0"/>
        <w:spacing w:line="600" w:lineRule="exact"/>
        <w:ind w:firstLine="640" w:firstLineChars="200"/>
        <w:contextualSpacing/>
        <w:jc w:val="left"/>
        <w:rPr>
          <w:rFonts w:hint="eastAsia" w:ascii="仿宋_GB2312" w:hAnsi="仿宋_GB2312" w:eastAsia="仿宋_GB2312" w:cs="仿宋_GB2312"/>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2</w:t>
      </w: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进一步完善各项内部控制制度，加大对资金风险点的排查。</w:t>
      </w:r>
    </w:p>
    <w:p w14:paraId="3EEA55F6">
      <w:pPr>
        <w:widowControl/>
        <w:adjustRightInd w:val="0"/>
        <w:snapToGrid w:val="0"/>
        <w:spacing w:line="600" w:lineRule="exact"/>
        <w:ind w:firstLine="640" w:firstLineChars="200"/>
        <w:contextualSpacing/>
        <w:jc w:val="left"/>
      </w:pPr>
    </w:p>
    <w:p w14:paraId="6EB38CD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footerReference r:id="rId6" w:type="default"/>
      <w:pgSz w:w="11906" w:h="16838"/>
      <w:pgMar w:top="907" w:right="1361" w:bottom="851" w:left="1361"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CA27"/>
  <w:p w14:paraId="3D22F417">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1524000</wp:posOffset>
              </wp:positionH>
              <wp:positionV relativeFrom="paragraph">
                <wp:posOffset>685800</wp:posOffset>
              </wp:positionV>
              <wp:extent cx="1701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701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077C4"/>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0pt;margin-top:54pt;height:144pt;width:134pt;mso-position-horizontal-relative:margin;z-index:251662336;mso-width-relative:page;mso-height-relative:page;" filled="f" stroked="f" coordsize="21600,21600" o:gfxdata="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Nu0+LWAAAACwEAAA8AAAAAAAAAAQAgAAAAIgAAAGRycy9kb3ducmV2&#10;LnhtbFBLAQIUABQAAAAIAIdO4kAaCML+NwIAAGMEAAAOAAAAAAAAAAEAIAAAACUBAABkcnMvZTJv&#10;RG9jLnhtbFBLBQYAAAAABgAGAFkBAADOBQAAAAA=&#10;">
              <v:fill on="f" focussize="0,0"/>
              <v:stroke on="f" weight="0.5pt"/>
              <v:imagedata o:title=""/>
              <o:lock v:ext="edit" aspectratio="f"/>
              <v:textbox inset="0mm,0mm,0mm,0mm" style="mso-fit-shape-to-text:t;">
                <w:txbxContent>
                  <w:p w14:paraId="272077C4"/>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07DD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807DDB">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EC86A">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7EC86A">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E4B9">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F655DFB">
    <w:pPr>
      <w:pStyle w:val="4"/>
      <w:tabs>
        <w:tab w:val="right" w:pos="9184"/>
        <w:tab w:val="clear" w:pos="4153"/>
        <w:tab w:val="clear" w:pos="8306"/>
      </w:tabs>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42E8">
    <w:pPr>
      <w:pStyle w:val="4"/>
    </w:pPr>
    <w:r>
      <w:rPr>
        <w:sz w:val="18"/>
      </w:rPr>
      <mc:AlternateContent>
        <mc:Choice Requires="wps">
          <w:drawing>
            <wp:anchor distT="0" distB="0" distL="114300" distR="114300" simplePos="0" relativeHeight="251663360" behindDoc="0" locked="0" layoutInCell="1" allowOverlap="1">
              <wp:simplePos x="0" y="0"/>
              <wp:positionH relativeFrom="margin">
                <wp:posOffset>3472180</wp:posOffset>
              </wp:positionH>
              <wp:positionV relativeFrom="paragraph">
                <wp:posOffset>247650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0CEA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73.4pt;margin-top:19.5pt;height:144pt;width:144pt;mso-position-horizontal-relative:margin;mso-wrap-style:none;z-index:251663360;mso-width-relative:page;mso-height-relative:page;" filled="f" stroked="f" coordsize="21600,21600" o:gfxdata="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Kbfvt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14:paraId="68E0CEA4"/>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EEEF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4EEEFD">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51D98">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C51D98">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DBF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AF470"/>
    <w:multiLevelType w:val="singleLevel"/>
    <w:tmpl w:val="DCEAF4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274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85DF0"/>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0283"/>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1888"/>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C2764B9"/>
    <w:rsid w:val="0C2B1A59"/>
    <w:rsid w:val="0F702DCC"/>
    <w:rsid w:val="10B71B4A"/>
    <w:rsid w:val="13451066"/>
    <w:rsid w:val="13E94EDC"/>
    <w:rsid w:val="19927F78"/>
    <w:rsid w:val="21AE59D8"/>
    <w:rsid w:val="25EA1934"/>
    <w:rsid w:val="286F56EA"/>
    <w:rsid w:val="29FB0312"/>
    <w:rsid w:val="2D527252"/>
    <w:rsid w:val="2D7A67E5"/>
    <w:rsid w:val="307703CB"/>
    <w:rsid w:val="323112C7"/>
    <w:rsid w:val="329102D6"/>
    <w:rsid w:val="3583008C"/>
    <w:rsid w:val="3A9520B3"/>
    <w:rsid w:val="3DE562B7"/>
    <w:rsid w:val="3E6507EA"/>
    <w:rsid w:val="420861E5"/>
    <w:rsid w:val="42DC31A4"/>
    <w:rsid w:val="436112E1"/>
    <w:rsid w:val="47550EBA"/>
    <w:rsid w:val="4A0F35DD"/>
    <w:rsid w:val="50BB3388"/>
    <w:rsid w:val="58C63C68"/>
    <w:rsid w:val="5B3D683F"/>
    <w:rsid w:val="5B3E3A75"/>
    <w:rsid w:val="63B03A4B"/>
    <w:rsid w:val="649A4F60"/>
    <w:rsid w:val="65FB7330"/>
    <w:rsid w:val="661A1A97"/>
    <w:rsid w:val="6636451A"/>
    <w:rsid w:val="682717C4"/>
    <w:rsid w:val="6BE94116"/>
    <w:rsid w:val="6CB53614"/>
    <w:rsid w:val="6EC545A5"/>
    <w:rsid w:val="77616F8B"/>
    <w:rsid w:val="78916378"/>
    <w:rsid w:val="7B884B25"/>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Body Text"/>
    <w:basedOn w:val="1"/>
    <w:next w:val="4"/>
    <w:link w:val="19"/>
    <w:qFormat/>
    <w:locked/>
    <w:uiPriority w:val="99"/>
    <w:pPr>
      <w:jc w:val="center"/>
    </w:pPr>
    <w:rPr>
      <w:rFonts w:ascii="宋体"/>
      <w:b/>
      <w:bCs/>
      <w:kern w:val="0"/>
      <w:sz w:val="44"/>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Balloon Text"/>
    <w:basedOn w:val="1"/>
    <w:link w:val="13"/>
    <w:semiHidden/>
    <w:qFormat/>
    <w:uiPriority w:val="99"/>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0"/>
    <w:pPr>
      <w:spacing w:before="240" w:after="60"/>
      <w:jc w:val="center"/>
      <w:outlineLvl w:val="0"/>
    </w:pPr>
    <w:rPr>
      <w:rFonts w:ascii="Arial" w:hAnsi="Arial" w:cs="Arial"/>
      <w:b/>
      <w:bCs/>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99"/>
    <w:rPr>
      <w:rFonts w:cs="Times New Roman"/>
    </w:rPr>
  </w:style>
  <w:style w:type="character" w:customStyle="1" w:styleId="12">
    <w:name w:val="文档结构图 字符"/>
    <w:link w:val="2"/>
    <w:qFormat/>
    <w:locked/>
    <w:uiPriority w:val="99"/>
    <w:rPr>
      <w:rFonts w:ascii="宋体" w:cs="Times New Roman"/>
      <w:kern w:val="2"/>
      <w:sz w:val="18"/>
      <w:szCs w:val="18"/>
    </w:rPr>
  </w:style>
  <w:style w:type="character" w:customStyle="1" w:styleId="13">
    <w:name w:val="批注框文本 字符"/>
    <w:link w:val="5"/>
    <w:semiHidden/>
    <w:qFormat/>
    <w:locked/>
    <w:uiPriority w:val="99"/>
    <w:rPr>
      <w:rFonts w:cs="Times New Roman"/>
      <w:sz w:val="2"/>
    </w:rPr>
  </w:style>
  <w:style w:type="character" w:customStyle="1" w:styleId="14">
    <w:name w:val="页脚 字符"/>
    <w:link w:val="4"/>
    <w:qFormat/>
    <w:locked/>
    <w:uiPriority w:val="99"/>
    <w:rPr>
      <w:rFonts w:cs="Times New Roman"/>
      <w:kern w:val="2"/>
      <w:sz w:val="18"/>
      <w:szCs w:val="18"/>
    </w:rPr>
  </w:style>
  <w:style w:type="character" w:customStyle="1" w:styleId="15">
    <w:name w:val="页眉 字符"/>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正文文本 字符"/>
    <w:basedOn w:val="10"/>
    <w:link w:val="3"/>
    <w:qFormat/>
    <w:uiPriority w:val="99"/>
    <w:rPr>
      <w:rFonts w:ascii="宋体"/>
      <w:b/>
      <w:bCs/>
      <w:sz w:val="4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e441ae40-b97f-46bf-97b0-ad542c39a872</errorID>
      <errorWord>截止</errorWord>
      <group>L1_Word</group>
      <groupName>字词问题</groupName>
      <ability>L2_Typo</ability>
      <abilityName>字词错误</abilityName>
      <candidateList>
        <item>截至</item>
      </candidateList>
      <explain>存在发音相同字词的误用。</explain>
      <paraID>73A11F86</paraID>
      <start>40</start>
      <end>42</end>
      <status>modified</status>
      <modifiedWord>截至</modifiedWord>
      <trackRevisions>false</trackRevisions>
    </reviewItem>
    <reviewItem>
      <errorID>066219b3-3140-4a6c-bdf5-490ac25c25b9</errorID>
      <errorWord>,</errorWord>
      <group>L1_Format</group>
      <groupName>格式问题</groupName>
      <ability>L2_HalfPunc</ability>
      <abilityName>全半角检查</abilityName>
      <candidateList>
        <item>，</item>
      </candidateList>
      <explain>文本全半角错误。</explain>
      <paraID>73A11F86</paraID>
      <start>74</start>
      <end>75</end>
      <status>modified</status>
      <modifiedWord>，</modifiedWord>
      <trackRevisions>false</trackRevisions>
    </reviewItem>
    <reviewItem>
      <errorID>07b4ce9b-a418-4daa-b3f7-4bef7b8a45a3</errorID>
      <errorWord>巩固拓展脱贫成果</errorWord>
      <group>L1_Political</group>
      <groupName>政治性问题</groupName>
      <ability>L2_Unpolitical</ability>
      <abilityName>政治敏感错误</abilityName>
      <candidateList>
        <item>巩固拓展脱贫攻坚成果</item>
      </candidateList>
      <explain/>
      <paraID> B525DD0</paraID>
      <start>2</start>
      <end>12</end>
      <status>modified</status>
      <modifiedWord>巩固拓展脱贫攻坚成果</modifiedWord>
      <trackRevisions>false</trackRevisions>
    </reviewItem>
    <reviewItem>
      <errorID>e716fddc-e84b-4200-8630-d329561e6a1a</errorID>
      <errorWord>,</errorWord>
      <group>L1_Format</group>
      <groupName>格式问题</groupName>
      <ability>L2_HalfPunc</ability>
      <abilityName>全半角检查</abilityName>
      <candidateList>
        <item>，</item>
      </candidateList>
      <explain>文本全半角错误。</explain>
      <paraID>7C8A6A90</paraID>
      <start>10</start>
      <end>11</end>
      <status>modified</status>
      <modifiedWord>，</modifiedWord>
      <trackRevisions>false</trackRevisions>
    </reviewItem>
    <reviewItem>
      <errorID>46487252-c344-4dc5-b675-cc6b6b670551</errorID>
      <errorWord>,</errorWord>
      <group>L1_Format</group>
      <groupName>格式问题</groupName>
      <ability>L2_HalfPunc</ability>
      <abilityName>全半角检查</abilityName>
      <candidateList>
        <item>，</item>
      </candidateList>
      <explain>文本全半角错误。</explain>
      <paraID>7C8A6A90</paraID>
      <start>44</start>
      <end>45</end>
      <status>modified</status>
      <modifiedWord>，</modifiedWord>
      <trackRevisions>false</trackRevisions>
    </reviewItem>
    <reviewItem>
      <errorID>b3b51918-096d-4ad3-b01a-de7b5a31df4f</errorID>
      <errorWord>脱勾</errorWord>
      <group>L1_Word</group>
      <groupName>字词问题</groupName>
      <ability>L2_Typo</ability>
      <abilityName>字词错误</abilityName>
      <candidateList>
        <item>脱钩</item>
      </candidateList>
      <explain>存在发音相同字词的误用。</explain>
      <paraID>7C8A6A90</paraID>
      <start>105</start>
      <end>107</end>
      <status>modified</status>
      <modifiedWord>脱钩</modifiedWord>
      <trackRevisions>false</trackRevisions>
    </reviewItem>
    <reviewItem>
      <errorID>fcca13f6-5103-41c7-8062-3bed8dfe3ee1</errorID>
      <errorWord>,</errorWord>
      <group>L1_Format</group>
      <groupName>格式问题</groupName>
      <ability>L2_HalfPunc</ability>
      <abilityName>全半角检查</abilityName>
      <candidateList>
        <item>，</item>
      </candidateList>
      <explain>文本全半角错误。</explain>
      <paraID>7C8A6A90</paraID>
      <start>107</start>
      <end>108</end>
      <status>modified</status>
      <modifiedWord>，</modifiedWord>
      <trackRevisions>false</trackRevisions>
    </reviewItem>
    <reviewItem>
      <errorID>d53f6e99-b103-4790-b797-ec8ea4729ed5</errorID>
      <errorWord>,</errorWord>
      <group>L1_Format</group>
      <groupName>格式问题</groupName>
      <ability>L2_HalfPunc</ability>
      <abilityName>全半角检查</abilityName>
      <candidateList>
        <item>，</item>
      </candidateList>
      <explain>文本全半角错误。</explain>
      <paraID>50915E05</paraID>
      <start>34</start>
      <end>35</end>
      <status>modified</status>
      <modifiedWord>，</modifiedWord>
      <trackRevisions>false</trackRevisions>
    </reviewItem>
    <reviewItem>
      <errorID>e77216f5-bd93-43e4-9b8b-d1f43980d537</errorID>
      <errorWord>字</errorWord>
      <group>L1_Word</group>
      <groupName>字词问题</groupName>
      <ability>L2_Typo</ability>
      <abilityName>字词错误</abilityName>
      <candidateList>
        <item>字会</item>
      </candidateList>
      <explain/>
      <paraID>3A71731B</paraID>
      <start>6</start>
      <end>8</end>
      <status>modified</status>
      <modifiedWord>字会</modifiedWord>
      <trackRevisions>false</trackRevisions>
    </reviewItem>
    <reviewItem>
      <errorID>39ac5e5f-e037-42f5-9cb9-a5764cb9adcc</errorID>
      <errorWord>万</errorWord>
      <group>L1_Word</group>
      <groupName>字词问题</groupName>
      <ability>L2_Typo</ability>
      <abilityName>字词错误</abilityName>
      <candidateList>
        <item>万元</item>
      </candidateList>
      <explain/>
      <paraID>293A0F17</paraID>
      <start>9</start>
      <end>11</end>
      <status>modified</status>
      <modifiedWord>万元</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97125-cec5-452a-915c-61a97f95da12}">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7</Pages>
  <Words>3525</Words>
  <Characters>3675</Characters>
  <Lines>26</Lines>
  <Paragraphs>7</Paragraphs>
  <TotalTime>4</TotalTime>
  <ScaleCrop>false</ScaleCrop>
  <LinksUpToDate>false</LinksUpToDate>
  <CharactersWithSpaces>3675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2025-12-04T00:51:47Z</dcterms:modified>
  <dc:title>区域性就业培训基地建设项目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6B6F3C5BFFE444249F40122DD9297BA8_13</vt:lpwstr>
  </property>
</Properties>
</file>