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contextualSpacing/>
        <w:rPr>
          <w:rFonts w:ascii="方正黑体_GBK" w:hAnsi="宋体" w:eastAsia="方正黑体_GBK"/>
          <w:sz w:val="33"/>
          <w:szCs w:val="33"/>
          <w:lang w:val="zh-CN"/>
        </w:rPr>
      </w:pPr>
      <w:bookmarkStart w:id="0" w:name="_GoBack"/>
      <w:bookmarkEnd w:id="0"/>
      <w:r>
        <w:rPr>
          <w:rFonts w:hint="eastAsia" w:ascii="方正黑体_GBK" w:hAnsi="宋体" w:eastAsia="方正黑体_GBK"/>
          <w:sz w:val="33"/>
          <w:szCs w:val="33"/>
          <w:lang w:val="zh-CN"/>
        </w:rPr>
        <w:t>附件</w:t>
      </w:r>
      <w:r>
        <w:rPr>
          <w:rFonts w:hint="eastAsia" w:eastAsia="方正黑体_GBK"/>
          <w:sz w:val="33"/>
          <w:szCs w:val="33"/>
        </w:rPr>
        <w:t>1</w:t>
      </w:r>
    </w:p>
    <w:p>
      <w:pPr>
        <w:widowControl/>
        <w:spacing w:line="580" w:lineRule="exact"/>
        <w:ind w:firstLine="883" w:firstLineChars="200"/>
        <w:contextualSpacing/>
        <w:jc w:val="center"/>
        <w:rPr>
          <w:rFonts w:ascii="宋体"/>
          <w:b/>
          <w:sz w:val="44"/>
          <w:szCs w:val="44"/>
          <w:shd w:val="clear" w:color="auto" w:fill="FFFFFF"/>
        </w:rPr>
      </w:pPr>
    </w:p>
    <w:p>
      <w:pPr>
        <w:widowControl/>
        <w:spacing w:line="580" w:lineRule="exact"/>
        <w:contextualSpacing/>
        <w:jc w:val="center"/>
        <w:rPr>
          <w:rFonts w:ascii="方正小标宋简体" w:eastAsia="方正小标宋简体"/>
          <w:sz w:val="44"/>
          <w:szCs w:val="44"/>
          <w:shd w:val="clear" w:color="auto" w:fill="FFFFFF"/>
        </w:rPr>
      </w:pPr>
      <w:r>
        <w:rPr>
          <w:rFonts w:hint="eastAsia" w:ascii="方正小标宋简体" w:hAnsi="宋体" w:eastAsia="方正小标宋简体"/>
          <w:sz w:val="44"/>
          <w:szCs w:val="44"/>
          <w:shd w:val="clear" w:color="auto" w:fill="FFFFFF"/>
          <w:lang w:eastAsia="zh-CN"/>
        </w:rPr>
        <w:t>县</w:t>
      </w:r>
      <w:r>
        <w:rPr>
          <w:rFonts w:hint="eastAsia" w:ascii="方正小标宋简体" w:hAnsi="宋体" w:eastAsia="方正小标宋简体"/>
          <w:sz w:val="44"/>
          <w:szCs w:val="44"/>
          <w:shd w:val="clear" w:color="auto" w:fill="FFFFFF"/>
        </w:rPr>
        <w:t>级部门整体绩效自评报告范本</w:t>
      </w:r>
    </w:p>
    <w:p>
      <w:pPr>
        <w:widowControl/>
        <w:spacing w:line="580" w:lineRule="exact"/>
        <w:contextualSpacing/>
        <w:jc w:val="center"/>
        <w:rPr>
          <w:rFonts w:ascii="方正小标宋简体" w:eastAsia="方正小标宋简体"/>
          <w:sz w:val="44"/>
          <w:szCs w:val="44"/>
          <w:shd w:val="clear" w:color="auto" w:fill="FFFFFF"/>
        </w:rPr>
      </w:pPr>
      <w:r>
        <w:rPr>
          <w:rFonts w:hint="eastAsia" w:ascii="仿宋_GB2312" w:hAnsi="宋体" w:eastAsia="仿宋_GB2312"/>
          <w:szCs w:val="32"/>
          <w:shd w:val="clear" w:color="auto" w:fill="FFFFFF"/>
        </w:rPr>
        <w:t>（报告范围包括机关和下属单位）</w:t>
      </w:r>
    </w:p>
    <w:p>
      <w:pPr>
        <w:widowControl/>
        <w:adjustRightInd w:val="0"/>
        <w:snapToGrid w:val="0"/>
        <w:spacing w:line="580" w:lineRule="exact"/>
        <w:ind w:firstLine="660" w:firstLineChars="200"/>
        <w:contextualSpacing/>
        <w:jc w:val="left"/>
        <w:rPr>
          <w:rFonts w:ascii="方正仿宋_GBK" w:hAnsi="宋体" w:eastAsia="方正仿宋_GBK" w:cs="宋体"/>
          <w:color w:val="000000"/>
          <w:kern w:val="0"/>
          <w:sz w:val="33"/>
          <w:szCs w:val="33"/>
          <w:shd w:val="clear" w:color="auto" w:fill="FFFFFF"/>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lang w:val="zh-CN"/>
        </w:rPr>
      </w:pPr>
      <w:r>
        <w:rPr>
          <w:rFonts w:hint="eastAsia" w:ascii="黑体" w:hAnsi="黑体" w:eastAsia="黑体" w:cs="宋体"/>
          <w:color w:val="000000"/>
          <w:kern w:val="0"/>
          <w:szCs w:val="32"/>
          <w:shd w:val="clear" w:color="auto" w:fill="FFFFFF"/>
        </w:rPr>
        <w:t>一、</w:t>
      </w:r>
      <w:r>
        <w:rPr>
          <w:rFonts w:hint="eastAsia" w:ascii="黑体" w:hAnsi="黑体" w:eastAsia="黑体" w:cs="宋体"/>
          <w:color w:val="000000"/>
          <w:kern w:val="0"/>
          <w:szCs w:val="32"/>
          <w:shd w:val="clear" w:color="auto" w:fill="FFFFFF"/>
          <w:lang w:val="zh-CN"/>
        </w:rPr>
        <w:t>部门基本情况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（一）机构组成。</w:t>
      </w:r>
    </w:p>
    <w:p>
      <w:pPr>
        <w:keepNext w:val="0"/>
        <w:keepLines w:val="0"/>
        <w:pageBreakBefore w:val="0"/>
        <w:kinsoku/>
        <w:wordWrap/>
        <w:overflowPunct/>
        <w:topLinePunct w:val="0"/>
        <w:autoSpaceDE w:val="0"/>
        <w:autoSpaceDN/>
        <w:bidi w:val="0"/>
        <w:adjustRightInd/>
        <w:spacing w:line="600" w:lineRule="exact"/>
        <w:ind w:firstLine="640" w:firstLineChars="200"/>
        <w:rPr>
          <w:rFonts w:hint="eastAsia" w:ascii="楷体_GB2312" w:hAnsi="宋体" w:eastAsia="楷体_GB2312" w:cs="宋体"/>
          <w:color w:val="000000"/>
          <w:kern w:val="0"/>
          <w:szCs w:val="32"/>
          <w:shd w:val="clear" w:color="auto" w:fill="FFFFFF"/>
          <w:lang w:val="zh-CN"/>
        </w:rPr>
      </w:pPr>
      <w:r>
        <w:rPr>
          <w:rFonts w:hint="eastAsia" w:ascii="仿宋_GB2312" w:hAnsi="仿宋_GB2312" w:eastAsia="仿宋_GB2312" w:cs="仿宋_GB2312"/>
          <w:bCs/>
          <w:color w:val="000000"/>
          <w:sz w:val="32"/>
          <w:szCs w:val="32"/>
        </w:rPr>
        <w:t>根据中共峨边彝族自治县委办公室关于印发《峨边彝族自治县红十字会职能配置、内设机构和人员编制规定》（峨委办〔2019〕60号）通知精神，县红十字会属县委正科级群团组织，核定事业编制5名，设常务副会长1名，副会长（秘书长）1名，</w:t>
      </w:r>
      <w:r>
        <w:rPr>
          <w:rFonts w:hint="eastAsia" w:ascii="仿宋_GB2312" w:hAnsi="仿宋_GB2312" w:eastAsia="仿宋_GB2312" w:cs="仿宋_GB2312"/>
          <w:bCs/>
          <w:color w:val="000000"/>
          <w:sz w:val="32"/>
          <w:szCs w:val="32"/>
          <w:lang w:eastAsia="zh-CN"/>
        </w:rPr>
        <w:t>监事长</w:t>
      </w:r>
      <w:r>
        <w:rPr>
          <w:rFonts w:hint="eastAsia" w:ascii="仿宋_GB2312" w:hAnsi="仿宋_GB2312" w:eastAsia="仿宋_GB2312" w:cs="仿宋_GB2312"/>
          <w:bCs/>
          <w:color w:val="000000"/>
          <w:sz w:val="32"/>
          <w:szCs w:val="32"/>
          <w:lang w:val="en-US" w:eastAsia="zh-CN"/>
        </w:rPr>
        <w:t>1名，</w:t>
      </w:r>
      <w:r>
        <w:rPr>
          <w:rFonts w:hint="eastAsia" w:ascii="仿宋_GB2312" w:hAnsi="仿宋_GB2312" w:eastAsia="仿宋_GB2312" w:cs="仿宋_GB2312"/>
          <w:bCs/>
          <w:color w:val="000000"/>
          <w:sz w:val="32"/>
          <w:szCs w:val="32"/>
        </w:rPr>
        <w:t>中层领导职数1名，内设综合股1个。</w:t>
      </w:r>
    </w:p>
    <w:p>
      <w:pPr>
        <w:widowControl/>
        <w:numPr>
          <w:ilvl w:val="0"/>
          <w:numId w:val="1"/>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机构职能和人员概况。</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机构职能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color w:val="000000"/>
          <w:sz w:val="32"/>
          <w:szCs w:val="32"/>
        </w:rPr>
      </w:pPr>
      <w:r>
        <w:rPr>
          <w:rFonts w:hint="eastAsia" w:ascii="仿宋_GB2312" w:hAnsi="宋体" w:eastAsia="仿宋_GB2312" w:cs="宋体"/>
          <w:color w:val="000000"/>
          <w:kern w:val="0"/>
          <w:szCs w:val="32"/>
          <w:shd w:val="clear" w:color="auto" w:fill="FFFFFF"/>
          <w:lang w:val="zh-CN" w:eastAsia="zh-CN"/>
        </w:rPr>
        <w:t>峨边彝族自治县红十字会（以下简称县红十字会）主要职能：</w:t>
      </w:r>
      <w:r>
        <w:rPr>
          <w:rFonts w:hint="eastAsia" w:ascii="仿宋_GB2312" w:hAnsi="仿宋_GB2312" w:eastAsia="仿宋_GB2312" w:cs="仿宋_GB2312"/>
          <w:b w:val="0"/>
          <w:color w:val="000000"/>
          <w:sz w:val="32"/>
          <w:szCs w:val="32"/>
        </w:rPr>
        <w:t>一是贯彻国家红十字会工作的有关法律、法规和政策、研究拟定峨边彝族自治县红十字会工作发展规划、实施计划并组织实施；二是按照《中国红十字会章程》规定，依法开展全县红十字会工作；三是开展备灾救灾工作，在自然灾害和突发事件中，协助政府实施赈灾救援；四是开展人道主义领域内的社区服务和社会公益活动：组织开展群众性初级卫生救护训练和现场急救工作，普及卫生救护和防灾、防病知识；按照中国红十字会总会的部署，参加国际人道主义救援工作；五是组织管理红十字会志愿者队伍，开展无偿献血工作；六是依法开展和推动遗体、器官（组织）捐献工作；开展艾滋病预防控制宣传和教育、关心爱护艾滋病病毒感染者、患者及其他人道救助工作；七是开展有益于青少年身心健康、弘扬人道主义精神的红十字会青少年活动；八是完成县委、县政府和中国红十字会总会、省市红十字会交办的其他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b w:val="0"/>
          <w:color w:val="000000"/>
          <w:sz w:val="32"/>
          <w:szCs w:val="32"/>
        </w:rPr>
      </w:pPr>
      <w:r>
        <w:rPr>
          <w:rFonts w:hint="eastAsia" w:ascii="仿宋_GB2312" w:hAnsi="仿宋_GB2312" w:eastAsia="仿宋_GB2312" w:cs="仿宋_GB2312"/>
          <w:b w:val="0"/>
          <w:color w:val="000000"/>
          <w:sz w:val="32"/>
          <w:szCs w:val="32"/>
          <w:lang w:val="en-US" w:eastAsia="zh-CN"/>
        </w:rPr>
        <w:t>2.</w:t>
      </w:r>
      <w:r>
        <w:rPr>
          <w:rFonts w:hint="eastAsia" w:ascii="仿宋_GB2312" w:hAnsi="仿宋_GB2312" w:eastAsia="仿宋_GB2312" w:cs="仿宋_GB2312"/>
          <w:b w:val="0"/>
          <w:color w:val="000000"/>
          <w:sz w:val="32"/>
          <w:szCs w:val="32"/>
        </w:rPr>
        <w:t>人员概况。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lang w:val="zh-CN"/>
        </w:rPr>
      </w:pPr>
      <w:r>
        <w:rPr>
          <w:rFonts w:hint="eastAsia" w:ascii="仿宋_GB2312" w:hAnsi="仿宋_GB2312" w:eastAsia="仿宋_GB2312" w:cs="仿宋_GB2312"/>
          <w:b w:val="0"/>
          <w:color w:val="000000"/>
          <w:sz w:val="32"/>
          <w:szCs w:val="32"/>
        </w:rPr>
        <w:t>1-2月单位干部4人（在编在岗3人，跟班学习1人）；3-7月单位干部4人（在编在岗2人，在编1人，跟班学习1人）；8月单位干部4人（在编在岗2人，在岗1人，跟班学习1人）；9-11月单位干部4人（在编在岗3人，跟班学习1人）；12月单位干部4人（在编在岗4人）。</w:t>
      </w:r>
    </w:p>
    <w:p>
      <w:pPr>
        <w:widowControl/>
        <w:numPr>
          <w:ilvl w:val="0"/>
          <w:numId w:val="1"/>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年度主要工作任务。</w:t>
      </w:r>
    </w:p>
    <w:p>
      <w:pPr>
        <w:keepNext w:val="0"/>
        <w:keepLines w:val="0"/>
        <w:pageBreakBefore w:val="0"/>
        <w:kinsoku/>
        <w:overflowPunct/>
        <w:topLinePunct w:val="0"/>
        <w:autoSpaceDE/>
        <w:autoSpaceDN/>
        <w:bidi w:val="0"/>
        <w:adjustRightInd/>
        <w:snapToGrid/>
        <w:spacing w:line="600" w:lineRule="exact"/>
        <w:ind w:firstLine="640" w:firstLineChars="200"/>
        <w:textAlignment w:val="auto"/>
        <w:rPr>
          <w:rFonts w:hint="default" w:ascii="楷体_GB2312" w:hAnsi="微软雅黑" w:eastAsia="楷体_GB2312" w:cs="宋体"/>
          <w:b/>
          <w:bCs/>
          <w:color w:val="333333"/>
          <w:kern w:val="0"/>
          <w:sz w:val="32"/>
          <w:szCs w:val="32"/>
          <w:shd w:val="clear" w:fill="FFFFFF"/>
          <w:lang w:val="en-US" w:eastAsia="zh-CN" w:bidi="ar"/>
        </w:rPr>
      </w:pPr>
      <w:r>
        <w:rPr>
          <w:rFonts w:hint="eastAsia" w:ascii="楷体_GB2312" w:hAnsi="微软雅黑" w:eastAsia="楷体_GB2312" w:cs="宋体"/>
          <w:b w:val="0"/>
          <w:bCs w:val="0"/>
          <w:color w:val="333333"/>
          <w:kern w:val="0"/>
          <w:sz w:val="32"/>
          <w:szCs w:val="32"/>
          <w:shd w:val="clear" w:fill="FFFFFF"/>
          <w:lang w:val="en-US" w:eastAsia="zh-CN" w:bidi="ar"/>
        </w:rPr>
        <w:t>1.扎实开展“大调研”工作</w:t>
      </w:r>
      <w:r>
        <w:rPr>
          <w:rFonts w:hint="eastAsia" w:ascii="楷体_GB2312" w:hAnsi="微软雅黑" w:eastAsia="楷体_GB2312" w:cs="宋体"/>
          <w:b/>
          <w:bCs/>
          <w:color w:val="333333"/>
          <w:kern w:val="0"/>
          <w:sz w:val="32"/>
          <w:szCs w:val="32"/>
          <w:shd w:val="clear" w:fill="FFFFFF"/>
          <w:lang w:val="en-US" w:eastAsia="zh-CN" w:bidi="ar"/>
        </w:rPr>
        <w:t>。</w:t>
      </w:r>
      <w:r>
        <w:rPr>
          <w:rFonts w:hint="eastAsia" w:ascii="仿宋_GB2312" w:hAnsi="仿宋_GB2312" w:eastAsia="仿宋_GB2312" w:cs="仿宋_GB2312"/>
          <w:b w:val="0"/>
          <w:bCs w:val="0"/>
          <w:i w:val="0"/>
          <w:iCs w:val="0"/>
          <w:sz w:val="32"/>
          <w:szCs w:val="32"/>
          <w:lang w:val="en-US" w:eastAsia="zh-CN"/>
        </w:rPr>
        <w:t>“走上去”积极争取6次。争取示范建设项目1个，上级政策支持2个，上级表扬表彰2个，县红会荣获“乐山市红十字先进单位”并在全市红会系统作经验交流，乐山市红十字会</w:t>
      </w:r>
      <w:r>
        <w:rPr>
          <w:rFonts w:hint="eastAsia" w:ascii="仿宋_GB2312" w:hAnsi="仿宋_GB2312" w:eastAsia="仿宋_GB2312" w:cs="仿宋_GB2312"/>
          <w:sz w:val="32"/>
          <w:szCs w:val="32"/>
          <w:lang w:val="en-US" w:eastAsia="zh-CN"/>
        </w:rPr>
        <w:t>授予绍兴市柯桥区驻峨边工作队“东西部协作奉献奖”荣誉称号</w:t>
      </w:r>
      <w:r>
        <w:rPr>
          <w:rFonts w:hint="eastAsia" w:ascii="仿宋_GB2312" w:hAnsi="仿宋_GB2312" w:eastAsia="仿宋_GB2312" w:cs="仿宋_GB2312"/>
          <w:b w:val="0"/>
          <w:bCs w:val="0"/>
          <w:i w:val="0"/>
          <w:iCs w:val="0"/>
          <w:sz w:val="32"/>
          <w:szCs w:val="32"/>
          <w:lang w:val="en-US" w:eastAsia="zh-CN"/>
        </w:rPr>
        <w:t>。“走出去”推进合作4次。</w:t>
      </w:r>
      <w:r>
        <w:rPr>
          <w:rFonts w:hint="eastAsia" w:ascii="仿宋_GB2312" w:eastAsia="仿宋_GB2312"/>
          <w:sz w:val="32"/>
          <w:szCs w:val="32"/>
          <w:lang w:val="en-US" w:eastAsia="zh-CN"/>
        </w:rPr>
        <w:t>坚持“走出去”和“请进来”，</w:t>
      </w:r>
      <w:r>
        <w:rPr>
          <w:rFonts w:hint="eastAsia" w:ascii="仿宋_GB2312" w:hAnsi="仿宋_GB2312" w:eastAsia="仿宋_GB2312" w:cs="仿宋_GB2312"/>
          <w:b w:val="0"/>
          <w:bCs w:val="0"/>
          <w:i w:val="0"/>
          <w:iCs w:val="0"/>
          <w:sz w:val="32"/>
          <w:szCs w:val="32"/>
          <w:lang w:val="en-US" w:eastAsia="zh-CN"/>
        </w:rPr>
        <w:t>携手市中区、井研红十字会</w:t>
      </w:r>
      <w:r>
        <w:rPr>
          <w:rFonts w:hint="eastAsia" w:ascii="仿宋_GB2312" w:eastAsia="仿宋_GB2312"/>
          <w:bCs/>
          <w:color w:val="000000"/>
          <w:sz w:val="32"/>
          <w:szCs w:val="32"/>
          <w:lang w:val="en-US" w:eastAsia="zh-CN"/>
        </w:rPr>
        <w:t>就如何推动“三救三献”、基层组织建设等工作进行了深入探讨；沐川、马边等兄弟区县红会慕名</w:t>
      </w:r>
      <w:r>
        <w:rPr>
          <w:rFonts w:hint="eastAsia" w:ascii="仿宋_GB2312" w:eastAsia="仿宋_GB2312"/>
          <w:bCs/>
          <w:color w:val="000000"/>
          <w:sz w:val="32"/>
          <w:szCs w:val="32"/>
          <w:lang w:eastAsia="zh-CN"/>
        </w:rPr>
        <w:t>到峨交流学习</w:t>
      </w:r>
      <w:r>
        <w:rPr>
          <w:rFonts w:hint="eastAsia" w:ascii="仿宋_GB2312" w:eastAsia="仿宋_GB2312"/>
          <w:bCs/>
          <w:color w:val="000000"/>
          <w:sz w:val="32"/>
          <w:szCs w:val="32"/>
          <w:lang w:val="en-US" w:eastAsia="zh-CN"/>
        </w:rPr>
        <w:t>，</w:t>
      </w:r>
      <w:r>
        <w:rPr>
          <w:rFonts w:hint="eastAsia" w:ascii="仿宋_GB2312" w:hAnsi="仿宋_GB2312" w:eastAsia="仿宋_GB2312" w:cs="仿宋_GB2312"/>
          <w:b w:val="0"/>
          <w:bCs w:val="0"/>
          <w:i w:val="0"/>
          <w:iCs w:val="0"/>
          <w:sz w:val="32"/>
          <w:szCs w:val="32"/>
          <w:lang w:val="en-US" w:eastAsia="zh-CN"/>
        </w:rPr>
        <w:t>“走下去”调研走访10余次，全县红会系统底数全面摸清。目前，全县已成立红十字会志愿服务队1支，注册志愿者103人，红会基层组织77个，</w:t>
      </w:r>
      <w:r>
        <w:rPr>
          <w:rFonts w:hint="eastAsia" w:ascii="仿宋_GB2312" w:hAnsi="仿宋_GB2312" w:eastAsia="仿宋_GB2312" w:cs="仿宋_GB2312"/>
          <w:sz w:val="32"/>
          <w:szCs w:val="32"/>
          <w:lang w:val="en-US" w:eastAsia="zh-CN"/>
        </w:rPr>
        <w:t>团体会员29个，个人会员305人。</w:t>
      </w:r>
      <w:r>
        <w:rPr>
          <w:rFonts w:hint="eastAsia" w:ascii="仿宋_GB2312" w:hAnsi="仿宋_GB2312" w:eastAsia="仿宋_GB2312" w:cs="仿宋_GB2312"/>
          <w:b w:val="0"/>
          <w:bCs w:val="0"/>
          <w:i w:val="0"/>
          <w:iCs w:val="0"/>
          <w:sz w:val="32"/>
          <w:szCs w:val="32"/>
          <w:lang w:val="en-US" w:eastAsia="zh-CN"/>
        </w:rPr>
        <w:t>“走进去”解决问题4类10余个，深入基层、深入群众，帮助群众解决实际困难，发放人道救助金10余万元。坚持优化、协同、高效的原则，全面理顺红十字会管理体制，完善出台制度机制6个。在大调研部门擂台大比武PK中，获得党群口子第6位、群团部门第1名的骄人成绩。</w:t>
      </w:r>
    </w:p>
    <w:p>
      <w:pPr>
        <w:pStyle w:val="9"/>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0" w:afterAutospacing="0" w:line="600" w:lineRule="exact"/>
        <w:ind w:firstLine="640" w:firstLineChars="200"/>
        <w:jc w:val="both"/>
        <w:textAlignment w:val="auto"/>
        <w:rPr>
          <w:rFonts w:hint="eastAsia" w:ascii="仿宋_GB2312" w:hAnsi="仿宋_GB2312" w:eastAsia="仿宋_GB2312" w:cs="仿宋_GB2312"/>
          <w:b w:val="0"/>
          <w:bCs w:val="0"/>
          <w:i w:val="0"/>
          <w:iCs w:val="0"/>
          <w:color w:val="auto"/>
          <w:kern w:val="2"/>
          <w:sz w:val="32"/>
          <w:szCs w:val="32"/>
          <w:lang w:val="en-US" w:eastAsia="zh-CN" w:bidi="ar-SA"/>
        </w:rPr>
      </w:pPr>
      <w:r>
        <w:rPr>
          <w:rFonts w:hint="eastAsia" w:ascii="楷体_GB2312" w:hAnsi="微软雅黑" w:eastAsia="楷体_GB2312" w:cs="宋体"/>
          <w:b w:val="0"/>
          <w:bCs w:val="0"/>
          <w:color w:val="333333"/>
          <w:kern w:val="0"/>
          <w:sz w:val="32"/>
          <w:szCs w:val="32"/>
          <w:shd w:val="clear" w:fill="FFFFFF"/>
          <w:lang w:val="en-US" w:eastAsia="zh-CN" w:bidi="ar"/>
        </w:rPr>
        <w:t>2.多点着力服务中心工作。</w:t>
      </w:r>
      <w:r>
        <w:rPr>
          <w:rFonts w:hint="eastAsia" w:ascii="仿宋_GB2312" w:hAnsi="仿宋_GB2312" w:eastAsia="仿宋_GB2312" w:cs="仿宋_GB2312"/>
          <w:b w:val="0"/>
          <w:bCs w:val="0"/>
          <w:i w:val="0"/>
          <w:iCs w:val="0"/>
          <w:color w:val="auto"/>
          <w:kern w:val="2"/>
          <w:sz w:val="32"/>
          <w:szCs w:val="32"/>
          <w:lang w:val="en-US" w:eastAsia="zh-CN" w:bidi="ar-SA"/>
        </w:rPr>
        <w:t>一是积极参与疫情防控工作，带头并组织动员红十字志愿者走上街头、走进社区，宣传疫情防控知识；组织志愿者对备灾救灾仓库进行全面消杀，做好储备物资疫情防控管理工作。二是积极参与森林防灭火工作，组织18名志愿者参加全县森林防灭火演练，主要负责安置登记、应急救护、心理抚慰、物资发放等工作。三是认真做好巩固拓展脱贫攻坚成果与乡村振兴有效衔接，与新联系的新场乡长虹村两委共同谋划帮扶计划，全力准备省市“后评估”工作，定期走访跟踪帮扶户，帮助解决实际困难，群众满意度全面提升。</w:t>
      </w:r>
    </w:p>
    <w:p>
      <w:pPr>
        <w:pStyle w:val="5"/>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i w:val="0"/>
          <w:iCs w:val="0"/>
          <w:color w:val="auto"/>
          <w:kern w:val="2"/>
          <w:sz w:val="32"/>
          <w:szCs w:val="32"/>
          <w:lang w:val="en-US" w:eastAsia="zh-CN" w:bidi="ar-SA"/>
        </w:rPr>
      </w:pPr>
      <w:r>
        <w:rPr>
          <w:rFonts w:hint="eastAsia" w:ascii="楷体_GB2312" w:hAnsi="微软雅黑" w:eastAsia="楷体_GB2312" w:cs="宋体"/>
          <w:b w:val="0"/>
          <w:bCs w:val="0"/>
          <w:color w:val="333333"/>
          <w:kern w:val="0"/>
          <w:sz w:val="32"/>
          <w:szCs w:val="32"/>
          <w:shd w:val="clear" w:fill="FFFFFF"/>
          <w:lang w:val="en-US" w:eastAsia="zh-CN" w:bidi="ar"/>
        </w:rPr>
        <w:t>3.扎实推进“三救三献”工作。</w:t>
      </w:r>
      <w:r>
        <w:rPr>
          <w:rFonts w:hint="eastAsia" w:ascii="仿宋_GB2312" w:hAnsi="仿宋_GB2312" w:eastAsia="仿宋_GB2312" w:cs="仿宋_GB2312"/>
          <w:b w:val="0"/>
          <w:bCs w:val="0"/>
          <w:i w:val="0"/>
          <w:iCs w:val="0"/>
          <w:color w:val="auto"/>
          <w:kern w:val="2"/>
          <w:sz w:val="32"/>
          <w:szCs w:val="32"/>
          <w:lang w:val="en-US" w:eastAsia="zh-CN" w:bidi="ar-SA"/>
        </w:rPr>
        <w:t>一是救护培训广泛覆盖，积极开展应急救护培训“五进”工程，举办“进学校”“进园区”“进农村”普训专场，培训1201人；举办红十字救护员培训班1期，培训162名持证救护员，举行峨边首台救命神器“AED ”投放仪式。二是人道救助有力有效，开展博爱送万家活动5次，发放物资价值12.8万元，惠及困难家庭36户。出台《峨边彝族自治县红十字会人道救助暂行办法》，对115名困难群众实施人道救助，发放人道救助金12.98万元。对峨边中学2021年春、秋季学期初中部1-3年级130人次优秀学生予以奖励，并对峨边县2022年度在校的163名残疾学生和83名孤儿和事实孤儿实施资助，拨付捐赠资金共计38.7万元。三是遗体人体器官捐献登记取得新突破，发放“生命接力·爱在峨边”--人体器官捐献倡议书200余份，累计登记志愿者489人。</w:t>
      </w:r>
    </w:p>
    <w:p>
      <w:pPr>
        <w:pStyle w:val="5"/>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 w:val="0"/>
          <w:bCs w:val="0"/>
          <w:color w:val="auto"/>
          <w:kern w:val="2"/>
          <w:sz w:val="32"/>
          <w:szCs w:val="32"/>
          <w:lang w:val="en-US" w:eastAsia="zh-CN" w:bidi="ar-SA"/>
        </w:rPr>
      </w:pPr>
      <w:r>
        <w:rPr>
          <w:rFonts w:hint="eastAsia" w:ascii="楷体_GB2312" w:hAnsi="微软雅黑" w:eastAsia="楷体_GB2312" w:cs="宋体"/>
          <w:b w:val="0"/>
          <w:bCs w:val="0"/>
          <w:color w:val="333333"/>
          <w:kern w:val="0"/>
          <w:sz w:val="32"/>
          <w:szCs w:val="32"/>
          <w:shd w:val="clear" w:fill="FFFFFF"/>
          <w:lang w:val="en-US" w:eastAsia="zh-CN" w:bidi="ar"/>
        </w:rPr>
        <w:t>4.积极开展人道资源动员。</w:t>
      </w:r>
      <w:r>
        <w:rPr>
          <w:rFonts w:hint="eastAsia" w:ascii="仿宋_GB2312" w:hAnsi="仿宋_GB2312" w:eastAsia="仿宋_GB2312" w:cs="仿宋_GB2312"/>
          <w:b w:val="0"/>
          <w:bCs w:val="0"/>
          <w:color w:val="auto"/>
          <w:kern w:val="2"/>
          <w:sz w:val="32"/>
          <w:szCs w:val="32"/>
          <w:lang w:val="en-US" w:eastAsia="zh-CN" w:bidi="ar-SA"/>
        </w:rPr>
        <w:t>取得公开募捐资格证书，举办捐赠仪式4次，召开交流座谈会3次，接收社会各界捐款70余万元、捐赠物资价值突破千万大关达1100余万元。争取2023年东西协作项目两个，项目资金57万元，用于2个红十字救护站建设及城区10个公共场所配置“AED”。</w:t>
      </w:r>
    </w:p>
    <w:p>
      <w:pPr>
        <w:pStyle w:val="5"/>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lang w:val="zh-CN"/>
        </w:rPr>
      </w:pPr>
      <w:r>
        <w:rPr>
          <w:rFonts w:hint="eastAsia" w:ascii="楷体_GB2312" w:hAnsi="微软雅黑" w:eastAsia="楷体_GB2312" w:cs="宋体"/>
          <w:b w:val="0"/>
          <w:bCs w:val="0"/>
          <w:color w:val="333333"/>
          <w:kern w:val="0"/>
          <w:sz w:val="32"/>
          <w:szCs w:val="32"/>
          <w:shd w:val="clear" w:fill="FFFFFF"/>
          <w:lang w:val="en-US" w:eastAsia="zh-CN" w:bidi="ar"/>
        </w:rPr>
        <w:t>5.多措并举扩大社会宣传。</w:t>
      </w:r>
      <w:r>
        <w:rPr>
          <w:rFonts w:hint="eastAsia" w:ascii="仿宋_GB2312" w:hAnsi="仿宋_GB2312" w:eastAsia="仿宋_GB2312" w:cs="仿宋_GB2312"/>
          <w:b w:val="0"/>
          <w:bCs w:val="0"/>
          <w:color w:val="auto"/>
          <w:kern w:val="2"/>
          <w:sz w:val="32"/>
          <w:szCs w:val="32"/>
          <w:lang w:val="en-US" w:eastAsia="zh-CN" w:bidi="ar-SA"/>
        </w:rPr>
        <w:t>做好红十字博爱周、防灾减灾周以及世界急救日、红十字青少年活动月等重大活动的策划宣传。全年编制各类宣传资料1万余册，开展集中宣传10场次，“三救三献”工作被各级媒体倾情关注，广泛报道，采编刊登新闻稿件20余篇，其中国内知名媒体中国网、今日头条各1篇，峨边要情、峨边信息、大调研信息各1篇，制作大调研专题片1期，扩大了红十字事业的社会知晓度和影响力。</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（四）部门整体支出绩效目标。</w:t>
      </w:r>
    </w:p>
    <w:p>
      <w:pPr>
        <w:pStyle w:val="5"/>
        <w:keepNext w:val="0"/>
        <w:keepLines w:val="0"/>
        <w:pageBreakBefore w:val="0"/>
        <w:kinsoku/>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楷体_GB2312" w:hAnsi="微软雅黑" w:eastAsia="楷体_GB2312" w:cs="宋体"/>
          <w:b w:val="0"/>
          <w:bCs w:val="0"/>
          <w:color w:val="333333"/>
          <w:kern w:val="0"/>
          <w:sz w:val="32"/>
          <w:szCs w:val="32"/>
          <w:shd w:val="clear" w:fill="FFFFFF"/>
          <w:lang w:val="en-US" w:eastAsia="zh-CN" w:bidi="ar"/>
        </w:rPr>
        <w:t>一是加强应急救护体系建设。</w:t>
      </w:r>
      <w:r>
        <w:rPr>
          <w:rFonts w:hint="eastAsia" w:ascii="仿宋_GB2312" w:hAnsi="仿宋_GB2312" w:eastAsia="仿宋_GB2312" w:cs="仿宋_GB2312"/>
          <w:b w:val="0"/>
          <w:bCs w:val="0"/>
          <w:color w:val="auto"/>
          <w:kern w:val="2"/>
          <w:sz w:val="32"/>
          <w:szCs w:val="32"/>
          <w:lang w:val="en-US" w:eastAsia="zh-CN" w:bidi="ar-SA"/>
        </w:rPr>
        <w:t>实施应急救护“五进”工程，把重点行业安全管理人员作为重点培训对象，制定应急救护培训方案，规范培训管理，创新“线上+线下”培训模式。加快推进“红十字救护站”建设，城区公共场所配置“AED”等工作。</w:t>
      </w:r>
    </w:p>
    <w:p>
      <w:pPr>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仿宋_GB2312" w:hAnsi="Calibri" w:eastAsia="仿宋_GB2312" w:cs="Times New Roman"/>
          <w:b w:val="0"/>
          <w:bCs w:val="0"/>
          <w:kern w:val="2"/>
          <w:sz w:val="32"/>
          <w:szCs w:val="32"/>
          <w:lang w:val="en-US" w:eastAsia="zh-CN" w:bidi="ar-SA"/>
        </w:rPr>
      </w:pPr>
      <w:r>
        <w:rPr>
          <w:rFonts w:hint="eastAsia" w:ascii="楷体_GB2312" w:hAnsi="微软雅黑" w:eastAsia="楷体_GB2312" w:cs="宋体"/>
          <w:b w:val="0"/>
          <w:bCs w:val="0"/>
          <w:color w:val="333333"/>
          <w:kern w:val="0"/>
          <w:sz w:val="32"/>
          <w:szCs w:val="32"/>
          <w:shd w:val="clear" w:fill="FFFFFF"/>
          <w:lang w:val="en-US" w:eastAsia="zh-CN" w:bidi="ar"/>
        </w:rPr>
        <w:t>二是加强基层组织建设。</w:t>
      </w:r>
      <w:r>
        <w:rPr>
          <w:rFonts w:hint="eastAsia" w:ascii="仿宋_GB2312" w:hAnsi="仿宋_GB2312" w:eastAsia="仿宋_GB2312" w:cs="仿宋_GB2312"/>
          <w:color w:val="000000"/>
          <w:kern w:val="2"/>
          <w:sz w:val="32"/>
          <w:szCs w:val="32"/>
          <w:lang w:val="en-US" w:eastAsia="zh-CN" w:bidi="ar-SA"/>
        </w:rPr>
        <w:t>配齐配强基层红会工作力量，</w:t>
      </w:r>
      <w:r>
        <w:rPr>
          <w:rFonts w:hint="eastAsia" w:ascii="仿宋_GB2312" w:hAnsi="Calibri" w:eastAsia="仿宋_GB2312" w:cs="Times New Roman"/>
          <w:b w:val="0"/>
          <w:bCs w:val="0"/>
          <w:kern w:val="2"/>
          <w:sz w:val="32"/>
          <w:szCs w:val="32"/>
          <w:lang w:val="en-US" w:eastAsia="zh-CN" w:bidi="ar-SA"/>
        </w:rPr>
        <w:t>指导基层红十字会开展“三献三救”等业务工作，</w:t>
      </w:r>
      <w:r>
        <w:rPr>
          <w:rFonts w:hint="eastAsia" w:ascii="仿宋_GB2312" w:hAnsi="仿宋_GB2312" w:eastAsia="仿宋_GB2312" w:cs="仿宋_GB2312"/>
          <w:color w:val="000000"/>
          <w:kern w:val="2"/>
          <w:sz w:val="32"/>
          <w:szCs w:val="32"/>
          <w:lang w:val="en-US" w:eastAsia="zh-CN" w:bidi="ar-SA"/>
        </w:rPr>
        <w:t>动员县内外爱心资源到基层红十字会开展“红十字博爱送万家”等</w:t>
      </w:r>
      <w:r>
        <w:rPr>
          <w:rFonts w:hint="default" w:ascii="仿宋_GB2312" w:hAnsi="Calibri" w:eastAsia="仿宋_GB2312" w:cs="Times New Roman"/>
          <w:b w:val="0"/>
          <w:bCs w:val="0"/>
          <w:kern w:val="2"/>
          <w:sz w:val="32"/>
          <w:szCs w:val="32"/>
          <w:lang w:val="en-US" w:eastAsia="zh-CN" w:bidi="ar-SA"/>
        </w:rPr>
        <w:t>助学助困项目，</w:t>
      </w:r>
      <w:r>
        <w:rPr>
          <w:rFonts w:hint="eastAsia" w:ascii="仿宋_GB2312" w:hAnsi="Calibri" w:eastAsia="仿宋_GB2312" w:cs="Times New Roman"/>
          <w:b w:val="0"/>
          <w:bCs w:val="0"/>
          <w:kern w:val="2"/>
          <w:sz w:val="32"/>
          <w:szCs w:val="32"/>
          <w:lang w:val="en-US" w:eastAsia="zh-CN" w:bidi="ar-SA"/>
        </w:rPr>
        <w:t>让品牌服务下到基层，落到实处。</w:t>
      </w:r>
    </w:p>
    <w:p>
      <w:pPr>
        <w:pStyle w:val="5"/>
        <w:keepNext w:val="0"/>
        <w:keepLines w:val="0"/>
        <w:pageBreakBefore w:val="0"/>
        <w:numPr>
          <w:ilvl w:val="0"/>
          <w:numId w:val="0"/>
        </w:numPr>
        <w:kinsoku/>
        <w:overflowPunct/>
        <w:topLinePunct w:val="0"/>
        <w:autoSpaceDE/>
        <w:autoSpaceDN/>
        <w:bidi w:val="0"/>
        <w:adjustRightInd/>
        <w:snapToGrid/>
        <w:spacing w:line="600" w:lineRule="exact"/>
        <w:ind w:firstLine="640" w:firstLineChars="200"/>
        <w:jc w:val="left"/>
        <w:textAlignment w:val="auto"/>
        <w:rPr>
          <w:rFonts w:hint="default" w:ascii="仿宋_GB2312" w:hAnsi="Calibri" w:eastAsia="仿宋_GB2312" w:cs="Times New Roman"/>
          <w:b w:val="0"/>
          <w:bCs w:val="0"/>
          <w:kern w:val="2"/>
          <w:sz w:val="32"/>
          <w:szCs w:val="32"/>
          <w:lang w:val="en-US" w:eastAsia="zh-CN" w:bidi="ar-SA"/>
        </w:rPr>
      </w:pPr>
      <w:r>
        <w:rPr>
          <w:rFonts w:hint="eastAsia" w:ascii="楷体_GB2312" w:hAnsi="微软雅黑" w:eastAsia="楷体_GB2312" w:cs="宋体"/>
          <w:b w:val="0"/>
          <w:bCs w:val="0"/>
          <w:color w:val="333333"/>
          <w:kern w:val="0"/>
          <w:sz w:val="32"/>
          <w:szCs w:val="32"/>
          <w:shd w:val="clear" w:fill="FFFFFF"/>
          <w:lang w:val="en-US" w:eastAsia="zh-CN" w:bidi="ar"/>
        </w:rPr>
        <w:t>三是加强人道资源培育动员。</w:t>
      </w:r>
      <w:r>
        <w:rPr>
          <w:rFonts w:hint="default" w:ascii="仿宋_GB2312" w:hAnsi="Calibri" w:eastAsia="仿宋_GB2312" w:cs="Times New Roman"/>
          <w:b w:val="0"/>
          <w:bCs w:val="0"/>
          <w:kern w:val="2"/>
          <w:sz w:val="32"/>
          <w:szCs w:val="32"/>
          <w:lang w:val="en-US" w:eastAsia="zh-CN" w:bidi="ar-SA"/>
        </w:rPr>
        <w:t>建立政府支持与社会筹资相结合的人道资源动员机制。搭建企事业单位和社会公众通过红十字会履行社会责任的通道和平台，拓展互联网筹资渠道，加强捐赠人大爱精神的社会宣传，及时做好捐赠人联系服务和项目执行信息动态通报。</w:t>
      </w:r>
    </w:p>
    <w:p>
      <w:pPr>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微软雅黑" w:hAnsi="微软雅黑" w:eastAsia="微软雅黑" w:cs="宋体"/>
          <w:color w:val="333333"/>
          <w:kern w:val="0"/>
          <w:sz w:val="24"/>
          <w:szCs w:val="24"/>
          <w:shd w:val="clear" w:fill="FFFFFF"/>
          <w:lang w:val="en-US"/>
        </w:rPr>
      </w:pPr>
      <w:r>
        <w:rPr>
          <w:rFonts w:hint="eastAsia" w:ascii="楷体_GB2312" w:hAnsi="微软雅黑" w:eastAsia="楷体_GB2312" w:cs="宋体"/>
          <w:b w:val="0"/>
          <w:bCs w:val="0"/>
          <w:color w:val="333333"/>
          <w:kern w:val="0"/>
          <w:sz w:val="32"/>
          <w:szCs w:val="32"/>
          <w:shd w:val="clear" w:fill="FFFFFF"/>
          <w:lang w:val="en-US" w:eastAsia="zh-CN" w:bidi="ar"/>
        </w:rPr>
        <w:t>四是大カ实施人道救助工程。</w:t>
      </w:r>
      <w:r>
        <w:rPr>
          <w:rFonts w:hint="eastAsia" w:ascii="仿宋_GB2312" w:hAnsi="Calibri" w:eastAsia="仿宋_GB2312" w:cs="Times New Roman"/>
          <w:b w:val="0"/>
          <w:bCs w:val="0"/>
          <w:kern w:val="2"/>
          <w:sz w:val="32"/>
          <w:szCs w:val="32"/>
          <w:lang w:val="en-US" w:eastAsia="zh-CN" w:bidi="ar-SA"/>
        </w:rPr>
        <w:t>将项目作为红十字事业发展的重要抓手，精心谋划项目、设计项目、争取项目、实施项目。</w:t>
      </w:r>
      <w:r>
        <w:rPr>
          <w:rFonts w:hint="default" w:ascii="仿宋_GB2312" w:hAnsi="Calibri" w:eastAsia="仿宋_GB2312" w:cs="Times New Roman"/>
          <w:b w:val="0"/>
          <w:bCs w:val="0"/>
          <w:kern w:val="2"/>
          <w:sz w:val="32"/>
          <w:szCs w:val="32"/>
          <w:lang w:val="en-US" w:eastAsia="zh-CN" w:bidi="ar-SA"/>
        </w:rPr>
        <w:t>继续实施</w:t>
      </w:r>
      <w:r>
        <w:rPr>
          <w:rFonts w:hint="eastAsia" w:ascii="仿宋_GB2312" w:hAnsi="Calibri" w:eastAsia="仿宋_GB2312" w:cs="Times New Roman"/>
          <w:b w:val="0"/>
          <w:bCs w:val="0"/>
          <w:kern w:val="2"/>
          <w:sz w:val="32"/>
          <w:szCs w:val="32"/>
          <w:lang w:val="en-US" w:eastAsia="zh-CN" w:bidi="ar-SA"/>
        </w:rPr>
        <w:t>“</w:t>
      </w:r>
      <w:r>
        <w:rPr>
          <w:rFonts w:hint="default" w:ascii="仿宋_GB2312" w:hAnsi="Calibri" w:eastAsia="仿宋_GB2312" w:cs="Times New Roman"/>
          <w:b w:val="0"/>
          <w:bCs w:val="0"/>
          <w:kern w:val="2"/>
          <w:sz w:val="32"/>
          <w:szCs w:val="32"/>
          <w:lang w:val="en-US" w:eastAsia="zh-CN" w:bidi="ar-SA"/>
        </w:rPr>
        <w:t>红十字博爱送万家</w:t>
      </w:r>
      <w:r>
        <w:rPr>
          <w:rFonts w:hint="eastAsia" w:ascii="仿宋_GB2312" w:hAnsi="Calibri" w:eastAsia="仿宋_GB2312" w:cs="Times New Roman"/>
          <w:b w:val="0"/>
          <w:bCs w:val="0"/>
          <w:kern w:val="2"/>
          <w:sz w:val="32"/>
          <w:szCs w:val="32"/>
          <w:lang w:val="en-US" w:eastAsia="zh-CN" w:bidi="ar-SA"/>
        </w:rPr>
        <w:t>”“大病儿童救助”</w:t>
      </w:r>
      <w:r>
        <w:rPr>
          <w:rFonts w:hint="default" w:ascii="仿宋_GB2312" w:hAnsi="Calibri" w:eastAsia="仿宋_GB2312" w:cs="Times New Roman"/>
          <w:b w:val="0"/>
          <w:bCs w:val="0"/>
          <w:kern w:val="2"/>
          <w:sz w:val="32"/>
          <w:szCs w:val="32"/>
          <w:lang w:val="en-US" w:eastAsia="zh-CN" w:bidi="ar-SA"/>
        </w:rPr>
        <w:t>等</w:t>
      </w:r>
      <w:r>
        <w:rPr>
          <w:rFonts w:hint="eastAsia" w:ascii="仿宋_GB2312" w:hAnsi="Calibri" w:eastAsia="仿宋_GB2312" w:cs="Times New Roman"/>
          <w:b w:val="0"/>
          <w:bCs w:val="0"/>
          <w:kern w:val="2"/>
          <w:sz w:val="32"/>
          <w:szCs w:val="32"/>
          <w:lang w:val="en-US" w:eastAsia="zh-CN" w:bidi="ar-SA"/>
        </w:rPr>
        <w:t>经典品牌</w:t>
      </w:r>
      <w:r>
        <w:rPr>
          <w:rFonts w:hint="default" w:ascii="仿宋_GB2312" w:hAnsi="Calibri" w:eastAsia="仿宋_GB2312" w:cs="Times New Roman"/>
          <w:b w:val="0"/>
          <w:bCs w:val="0"/>
          <w:kern w:val="2"/>
          <w:sz w:val="32"/>
          <w:szCs w:val="32"/>
          <w:lang w:val="en-US" w:eastAsia="zh-CN" w:bidi="ar-SA"/>
        </w:rPr>
        <w:t>项目，</w:t>
      </w:r>
      <w:r>
        <w:rPr>
          <w:rFonts w:hint="eastAsia" w:ascii="仿宋_GB2312" w:hAnsi="Calibri" w:eastAsia="仿宋_GB2312" w:cs="Times New Roman"/>
          <w:b w:val="0"/>
          <w:bCs w:val="0"/>
          <w:kern w:val="2"/>
          <w:sz w:val="32"/>
          <w:szCs w:val="32"/>
          <w:lang w:val="en-US" w:eastAsia="zh-CN" w:bidi="ar-SA"/>
        </w:rPr>
        <w:t>认真谋划好“99公益日”活动。</w:t>
      </w:r>
    </w:p>
    <w:p>
      <w:pPr>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600" w:lineRule="exact"/>
        <w:ind w:left="0" w:right="0" w:firstLine="643"/>
        <w:jc w:val="both"/>
        <w:textAlignment w:val="auto"/>
        <w:rPr>
          <w:rFonts w:hint="eastAsia" w:ascii="仿宋_GB2312" w:hAnsi="Calibri" w:eastAsia="仿宋_GB2312" w:cs="Times New Roman"/>
          <w:b w:val="0"/>
          <w:bCs w:val="0"/>
          <w:kern w:val="2"/>
          <w:sz w:val="32"/>
          <w:szCs w:val="32"/>
          <w:lang w:val="en-US" w:eastAsia="zh-CN" w:bidi="ar-SA"/>
        </w:rPr>
      </w:pPr>
      <w:r>
        <w:rPr>
          <w:rFonts w:hint="eastAsia" w:ascii="楷体_GB2312" w:hAnsi="微软雅黑" w:eastAsia="楷体_GB2312" w:cs="宋体"/>
          <w:b w:val="0"/>
          <w:bCs w:val="0"/>
          <w:color w:val="333333"/>
          <w:kern w:val="0"/>
          <w:sz w:val="32"/>
          <w:szCs w:val="32"/>
          <w:shd w:val="clear" w:fill="FFFFFF"/>
          <w:lang w:val="en-US" w:eastAsia="zh-CN" w:bidi="ar"/>
        </w:rPr>
        <w:t>三是强化红十字志愿服务工作。</w:t>
      </w:r>
      <w:r>
        <w:rPr>
          <w:rFonts w:hint="eastAsia" w:ascii="仿宋_GB2312" w:hAnsi="Calibri" w:eastAsia="仿宋_GB2312" w:cs="Times New Roman"/>
          <w:b w:val="0"/>
          <w:bCs w:val="0"/>
          <w:kern w:val="2"/>
          <w:sz w:val="32"/>
          <w:szCs w:val="32"/>
          <w:lang w:val="en-US" w:eastAsia="zh-CN" w:bidi="ar-SA"/>
        </w:rPr>
        <w:t>建立健全红十字志愿服务组织体系，按专业、分领域开展红十字志愿服务工作。建立红十字志愿者培训、人道服务的基本保障机制，广泛开展志愿服务活动，形成志愿服务项目化、品牌化。</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Calibri" w:eastAsia="仿宋_GB2312" w:cs="Times New Roman"/>
          <w:b w:val="0"/>
          <w:bCs w:val="0"/>
          <w:sz w:val="32"/>
          <w:szCs w:val="32"/>
          <w:lang w:val="en-US" w:eastAsia="zh-CN"/>
        </w:rPr>
      </w:pPr>
      <w:r>
        <w:rPr>
          <w:rFonts w:hint="eastAsia" w:ascii="楷体_GB2312" w:hAnsi="微软雅黑" w:eastAsia="楷体_GB2312" w:cs="宋体"/>
          <w:b w:val="0"/>
          <w:bCs w:val="0"/>
          <w:color w:val="333333"/>
          <w:kern w:val="0"/>
          <w:sz w:val="32"/>
          <w:szCs w:val="32"/>
          <w:shd w:val="clear" w:fill="FFFFFF"/>
          <w:lang w:val="en-US" w:eastAsia="zh-CN" w:bidi="ar"/>
        </w:rPr>
        <w:t>四是推动学校红十字工作。</w:t>
      </w:r>
      <w:r>
        <w:rPr>
          <w:rFonts w:hint="eastAsia" w:ascii="仿宋_GB2312" w:hAnsi="Calibri" w:eastAsia="仿宋_GB2312" w:cs="Times New Roman"/>
          <w:b w:val="0"/>
          <w:bCs w:val="0"/>
          <w:sz w:val="32"/>
          <w:szCs w:val="32"/>
          <w:lang w:val="en-US" w:eastAsia="zh-CN"/>
        </w:rPr>
        <w:t>整合教育、团委等部门工作力量，推进红十字青少年工作进校园，坚持分类施策，针对不同层级学校，传播红十字运动知识，开展防灾避险、自救互救以及艾滋病、禁毒等生命健康教育。</w:t>
      </w:r>
    </w:p>
    <w:p>
      <w:pPr>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Calibri" w:eastAsia="仿宋_GB2312" w:cs="Times New Roman"/>
          <w:b w:val="0"/>
          <w:bCs w:val="0"/>
          <w:sz w:val="32"/>
          <w:szCs w:val="32"/>
          <w:lang w:val="en-US" w:eastAsia="zh-CN"/>
        </w:rPr>
      </w:pPr>
      <w:r>
        <w:rPr>
          <w:rFonts w:hint="eastAsia" w:ascii="楷体_GB2312" w:hAnsi="微软雅黑" w:eastAsia="楷体_GB2312" w:cs="宋体"/>
          <w:b w:val="0"/>
          <w:bCs w:val="0"/>
          <w:color w:val="333333"/>
          <w:kern w:val="0"/>
          <w:sz w:val="32"/>
          <w:szCs w:val="32"/>
          <w:shd w:val="clear" w:fill="FFFFFF"/>
          <w:lang w:val="en-US" w:eastAsia="zh-CN" w:bidi="ar"/>
        </w:rPr>
        <w:t>五是广泛传播红十字精神。</w:t>
      </w:r>
      <w:r>
        <w:rPr>
          <w:rFonts w:hint="eastAsia" w:ascii="仿宋_GB2312" w:hAnsi="Calibri" w:eastAsia="仿宋_GB2312" w:cs="Times New Roman"/>
          <w:b w:val="0"/>
          <w:bCs w:val="0"/>
          <w:sz w:val="32"/>
          <w:szCs w:val="32"/>
          <w:lang w:val="en-US" w:eastAsia="zh-CN"/>
        </w:rPr>
        <w:t>聚焦主责主业开展宣传传播，大力宣传红十字运动知识、特色工作、先进典型、感人故事，创新传播方式方法。采取线上线下相结合，传统媒体和现代媒体相融合的方式，搞好宣传工作，不断扩大红十字会工作的影响力和感召力。</w:t>
      </w:r>
    </w:p>
    <w:p>
      <w:pPr>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仿宋_GB2312" w:hAnsi="Calibri" w:eastAsia="仿宋_GB2312" w:cs="Times New Roman"/>
          <w:b w:val="0"/>
          <w:bCs w:val="0"/>
          <w:sz w:val="32"/>
          <w:szCs w:val="32"/>
          <w:lang w:val="en-US" w:eastAsia="zh-CN"/>
        </w:rPr>
      </w:pPr>
      <w:r>
        <w:rPr>
          <w:rFonts w:hint="eastAsia" w:ascii="楷体_GB2312" w:hAnsi="微软雅黑" w:eastAsia="楷体_GB2312" w:cs="宋体"/>
          <w:b w:val="0"/>
          <w:bCs w:val="0"/>
          <w:color w:val="333333"/>
          <w:kern w:val="0"/>
          <w:sz w:val="32"/>
          <w:szCs w:val="32"/>
          <w:shd w:val="clear" w:fill="FFFFFF"/>
          <w:lang w:val="en-US" w:eastAsia="zh-CN" w:bidi="ar"/>
        </w:rPr>
        <w:t>六是加强红十字监督管理。</w:t>
      </w:r>
      <w:r>
        <w:rPr>
          <w:rFonts w:hint="eastAsia" w:ascii="仿宋_GB2312" w:hAnsi="Calibri" w:eastAsia="仿宋_GB2312" w:cs="Times New Roman"/>
          <w:b w:val="0"/>
          <w:bCs w:val="0"/>
          <w:sz w:val="32"/>
          <w:szCs w:val="32"/>
          <w:lang w:val="en-US" w:eastAsia="zh-CN"/>
        </w:rPr>
        <w:t>严格按照上级要求，做好物资的发放、项目及项目资金的管理，进一步规范工作程序，降低廉政风险。加强信息公开、捐赠公示等工作，主动接受相关部门和社会各界的监督，提升红十字会的公信力。</w:t>
      </w:r>
    </w:p>
    <w:p>
      <w:pPr>
        <w:rPr>
          <w:rFonts w:hint="eastAsia" w:eastAsia="楷体_GB2312"/>
          <w:lang w:val="en-US" w:eastAsia="zh-CN"/>
        </w:rPr>
      </w:pP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二、部门财政资金收支情况</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（一）部门财政资金收入情况。</w:t>
      </w:r>
    </w:p>
    <w:p>
      <w:pPr>
        <w:ind w:firstLine="64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2022年县红十字会收入合计</w:t>
      </w:r>
      <w:r>
        <w:rPr>
          <w:rFonts w:hint="eastAsia" w:ascii="仿宋_GB2312" w:hAnsi="仿宋_GB2312" w:eastAsia="仿宋_GB2312" w:cs="仿宋_GB2312"/>
          <w:lang w:val="en-US" w:eastAsia="zh-CN"/>
        </w:rPr>
        <w:t>113.00</w:t>
      </w:r>
      <w:r>
        <w:rPr>
          <w:rFonts w:hint="eastAsia" w:ascii="仿宋_GB2312" w:hAnsi="仿宋_GB2312" w:eastAsia="仿宋_GB2312" w:cs="仿宋_GB2312"/>
          <w:lang w:val="zh-CN"/>
        </w:rPr>
        <w:t>万元，其中：一般公共预算财政拨款收</w:t>
      </w:r>
      <w:r>
        <w:rPr>
          <w:rFonts w:hint="eastAsia" w:ascii="仿宋_GB2312" w:hAnsi="仿宋_GB2312" w:eastAsia="仿宋_GB2312" w:cs="仿宋_GB2312"/>
          <w:lang w:val="en-US" w:eastAsia="zh-CN"/>
        </w:rPr>
        <w:t>113.00</w:t>
      </w:r>
      <w:r>
        <w:rPr>
          <w:rFonts w:hint="eastAsia" w:ascii="仿宋_GB2312" w:hAnsi="仿宋_GB2312" w:eastAsia="仿宋_GB2312" w:cs="仿宋_GB2312"/>
          <w:lang w:val="zh-CN"/>
        </w:rPr>
        <w:t>入万元，占100%。</w:t>
      </w:r>
    </w:p>
    <w:p>
      <w:pPr>
        <w:widowControl/>
        <w:numPr>
          <w:ilvl w:val="0"/>
          <w:numId w:val="3"/>
        </w:numPr>
        <w:adjustRightInd w:val="0"/>
        <w:snapToGrid w:val="0"/>
        <w:spacing w:line="580" w:lineRule="exact"/>
        <w:ind w:firstLine="640" w:firstLineChars="200"/>
        <w:contextualSpacing/>
        <w:jc w:val="left"/>
        <w:rPr>
          <w:lang w:val="zh-CN"/>
        </w:rPr>
      </w:pPr>
      <w:r>
        <w:rPr>
          <w:rFonts w:hint="eastAsia" w:ascii="楷体_GB2312" w:hAnsi="宋体" w:eastAsia="楷体_GB2312" w:cs="宋体"/>
          <w:color w:val="000000"/>
          <w:kern w:val="0"/>
          <w:szCs w:val="32"/>
          <w:shd w:val="clear" w:color="auto" w:fill="FFFFFF"/>
          <w:lang w:val="zh-CN"/>
        </w:rPr>
        <w:t>部门财政资金支出情况。</w:t>
      </w:r>
    </w:p>
    <w:p>
      <w:pPr>
        <w:widowControl/>
        <w:numPr>
          <w:ilvl w:val="0"/>
          <w:numId w:val="0"/>
        </w:numPr>
        <w:adjustRightInd w:val="0"/>
        <w:snapToGrid w:val="0"/>
        <w:spacing w:line="580" w:lineRule="exact"/>
        <w:ind w:firstLine="640" w:firstLineChars="200"/>
        <w:contextualSpacing/>
        <w:jc w:val="left"/>
        <w:rPr>
          <w:rFonts w:hint="eastAsia" w:ascii="仿宋_GB2312" w:hAnsi="仿宋_GB2312" w:eastAsia="仿宋_GB2312" w:cs="仿宋_GB2312"/>
          <w:lang w:val="zh-CN"/>
        </w:rPr>
      </w:pPr>
      <w:r>
        <w:rPr>
          <w:rFonts w:hint="eastAsia" w:ascii="仿宋_GB2312" w:hAnsi="仿宋_GB2312" w:eastAsia="仿宋_GB2312" w:cs="仿宋_GB2312"/>
          <w:lang w:val="zh-CN"/>
        </w:rPr>
        <w:t>202</w:t>
      </w:r>
      <w:r>
        <w:rPr>
          <w:rFonts w:hint="eastAsia" w:ascii="仿宋_GB2312" w:hAnsi="仿宋_GB2312" w:eastAsia="仿宋_GB2312" w:cs="仿宋_GB2312"/>
          <w:lang w:val="en-US" w:eastAsia="zh-CN"/>
        </w:rPr>
        <w:t>2年县红十字会</w:t>
      </w:r>
      <w:r>
        <w:rPr>
          <w:rFonts w:hint="eastAsia" w:ascii="仿宋_GB2312" w:hAnsi="仿宋_GB2312" w:eastAsia="仿宋_GB2312" w:cs="仿宋_GB2312"/>
          <w:lang w:val="zh-CN"/>
        </w:rPr>
        <w:t>支出合计</w:t>
      </w:r>
      <w:r>
        <w:rPr>
          <w:rFonts w:hint="eastAsia" w:ascii="仿宋_GB2312" w:hAnsi="仿宋_GB2312" w:eastAsia="仿宋_GB2312" w:cs="仿宋_GB2312"/>
          <w:lang w:val="en-US" w:eastAsia="zh-CN"/>
        </w:rPr>
        <w:t>113.00</w:t>
      </w:r>
      <w:r>
        <w:rPr>
          <w:rFonts w:hint="eastAsia" w:ascii="仿宋_GB2312" w:hAnsi="仿宋_GB2312" w:eastAsia="仿宋_GB2312" w:cs="仿宋_GB2312"/>
          <w:lang w:val="zh-CN"/>
        </w:rPr>
        <w:t>万元，其中基本支出</w:t>
      </w:r>
      <w:r>
        <w:rPr>
          <w:rFonts w:hint="eastAsia" w:ascii="仿宋_GB2312" w:hAnsi="仿宋_GB2312" w:eastAsia="仿宋_GB2312" w:cs="仿宋_GB2312"/>
          <w:lang w:val="en-US" w:eastAsia="zh-CN"/>
        </w:rPr>
        <w:t>59.47</w:t>
      </w:r>
      <w:r>
        <w:rPr>
          <w:rFonts w:hint="eastAsia" w:ascii="仿宋_GB2312" w:hAnsi="仿宋_GB2312" w:eastAsia="仿宋_GB2312" w:cs="仿宋_GB2312"/>
          <w:lang w:val="zh-CN"/>
        </w:rPr>
        <w:t>万元，占</w:t>
      </w:r>
      <w:r>
        <w:rPr>
          <w:rFonts w:hint="eastAsia" w:ascii="仿宋_GB2312" w:hAnsi="仿宋_GB2312" w:eastAsia="仿宋_GB2312" w:cs="仿宋_GB2312"/>
          <w:lang w:val="en-US" w:eastAsia="zh-CN"/>
        </w:rPr>
        <w:t>52.63</w:t>
      </w:r>
      <w:r>
        <w:rPr>
          <w:rFonts w:hint="eastAsia" w:ascii="仿宋_GB2312" w:hAnsi="仿宋_GB2312" w:eastAsia="仿宋_GB2312" w:cs="仿宋_GB2312"/>
          <w:lang w:val="zh-CN"/>
        </w:rPr>
        <w:t>%，项目支出</w:t>
      </w:r>
      <w:r>
        <w:rPr>
          <w:rFonts w:hint="eastAsia" w:ascii="仿宋_GB2312" w:hAnsi="仿宋_GB2312" w:eastAsia="仿宋_GB2312" w:cs="仿宋_GB2312"/>
          <w:lang w:val="en-US" w:eastAsia="zh-CN"/>
        </w:rPr>
        <w:t>53.53</w:t>
      </w:r>
      <w:r>
        <w:rPr>
          <w:rFonts w:hint="eastAsia" w:ascii="仿宋_GB2312" w:hAnsi="仿宋_GB2312" w:eastAsia="仿宋_GB2312" w:cs="仿宋_GB2312"/>
          <w:lang w:val="zh-CN"/>
        </w:rPr>
        <w:t>万元，占</w:t>
      </w:r>
      <w:r>
        <w:rPr>
          <w:rFonts w:hint="eastAsia" w:ascii="仿宋_GB2312" w:hAnsi="仿宋_GB2312" w:eastAsia="仿宋_GB2312" w:cs="仿宋_GB2312"/>
          <w:lang w:val="en-US" w:eastAsia="zh-CN"/>
        </w:rPr>
        <w:t>47.37</w:t>
      </w:r>
      <w:r>
        <w:rPr>
          <w:rFonts w:hint="eastAsia" w:ascii="仿宋_GB2312" w:hAnsi="仿宋_GB2312" w:eastAsia="仿宋_GB2312" w:cs="仿宋_GB2312"/>
          <w:lang w:val="zh-CN"/>
        </w:rPr>
        <w:t>%。</w:t>
      </w:r>
    </w:p>
    <w:p>
      <w:pPr>
        <w:widowControl/>
        <w:numPr>
          <w:ilvl w:val="0"/>
          <w:numId w:val="3"/>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部门财政资金结转结余情况。</w:t>
      </w:r>
    </w:p>
    <w:p>
      <w:pPr>
        <w:pStyle w:val="2"/>
        <w:numPr>
          <w:ilvl w:val="0"/>
          <w:numId w:val="0"/>
        </w:numPr>
        <w:ind w:firstLine="640" w:firstLineChars="200"/>
        <w:jc w:val="both"/>
        <w:rPr>
          <w:rFonts w:hint="eastAsia" w:ascii="仿宋_GB2312" w:hAnsi="仿宋_GB2312" w:eastAsia="仿宋_GB2312" w:cs="仿宋_GB2312"/>
          <w:b w:val="0"/>
          <w:bCs w:val="0"/>
          <w:lang w:val="zh-CN"/>
        </w:rPr>
      </w:pPr>
      <w:r>
        <w:rPr>
          <w:rFonts w:hint="eastAsia" w:ascii="仿宋_GB2312" w:hAnsi="仿宋_GB2312" w:eastAsia="仿宋_GB2312" w:cs="仿宋_GB2312"/>
          <w:b w:val="0"/>
          <w:bCs w:val="0"/>
          <w:lang w:val="zh-CN"/>
        </w:rPr>
        <w:t>2022年度县红十字会无财政资金结转结余情况。</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三、部门整体绩效管理情况（根据自评体系进行描述）</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（一）部门整体履职绩效分析。</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zh-CN" w:eastAsia="zh-CN"/>
        </w:rPr>
      </w:pPr>
      <w:r>
        <w:rPr>
          <w:rFonts w:hint="eastAsia" w:ascii="仿宋_GB2312" w:hAnsi="仿宋_GB2312" w:eastAsia="仿宋_GB2312" w:cs="仿宋_GB2312"/>
          <w:color w:val="000000"/>
          <w:kern w:val="0"/>
          <w:szCs w:val="32"/>
          <w:shd w:val="clear" w:color="auto" w:fill="FFFFFF"/>
          <w:lang w:val="zh-CN" w:eastAsia="zh-CN"/>
        </w:rPr>
        <w:t>2022年度县红十字会按照年初制度整体绩效目标，按时完成了年初制订的各项绩效目标，完善了相关项目支付审批制度，进一步规范了财政资金的支出。</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（二）特定目标类项目绩效分析。</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包括项目绩效目标制定、目标实现、支出控制、及时处置、执行进度、预算完成情况、资金结余率（低效无效率）和违规记录等情况。</w:t>
      </w:r>
    </w:p>
    <w:p>
      <w:pPr>
        <w:widowControl/>
        <w:numPr>
          <w:ilvl w:val="0"/>
          <w:numId w:val="4"/>
        </w:numPr>
        <w:adjustRightInd w:val="0"/>
        <w:snapToGrid w:val="0"/>
        <w:spacing w:line="580" w:lineRule="exact"/>
        <w:ind w:firstLine="640" w:firstLineChars="200"/>
        <w:contextualSpacing/>
        <w:jc w:val="left"/>
        <w:rPr>
          <w:rFonts w:hint="eastAsia"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整体情况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lang w:val="zh-CN"/>
        </w:rPr>
      </w:pPr>
      <w:r>
        <w:rPr>
          <w:rFonts w:hint="eastAsia" w:ascii="仿宋_GB2312" w:hAnsi="仿宋_GB2312" w:eastAsia="仿宋_GB2312" w:cs="仿宋_GB2312"/>
          <w:lang w:val="zh-CN"/>
        </w:rPr>
        <w:t>县红十字会年初部分预算根据县财政局要求，报送项目及公用经费的预算做好了整体绩效目标，执行时也是按照财政及制订的绩效要求完成，整体预算符合县红十字会的实际情况，年终较好的完成预算，全年无资金结余，执行中无任何违规行为。</w:t>
      </w:r>
    </w:p>
    <w:p>
      <w:pPr>
        <w:widowControl/>
        <w:adjustRightInd w:val="0"/>
        <w:snapToGrid w:val="0"/>
        <w:spacing w:line="580" w:lineRule="exact"/>
        <w:ind w:firstLine="640" w:firstLineChars="200"/>
        <w:contextualSpacing/>
        <w:jc w:val="left"/>
        <w:rPr>
          <w:rFonts w:ascii="仿宋_GB2312" w:hAnsi="宋体" w:eastAsia="仿宋_GB2312" w:cs="宋体"/>
          <w:color w:val="000000"/>
          <w:kern w:val="0"/>
          <w:szCs w:val="32"/>
          <w:shd w:val="clear" w:color="auto" w:fill="FFFFFF"/>
          <w:lang w:val="zh-CN"/>
        </w:rPr>
      </w:pPr>
      <w:r>
        <w:rPr>
          <w:rFonts w:hint="eastAsia" w:ascii="仿宋_GB2312" w:hAnsi="宋体" w:eastAsia="仿宋_GB2312" w:cs="宋体"/>
          <w:color w:val="000000"/>
          <w:kern w:val="0"/>
          <w:szCs w:val="32"/>
          <w:shd w:val="clear" w:color="auto" w:fill="FFFFFF"/>
          <w:lang w:val="zh-CN"/>
        </w:rPr>
        <w:t>2.100万以上项目：</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kern w:val="0"/>
          <w:szCs w:val="32"/>
          <w:shd w:val="clear" w:color="auto" w:fill="FFFFFF"/>
          <w:lang w:val="en-US" w:eastAsia="zh-CN"/>
        </w:rPr>
      </w:pPr>
      <w:r>
        <w:rPr>
          <w:rFonts w:hint="eastAsia" w:ascii="仿宋_GB2312" w:hAnsi="仿宋_GB2312" w:eastAsia="仿宋_GB2312" w:cs="仿宋_GB2312"/>
          <w:color w:val="000000"/>
          <w:kern w:val="0"/>
          <w:szCs w:val="32"/>
          <w:shd w:val="clear" w:color="auto" w:fill="FFFFFF"/>
          <w:lang w:val="zh-CN"/>
        </w:rPr>
        <w:t>县红十字会无</w:t>
      </w:r>
      <w:r>
        <w:rPr>
          <w:rFonts w:hint="eastAsia" w:ascii="仿宋_GB2312" w:hAnsi="仿宋_GB2312" w:eastAsia="仿宋_GB2312" w:cs="仿宋_GB2312"/>
          <w:color w:val="000000"/>
          <w:kern w:val="0"/>
          <w:szCs w:val="32"/>
          <w:shd w:val="clear" w:color="auto" w:fill="FFFFFF"/>
          <w:lang w:val="en-US" w:eastAsia="zh-CN"/>
        </w:rPr>
        <w:t>100万以上项目。</w:t>
      </w:r>
    </w:p>
    <w:p>
      <w:pPr>
        <w:widowControl/>
        <w:adjustRightInd w:val="0"/>
        <w:snapToGrid w:val="0"/>
        <w:spacing w:line="580" w:lineRule="exact"/>
        <w:ind w:firstLine="640" w:firstLineChars="200"/>
        <w:contextualSpacing/>
        <w:jc w:val="left"/>
        <w:rPr>
          <w:rFonts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（三）结果应用情况。</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themeColor="text1"/>
          <w:kern w:val="0"/>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kern w:val="0"/>
          <w:szCs w:val="32"/>
          <w:shd w:val="clear" w:color="auto" w:fill="FFFFFF"/>
          <w:lang w:val="en-US" w:eastAsia="zh-CN"/>
          <w14:textFill>
            <w14:solidFill>
              <w14:schemeClr w14:val="tx1"/>
            </w14:solidFill>
          </w14:textFill>
        </w:rPr>
        <w:t>1.信息公开：在规定时间内将报告于政府门户网站上进行公开，对于今年的绩效评价结果，我会将严格用于明年度的预算安排。</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themeColor="text1"/>
          <w:kern w:val="0"/>
          <w:szCs w:val="32"/>
          <w:shd w:val="clear" w:color="auto" w:fill="FFFFFF"/>
          <w:lang w:val="en-US" w:eastAsia="zh-CN"/>
          <w14:textFill>
            <w14:solidFill>
              <w14:schemeClr w14:val="tx1"/>
            </w14:solidFill>
          </w14:textFill>
        </w:rPr>
      </w:pPr>
      <w:r>
        <w:rPr>
          <w:rFonts w:hint="eastAsia" w:ascii="仿宋_GB2312" w:hAnsi="仿宋_GB2312" w:eastAsia="仿宋_GB2312" w:cs="仿宋_GB2312"/>
          <w:color w:val="000000" w:themeColor="text1"/>
          <w:kern w:val="0"/>
          <w:szCs w:val="32"/>
          <w:shd w:val="clear" w:color="auto" w:fill="FFFFFF"/>
          <w:lang w:val="en-US" w:eastAsia="zh-CN"/>
          <w14:textFill>
            <w14:solidFill>
              <w14:schemeClr w14:val="tx1"/>
            </w14:solidFill>
          </w14:textFill>
        </w:rPr>
        <w:t>2.自评质量：2022年部门预算编制合理，各项目标按计划、进度执行，各项经费开支按预算实施，财政收支平衡，达到预期绩效目标。</w:t>
      </w:r>
    </w:p>
    <w:p>
      <w:pPr>
        <w:widowControl/>
        <w:adjustRightInd w:val="0"/>
        <w:snapToGrid w:val="0"/>
        <w:spacing w:line="580" w:lineRule="exact"/>
        <w:ind w:firstLine="640" w:firstLineChars="200"/>
        <w:contextualSpacing/>
        <w:jc w:val="left"/>
        <w:rPr>
          <w:rFonts w:hint="eastAsia" w:ascii="仿宋_GB2312" w:hAnsi="仿宋_GB2312" w:eastAsia="仿宋_GB2312" w:cs="仿宋_GB2312"/>
          <w:color w:val="000000" w:themeColor="text1"/>
          <w:kern w:val="0"/>
          <w:szCs w:val="32"/>
          <w:shd w:val="clear" w:color="auto" w:fill="FFFFFF"/>
          <w:lang w:val="zh-CN"/>
          <w14:textFill>
            <w14:solidFill>
              <w14:schemeClr w14:val="tx1"/>
            </w14:solidFill>
          </w14:textFill>
        </w:rPr>
      </w:pPr>
      <w:r>
        <w:rPr>
          <w:rFonts w:hint="eastAsia" w:ascii="仿宋_GB2312" w:hAnsi="仿宋_GB2312" w:eastAsia="仿宋_GB2312" w:cs="仿宋_GB2312"/>
          <w:color w:val="000000" w:themeColor="text1"/>
          <w:kern w:val="0"/>
          <w:szCs w:val="32"/>
          <w:shd w:val="clear" w:color="auto" w:fill="FFFFFF"/>
          <w:lang w:val="en-US" w:eastAsia="zh-CN"/>
          <w14:textFill>
            <w14:solidFill>
              <w14:schemeClr w14:val="tx1"/>
            </w14:solidFill>
          </w14:textFill>
        </w:rPr>
        <w:t>3.整改反馈：经过自查，内部控制制度存在不完善等问题，本单位立即进行了修改、完善，保证制度的建立健全。</w:t>
      </w:r>
    </w:p>
    <w:p>
      <w:pPr>
        <w:widowControl/>
        <w:adjustRightInd w:val="0"/>
        <w:snapToGrid w:val="0"/>
        <w:spacing w:line="580" w:lineRule="exact"/>
        <w:ind w:firstLine="640" w:firstLineChars="200"/>
        <w:contextualSpacing/>
        <w:jc w:val="left"/>
        <w:rPr>
          <w:rFonts w:ascii="黑体" w:hAnsi="黑体" w:eastAsia="黑体" w:cs="宋体"/>
          <w:color w:val="000000"/>
          <w:kern w:val="0"/>
          <w:szCs w:val="32"/>
          <w:shd w:val="clear" w:color="auto" w:fill="FFFFFF"/>
        </w:rPr>
      </w:pPr>
      <w:r>
        <w:rPr>
          <w:rFonts w:hint="eastAsia" w:ascii="黑体" w:hAnsi="黑体" w:eastAsia="黑体" w:cs="宋体"/>
          <w:color w:val="000000"/>
          <w:kern w:val="0"/>
          <w:szCs w:val="32"/>
          <w:shd w:val="clear" w:color="auto" w:fill="FFFFFF"/>
        </w:rPr>
        <w:t>四、评价结论及建议</w:t>
      </w:r>
    </w:p>
    <w:p>
      <w:pPr>
        <w:widowControl/>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（一）评价结论。</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仿宋_GB2312" w:eastAsia="仿宋_GB2312" w:cs="仿宋_GB2312"/>
          <w:lang w:val="zh-CN"/>
        </w:rPr>
      </w:pPr>
      <w:r>
        <w:rPr>
          <w:rFonts w:hint="eastAsia" w:ascii="仿宋_GB2312" w:hAnsi="宋体" w:eastAsia="仿宋_GB2312" w:cs="宋体"/>
          <w:color w:val="000000"/>
          <w:kern w:val="0"/>
          <w:szCs w:val="32"/>
          <w:shd w:val="clear" w:color="auto" w:fill="FFFFFF"/>
          <w:lang w:val="zh-CN"/>
        </w:rPr>
        <w:t>根据《峨边彝族自治县财政局关于开展202</w:t>
      </w:r>
      <w:r>
        <w:rPr>
          <w:rFonts w:hint="eastAsia" w:ascii="仿宋_GB2312" w:hAnsi="宋体" w:eastAsia="仿宋_GB2312" w:cs="宋体"/>
          <w:color w:val="000000"/>
          <w:kern w:val="0"/>
          <w:szCs w:val="32"/>
          <w:shd w:val="clear" w:color="auto" w:fill="FFFFFF"/>
          <w:lang w:val="en-US" w:eastAsia="zh-CN"/>
        </w:rPr>
        <w:t>2</w:t>
      </w:r>
      <w:r>
        <w:rPr>
          <w:rFonts w:hint="eastAsia" w:ascii="仿宋_GB2312" w:hAnsi="宋体" w:eastAsia="仿宋_GB2312" w:cs="宋体"/>
          <w:color w:val="000000"/>
          <w:kern w:val="0"/>
          <w:szCs w:val="32"/>
          <w:shd w:val="clear" w:color="auto" w:fill="FFFFFF"/>
          <w:lang w:val="zh-CN"/>
        </w:rPr>
        <w:t>年财政绩效评价工作的通知》文件精神，县红十字会认真组织开展了部门整体支出绩效评价工作，较好的完成了各项绩效目标，整体绩效评价得分：</w:t>
      </w:r>
      <w:r>
        <w:rPr>
          <w:rFonts w:hint="eastAsia" w:ascii="仿宋_GB2312" w:hAnsi="宋体" w:eastAsia="仿宋_GB2312" w:cs="宋体"/>
          <w:color w:val="000000"/>
          <w:kern w:val="0"/>
          <w:szCs w:val="32"/>
          <w:shd w:val="clear" w:color="auto" w:fill="FFFFFF"/>
          <w:lang w:val="en-US" w:eastAsia="zh-CN"/>
        </w:rPr>
        <w:t>98</w:t>
      </w:r>
      <w:r>
        <w:rPr>
          <w:rFonts w:hint="eastAsia" w:ascii="仿宋_GB2312" w:hAnsi="宋体" w:eastAsia="仿宋_GB2312" w:cs="宋体"/>
          <w:color w:val="000000"/>
          <w:kern w:val="0"/>
          <w:szCs w:val="32"/>
          <w:shd w:val="clear" w:color="auto" w:fill="FFFFFF"/>
          <w:lang w:val="zh-CN"/>
        </w:rPr>
        <w:t>分。</w:t>
      </w:r>
    </w:p>
    <w:p>
      <w:pPr>
        <w:widowControl/>
        <w:numPr>
          <w:ilvl w:val="0"/>
          <w:numId w:val="5"/>
        </w:numPr>
        <w:adjustRightInd w:val="0"/>
        <w:snapToGrid w:val="0"/>
        <w:spacing w:line="580" w:lineRule="exact"/>
        <w:ind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存在问题。</w:t>
      </w:r>
    </w:p>
    <w:p>
      <w:pPr>
        <w:widowControl/>
        <w:numPr>
          <w:ilvl w:val="0"/>
          <w:numId w:val="0"/>
        </w:numPr>
        <w:adjustRightInd w:val="0"/>
        <w:snapToGrid w:val="0"/>
        <w:spacing w:line="580" w:lineRule="exact"/>
        <w:ind w:firstLine="640" w:firstLineChars="200"/>
        <w:contextualSpacing/>
        <w:jc w:val="left"/>
        <w:rPr>
          <w:rFonts w:hint="eastAsia" w:eastAsia="宋体"/>
          <w:lang w:val="en-US" w:eastAsia="zh-CN"/>
        </w:rPr>
      </w:pPr>
      <w:r>
        <w:rPr>
          <w:rFonts w:hint="eastAsia"/>
          <w:lang w:val="en-US" w:eastAsia="zh-CN"/>
        </w:rPr>
        <w:t xml:space="preserve">    </w:t>
      </w:r>
      <w:r>
        <w:rPr>
          <w:rFonts w:hint="eastAsia" w:ascii="仿宋_GB2312" w:hAnsi="仿宋_GB2312" w:eastAsia="仿宋_GB2312" w:cs="仿宋_GB2312"/>
          <w:color w:val="000000" w:themeColor="text1"/>
          <w:kern w:val="0"/>
          <w:szCs w:val="32"/>
          <w:shd w:val="clear" w:color="auto" w:fill="FFFFFF"/>
          <w:lang w:val="en-US" w:eastAsia="zh-CN"/>
          <w14:textFill>
            <w14:solidFill>
              <w14:schemeClr w14:val="tx1"/>
            </w14:solidFill>
          </w14:textFill>
        </w:rPr>
        <w:t>预算编制有待更精准。预算编制与实际支出项目有的仍存在细微差异。</w:t>
      </w:r>
    </w:p>
    <w:p>
      <w:pPr>
        <w:widowControl/>
        <w:numPr>
          <w:ilvl w:val="0"/>
          <w:numId w:val="5"/>
        </w:numPr>
        <w:adjustRightInd w:val="0"/>
        <w:snapToGrid w:val="0"/>
        <w:spacing w:line="580" w:lineRule="exact"/>
        <w:ind w:left="0" w:leftChars="0" w:firstLine="640" w:firstLineChars="200"/>
        <w:contextualSpacing/>
        <w:jc w:val="left"/>
        <w:rPr>
          <w:rFonts w:hint="eastAsia" w:ascii="楷体_GB2312" w:hAnsi="宋体" w:eastAsia="楷体_GB2312" w:cs="宋体"/>
          <w:color w:val="000000"/>
          <w:kern w:val="0"/>
          <w:szCs w:val="32"/>
          <w:shd w:val="clear" w:color="auto" w:fill="FFFFFF"/>
          <w:lang w:val="zh-CN"/>
        </w:rPr>
      </w:pPr>
      <w:r>
        <w:rPr>
          <w:rFonts w:hint="eastAsia" w:ascii="楷体_GB2312" w:hAnsi="宋体" w:eastAsia="楷体_GB2312" w:cs="宋体"/>
          <w:color w:val="000000"/>
          <w:kern w:val="0"/>
          <w:szCs w:val="32"/>
          <w:shd w:val="clear" w:color="auto" w:fill="FFFFFF"/>
          <w:lang w:val="zh-CN"/>
        </w:rPr>
        <w:t>改进建议。</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eastAsia" w:ascii="仿宋_GB2312" w:hAnsi="宋体" w:eastAsia="仿宋_GB2312" w:cs="宋体"/>
          <w:color w:val="000000"/>
          <w:kern w:val="0"/>
          <w:szCs w:val="32"/>
          <w:shd w:val="clear" w:color="auto" w:fill="FFFFFF"/>
          <w:lang w:val="zh-CN" w:eastAsia="zh-CN"/>
        </w:rPr>
      </w:pPr>
      <w:r>
        <w:rPr>
          <w:rFonts w:hint="eastAsia" w:ascii="仿宋_GB2312" w:hAnsi="宋体" w:eastAsia="仿宋_GB2312" w:cs="宋体"/>
          <w:color w:val="000000"/>
          <w:kern w:val="0"/>
          <w:szCs w:val="32"/>
          <w:shd w:val="clear" w:color="auto" w:fill="FFFFFF"/>
          <w:lang w:val="en-US" w:eastAsia="zh-CN"/>
        </w:rPr>
        <w:t>1.</w:t>
      </w:r>
      <w:r>
        <w:rPr>
          <w:rFonts w:hint="eastAsia" w:ascii="仿宋_GB2312" w:hAnsi="宋体" w:eastAsia="仿宋_GB2312" w:cs="宋体"/>
          <w:color w:val="000000"/>
          <w:kern w:val="0"/>
          <w:szCs w:val="32"/>
          <w:shd w:val="clear" w:color="auto" w:fill="FFFFFF"/>
          <w:lang w:val="zh-CN" w:eastAsia="zh-CN"/>
        </w:rPr>
        <w:t>加大对资金的预算精准度和使用前瞻性预算；</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contextualSpacing/>
        <w:jc w:val="left"/>
        <w:textAlignment w:val="auto"/>
        <w:rPr>
          <w:rFonts w:hint="default" w:ascii="仿宋_GB2312" w:hAnsi="宋体" w:eastAsia="仿宋_GB2312" w:cs="宋体"/>
          <w:color w:val="000000"/>
          <w:kern w:val="0"/>
          <w:szCs w:val="32"/>
          <w:shd w:val="clear" w:color="auto" w:fill="FFFFFF"/>
          <w:lang w:val="en-US" w:eastAsia="zh-CN"/>
        </w:rPr>
      </w:pPr>
      <w:r>
        <w:rPr>
          <w:rFonts w:hint="eastAsia" w:ascii="仿宋_GB2312" w:hAnsi="宋体" w:eastAsia="仿宋_GB2312" w:cs="宋体"/>
          <w:color w:val="000000"/>
          <w:kern w:val="0"/>
          <w:szCs w:val="32"/>
          <w:shd w:val="clear" w:color="auto" w:fill="FFFFFF"/>
          <w:lang w:val="en-US" w:eastAsia="zh-CN"/>
        </w:rPr>
        <w:t>2.进一步完善各项内部控制制度，加大对资金风险点的排查。</w:t>
      </w:r>
    </w:p>
    <w:p>
      <w:pPr>
        <w:pStyle w:val="2"/>
        <w:numPr>
          <w:ilvl w:val="0"/>
          <w:numId w:val="0"/>
        </w:numPr>
        <w:ind w:leftChars="200"/>
        <w:jc w:val="both"/>
        <w:rPr>
          <w:rFonts w:hint="eastAsia" w:eastAsia="宋体"/>
          <w:lang w:val="en-US" w:eastAsia="zh-CN"/>
        </w:rPr>
      </w:pPr>
    </w:p>
    <w:sectPr>
      <w:headerReference r:id="rId3" w:type="default"/>
      <w:footerReference r:id="rId4" w:type="even"/>
      <w:pgSz w:w="11906" w:h="16838"/>
      <w:pgMar w:top="907" w:right="1361" w:bottom="851" w:left="1361" w:header="851" w:footer="992" w:gutter="0"/>
      <w:pgNumType w:fmt="numberInDash" w:start="12"/>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6"/>
      <w:tabs>
        <w:tab w:val="right" w:pos="9184"/>
        <w:tab w:val="clear" w:pos="4153"/>
        <w:tab w:val="clear" w:pos="8306"/>
      </w:tabs>
      <w:rPr>
        <w:rFonts w:ascii="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90A17A"/>
    <w:multiLevelType w:val="singleLevel"/>
    <w:tmpl w:val="AB90A17A"/>
    <w:lvl w:ilvl="0" w:tentative="0">
      <w:start w:val="1"/>
      <w:numFmt w:val="decimal"/>
      <w:lvlText w:val="%1."/>
      <w:lvlJc w:val="left"/>
      <w:pPr>
        <w:tabs>
          <w:tab w:val="left" w:pos="312"/>
        </w:tabs>
      </w:pPr>
    </w:lvl>
  </w:abstractNum>
  <w:abstractNum w:abstractNumId="1">
    <w:nsid w:val="B9E1619C"/>
    <w:multiLevelType w:val="singleLevel"/>
    <w:tmpl w:val="B9E1619C"/>
    <w:lvl w:ilvl="0" w:tentative="0">
      <w:start w:val="2"/>
      <w:numFmt w:val="chineseCounting"/>
      <w:suff w:val="nothing"/>
      <w:lvlText w:val="（%1）"/>
      <w:lvlJc w:val="left"/>
      <w:rPr>
        <w:rFonts w:hint="eastAsia"/>
      </w:rPr>
    </w:lvl>
  </w:abstractNum>
  <w:abstractNum w:abstractNumId="2">
    <w:nsid w:val="F98B365C"/>
    <w:multiLevelType w:val="singleLevel"/>
    <w:tmpl w:val="F98B365C"/>
    <w:lvl w:ilvl="0" w:tentative="0">
      <w:start w:val="2"/>
      <w:numFmt w:val="chineseCounting"/>
      <w:suff w:val="nothing"/>
      <w:lvlText w:val="（%1）"/>
      <w:lvlJc w:val="left"/>
      <w:rPr>
        <w:rFonts w:hint="eastAsia"/>
      </w:rPr>
    </w:lvl>
  </w:abstractNum>
  <w:abstractNum w:abstractNumId="3">
    <w:nsid w:val="00CA8B9D"/>
    <w:multiLevelType w:val="singleLevel"/>
    <w:tmpl w:val="00CA8B9D"/>
    <w:lvl w:ilvl="0" w:tentative="0">
      <w:start w:val="2"/>
      <w:numFmt w:val="chineseCounting"/>
      <w:suff w:val="nothing"/>
      <w:lvlText w:val="（%1）"/>
      <w:lvlJc w:val="left"/>
      <w:rPr>
        <w:rFonts w:hint="eastAsia"/>
      </w:rPr>
    </w:lvl>
  </w:abstractNum>
  <w:abstractNum w:abstractNumId="4">
    <w:nsid w:val="6215E290"/>
    <w:multiLevelType w:val="singleLevel"/>
    <w:tmpl w:val="6215E290"/>
    <w:lvl w:ilvl="0" w:tentative="0">
      <w:start w:val="1"/>
      <w:numFmt w:val="decimal"/>
      <w:lvlText w:val="%1."/>
      <w:lvlJc w:val="left"/>
      <w:pPr>
        <w:tabs>
          <w:tab w:val="left" w:pos="312"/>
        </w:tabs>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NotTrackMoves/>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00EC0174"/>
    <w:rsid w:val="00006E4D"/>
    <w:rsid w:val="00021652"/>
    <w:rsid w:val="00030311"/>
    <w:rsid w:val="00030782"/>
    <w:rsid w:val="00030B66"/>
    <w:rsid w:val="00052572"/>
    <w:rsid w:val="0006068D"/>
    <w:rsid w:val="0006102A"/>
    <w:rsid w:val="00065B0F"/>
    <w:rsid w:val="00065E7E"/>
    <w:rsid w:val="000820BB"/>
    <w:rsid w:val="0008241B"/>
    <w:rsid w:val="00092280"/>
    <w:rsid w:val="00097FAE"/>
    <w:rsid w:val="000A3233"/>
    <w:rsid w:val="000A7486"/>
    <w:rsid w:val="000A7CE3"/>
    <w:rsid w:val="000B04D6"/>
    <w:rsid w:val="000B15CE"/>
    <w:rsid w:val="000C40C6"/>
    <w:rsid w:val="000C79C1"/>
    <w:rsid w:val="000D208A"/>
    <w:rsid w:val="000E037E"/>
    <w:rsid w:val="000F659A"/>
    <w:rsid w:val="000F77B0"/>
    <w:rsid w:val="0010235D"/>
    <w:rsid w:val="00103A47"/>
    <w:rsid w:val="00106277"/>
    <w:rsid w:val="00106D4D"/>
    <w:rsid w:val="001119A2"/>
    <w:rsid w:val="001221D6"/>
    <w:rsid w:val="0012510A"/>
    <w:rsid w:val="00125F67"/>
    <w:rsid w:val="001261AE"/>
    <w:rsid w:val="001348A4"/>
    <w:rsid w:val="0014117C"/>
    <w:rsid w:val="00146FE8"/>
    <w:rsid w:val="0014767B"/>
    <w:rsid w:val="00147AED"/>
    <w:rsid w:val="00154C87"/>
    <w:rsid w:val="001769C6"/>
    <w:rsid w:val="00177AAF"/>
    <w:rsid w:val="00183850"/>
    <w:rsid w:val="00184D9F"/>
    <w:rsid w:val="001A4749"/>
    <w:rsid w:val="001A4842"/>
    <w:rsid w:val="001A5833"/>
    <w:rsid w:val="001C2158"/>
    <w:rsid w:val="001C51F2"/>
    <w:rsid w:val="001C73AB"/>
    <w:rsid w:val="001D2EA4"/>
    <w:rsid w:val="001F47CE"/>
    <w:rsid w:val="001F5776"/>
    <w:rsid w:val="0020620D"/>
    <w:rsid w:val="002069BC"/>
    <w:rsid w:val="002069EB"/>
    <w:rsid w:val="002201B0"/>
    <w:rsid w:val="00220900"/>
    <w:rsid w:val="0022307E"/>
    <w:rsid w:val="00224D05"/>
    <w:rsid w:val="002323A3"/>
    <w:rsid w:val="00236EF7"/>
    <w:rsid w:val="0024058A"/>
    <w:rsid w:val="002410C0"/>
    <w:rsid w:val="00252894"/>
    <w:rsid w:val="00253FA6"/>
    <w:rsid w:val="00254728"/>
    <w:rsid w:val="002550E7"/>
    <w:rsid w:val="002558D4"/>
    <w:rsid w:val="002560E2"/>
    <w:rsid w:val="00264CFA"/>
    <w:rsid w:val="00270DD7"/>
    <w:rsid w:val="00276F4A"/>
    <w:rsid w:val="00280BFB"/>
    <w:rsid w:val="00280C88"/>
    <w:rsid w:val="002973A4"/>
    <w:rsid w:val="002A0195"/>
    <w:rsid w:val="002B5B34"/>
    <w:rsid w:val="002B6906"/>
    <w:rsid w:val="002B7215"/>
    <w:rsid w:val="002C0AFD"/>
    <w:rsid w:val="002C59D0"/>
    <w:rsid w:val="002D1A18"/>
    <w:rsid w:val="002D6C79"/>
    <w:rsid w:val="002D76D5"/>
    <w:rsid w:val="002E1104"/>
    <w:rsid w:val="002E3FDD"/>
    <w:rsid w:val="00300EF4"/>
    <w:rsid w:val="00301353"/>
    <w:rsid w:val="00305FF6"/>
    <w:rsid w:val="00307568"/>
    <w:rsid w:val="00311506"/>
    <w:rsid w:val="00316ADB"/>
    <w:rsid w:val="00317623"/>
    <w:rsid w:val="00335F67"/>
    <w:rsid w:val="003361E9"/>
    <w:rsid w:val="00350A65"/>
    <w:rsid w:val="00352164"/>
    <w:rsid w:val="00357793"/>
    <w:rsid w:val="00361C85"/>
    <w:rsid w:val="00371352"/>
    <w:rsid w:val="00376753"/>
    <w:rsid w:val="0038541D"/>
    <w:rsid w:val="00387818"/>
    <w:rsid w:val="00391A13"/>
    <w:rsid w:val="00391FD0"/>
    <w:rsid w:val="003A44FC"/>
    <w:rsid w:val="003B3299"/>
    <w:rsid w:val="003D10A2"/>
    <w:rsid w:val="003D33B8"/>
    <w:rsid w:val="003D624D"/>
    <w:rsid w:val="003D719A"/>
    <w:rsid w:val="003F5EB7"/>
    <w:rsid w:val="003F7FE2"/>
    <w:rsid w:val="004004E7"/>
    <w:rsid w:val="00401C7A"/>
    <w:rsid w:val="00416E1A"/>
    <w:rsid w:val="00426A3F"/>
    <w:rsid w:val="004277D4"/>
    <w:rsid w:val="00461638"/>
    <w:rsid w:val="004706FA"/>
    <w:rsid w:val="00474D8D"/>
    <w:rsid w:val="00475CCD"/>
    <w:rsid w:val="00477266"/>
    <w:rsid w:val="004811BC"/>
    <w:rsid w:val="004838F2"/>
    <w:rsid w:val="00486492"/>
    <w:rsid w:val="00492CF6"/>
    <w:rsid w:val="004A4C9D"/>
    <w:rsid w:val="004C2078"/>
    <w:rsid w:val="004C228F"/>
    <w:rsid w:val="004C6A76"/>
    <w:rsid w:val="004E752F"/>
    <w:rsid w:val="004F1E37"/>
    <w:rsid w:val="00515198"/>
    <w:rsid w:val="00521C44"/>
    <w:rsid w:val="005274E1"/>
    <w:rsid w:val="00531DDF"/>
    <w:rsid w:val="00535FA6"/>
    <w:rsid w:val="00537DB9"/>
    <w:rsid w:val="00542AB7"/>
    <w:rsid w:val="0055358D"/>
    <w:rsid w:val="005540C8"/>
    <w:rsid w:val="00555809"/>
    <w:rsid w:val="00562165"/>
    <w:rsid w:val="005756AF"/>
    <w:rsid w:val="00575A4A"/>
    <w:rsid w:val="00591B6F"/>
    <w:rsid w:val="005A1DAF"/>
    <w:rsid w:val="005A67BD"/>
    <w:rsid w:val="005C17C8"/>
    <w:rsid w:val="005C2098"/>
    <w:rsid w:val="005C2E6C"/>
    <w:rsid w:val="005D0CCF"/>
    <w:rsid w:val="005D1C01"/>
    <w:rsid w:val="005D5BEE"/>
    <w:rsid w:val="005E297D"/>
    <w:rsid w:val="005E3F12"/>
    <w:rsid w:val="005F627E"/>
    <w:rsid w:val="0061652E"/>
    <w:rsid w:val="006205E9"/>
    <w:rsid w:val="00622D0B"/>
    <w:rsid w:val="006270DA"/>
    <w:rsid w:val="00630B75"/>
    <w:rsid w:val="00634DFF"/>
    <w:rsid w:val="00635337"/>
    <w:rsid w:val="0064265B"/>
    <w:rsid w:val="0064519C"/>
    <w:rsid w:val="0065082E"/>
    <w:rsid w:val="006512D0"/>
    <w:rsid w:val="006560A3"/>
    <w:rsid w:val="00656301"/>
    <w:rsid w:val="006600C9"/>
    <w:rsid w:val="006701CC"/>
    <w:rsid w:val="00671F58"/>
    <w:rsid w:val="006762A4"/>
    <w:rsid w:val="006900E7"/>
    <w:rsid w:val="006A00A8"/>
    <w:rsid w:val="006A482D"/>
    <w:rsid w:val="006B11E0"/>
    <w:rsid w:val="006B386A"/>
    <w:rsid w:val="006B7CB4"/>
    <w:rsid w:val="006C24D3"/>
    <w:rsid w:val="006C7917"/>
    <w:rsid w:val="006E51AE"/>
    <w:rsid w:val="0070081F"/>
    <w:rsid w:val="007018F5"/>
    <w:rsid w:val="00710897"/>
    <w:rsid w:val="00712F45"/>
    <w:rsid w:val="00734305"/>
    <w:rsid w:val="007370E1"/>
    <w:rsid w:val="00737684"/>
    <w:rsid w:val="007732A1"/>
    <w:rsid w:val="007739D4"/>
    <w:rsid w:val="00774C4A"/>
    <w:rsid w:val="00775421"/>
    <w:rsid w:val="00782BBB"/>
    <w:rsid w:val="007A0690"/>
    <w:rsid w:val="007A078F"/>
    <w:rsid w:val="007B34D4"/>
    <w:rsid w:val="007C0633"/>
    <w:rsid w:val="007D086C"/>
    <w:rsid w:val="007F1BE1"/>
    <w:rsid w:val="007F637D"/>
    <w:rsid w:val="007F707F"/>
    <w:rsid w:val="007F794C"/>
    <w:rsid w:val="007F7AC9"/>
    <w:rsid w:val="00803B42"/>
    <w:rsid w:val="008073EF"/>
    <w:rsid w:val="0081095C"/>
    <w:rsid w:val="00810C41"/>
    <w:rsid w:val="008212FF"/>
    <w:rsid w:val="0082593B"/>
    <w:rsid w:val="00827537"/>
    <w:rsid w:val="00830A05"/>
    <w:rsid w:val="0083462A"/>
    <w:rsid w:val="008468EA"/>
    <w:rsid w:val="00867140"/>
    <w:rsid w:val="00881134"/>
    <w:rsid w:val="008904F0"/>
    <w:rsid w:val="008B2F27"/>
    <w:rsid w:val="008B4A72"/>
    <w:rsid w:val="008B585E"/>
    <w:rsid w:val="008E0337"/>
    <w:rsid w:val="008E6C0C"/>
    <w:rsid w:val="008F1E63"/>
    <w:rsid w:val="008F3052"/>
    <w:rsid w:val="00901E19"/>
    <w:rsid w:val="009214F7"/>
    <w:rsid w:val="00921CD7"/>
    <w:rsid w:val="00940EB6"/>
    <w:rsid w:val="00944771"/>
    <w:rsid w:val="009601FC"/>
    <w:rsid w:val="00965426"/>
    <w:rsid w:val="0096654A"/>
    <w:rsid w:val="009711E4"/>
    <w:rsid w:val="00971572"/>
    <w:rsid w:val="00981E55"/>
    <w:rsid w:val="00986CEF"/>
    <w:rsid w:val="00987212"/>
    <w:rsid w:val="00992716"/>
    <w:rsid w:val="009A0E5F"/>
    <w:rsid w:val="009F1AF3"/>
    <w:rsid w:val="009F233E"/>
    <w:rsid w:val="00A024AB"/>
    <w:rsid w:val="00A050A5"/>
    <w:rsid w:val="00A05B8B"/>
    <w:rsid w:val="00A1372F"/>
    <w:rsid w:val="00A170EC"/>
    <w:rsid w:val="00A217B3"/>
    <w:rsid w:val="00A23D04"/>
    <w:rsid w:val="00A277D9"/>
    <w:rsid w:val="00A30CEB"/>
    <w:rsid w:val="00A31318"/>
    <w:rsid w:val="00A5432A"/>
    <w:rsid w:val="00A55F8A"/>
    <w:rsid w:val="00A9670E"/>
    <w:rsid w:val="00AA1423"/>
    <w:rsid w:val="00AB7996"/>
    <w:rsid w:val="00AC43C3"/>
    <w:rsid w:val="00AE2EAD"/>
    <w:rsid w:val="00AF77BE"/>
    <w:rsid w:val="00B00BB4"/>
    <w:rsid w:val="00B11CEE"/>
    <w:rsid w:val="00B23428"/>
    <w:rsid w:val="00B264BF"/>
    <w:rsid w:val="00B42E74"/>
    <w:rsid w:val="00B46874"/>
    <w:rsid w:val="00B50E8F"/>
    <w:rsid w:val="00B51151"/>
    <w:rsid w:val="00B523E4"/>
    <w:rsid w:val="00B52B4F"/>
    <w:rsid w:val="00B6108C"/>
    <w:rsid w:val="00B649AD"/>
    <w:rsid w:val="00B64B9C"/>
    <w:rsid w:val="00B67A3E"/>
    <w:rsid w:val="00B735CC"/>
    <w:rsid w:val="00B82C95"/>
    <w:rsid w:val="00B83F87"/>
    <w:rsid w:val="00B84DFD"/>
    <w:rsid w:val="00BB4E38"/>
    <w:rsid w:val="00BC3879"/>
    <w:rsid w:val="00BD0E0D"/>
    <w:rsid w:val="00BD41BC"/>
    <w:rsid w:val="00BD55AD"/>
    <w:rsid w:val="00BD7047"/>
    <w:rsid w:val="00BE0305"/>
    <w:rsid w:val="00BF15F0"/>
    <w:rsid w:val="00BF7DF9"/>
    <w:rsid w:val="00C03559"/>
    <w:rsid w:val="00C05395"/>
    <w:rsid w:val="00C22AD7"/>
    <w:rsid w:val="00C272C1"/>
    <w:rsid w:val="00C32A68"/>
    <w:rsid w:val="00C34282"/>
    <w:rsid w:val="00C35350"/>
    <w:rsid w:val="00C3564B"/>
    <w:rsid w:val="00C41851"/>
    <w:rsid w:val="00C53721"/>
    <w:rsid w:val="00C64D2E"/>
    <w:rsid w:val="00C70F97"/>
    <w:rsid w:val="00C7497C"/>
    <w:rsid w:val="00C757A2"/>
    <w:rsid w:val="00C75966"/>
    <w:rsid w:val="00C76577"/>
    <w:rsid w:val="00C80225"/>
    <w:rsid w:val="00C81349"/>
    <w:rsid w:val="00C93139"/>
    <w:rsid w:val="00CA08A0"/>
    <w:rsid w:val="00CA32D2"/>
    <w:rsid w:val="00CA4E07"/>
    <w:rsid w:val="00CA737D"/>
    <w:rsid w:val="00CB1EF5"/>
    <w:rsid w:val="00CC05D4"/>
    <w:rsid w:val="00CC7166"/>
    <w:rsid w:val="00CF5275"/>
    <w:rsid w:val="00CF6136"/>
    <w:rsid w:val="00D0023D"/>
    <w:rsid w:val="00D006C6"/>
    <w:rsid w:val="00D14A65"/>
    <w:rsid w:val="00D162B9"/>
    <w:rsid w:val="00D251E2"/>
    <w:rsid w:val="00D254F4"/>
    <w:rsid w:val="00D263A7"/>
    <w:rsid w:val="00D26B5D"/>
    <w:rsid w:val="00D33159"/>
    <w:rsid w:val="00D33A19"/>
    <w:rsid w:val="00D349F5"/>
    <w:rsid w:val="00D355B5"/>
    <w:rsid w:val="00D43DC3"/>
    <w:rsid w:val="00D51791"/>
    <w:rsid w:val="00D5281E"/>
    <w:rsid w:val="00D6531B"/>
    <w:rsid w:val="00D6612D"/>
    <w:rsid w:val="00D71AD9"/>
    <w:rsid w:val="00D73C02"/>
    <w:rsid w:val="00D77D81"/>
    <w:rsid w:val="00D8170D"/>
    <w:rsid w:val="00D872ED"/>
    <w:rsid w:val="00D913C6"/>
    <w:rsid w:val="00DA0236"/>
    <w:rsid w:val="00DA37F7"/>
    <w:rsid w:val="00DA5D51"/>
    <w:rsid w:val="00DA5E29"/>
    <w:rsid w:val="00DA61CA"/>
    <w:rsid w:val="00DB66BB"/>
    <w:rsid w:val="00DB73AF"/>
    <w:rsid w:val="00DC2865"/>
    <w:rsid w:val="00DD0894"/>
    <w:rsid w:val="00DD12DB"/>
    <w:rsid w:val="00DE1888"/>
    <w:rsid w:val="00DF1250"/>
    <w:rsid w:val="00DF6EF7"/>
    <w:rsid w:val="00E05454"/>
    <w:rsid w:val="00E074C3"/>
    <w:rsid w:val="00E23329"/>
    <w:rsid w:val="00E24D6D"/>
    <w:rsid w:val="00E341B2"/>
    <w:rsid w:val="00E42633"/>
    <w:rsid w:val="00E5699E"/>
    <w:rsid w:val="00E570E1"/>
    <w:rsid w:val="00E70BEA"/>
    <w:rsid w:val="00E72773"/>
    <w:rsid w:val="00E76739"/>
    <w:rsid w:val="00E81946"/>
    <w:rsid w:val="00E82BB7"/>
    <w:rsid w:val="00E86D13"/>
    <w:rsid w:val="00E936C2"/>
    <w:rsid w:val="00E95346"/>
    <w:rsid w:val="00EA0CEF"/>
    <w:rsid w:val="00EA2E2A"/>
    <w:rsid w:val="00EB79D2"/>
    <w:rsid w:val="00EC0174"/>
    <w:rsid w:val="00EC0839"/>
    <w:rsid w:val="00ED3EEB"/>
    <w:rsid w:val="00ED5749"/>
    <w:rsid w:val="00ED5FA3"/>
    <w:rsid w:val="00ED68C4"/>
    <w:rsid w:val="00ED6A4E"/>
    <w:rsid w:val="00ED72EA"/>
    <w:rsid w:val="00EE3A4F"/>
    <w:rsid w:val="00EF10C3"/>
    <w:rsid w:val="00EF3BD2"/>
    <w:rsid w:val="00F16BCE"/>
    <w:rsid w:val="00F45DA1"/>
    <w:rsid w:val="00F5267B"/>
    <w:rsid w:val="00F53E8B"/>
    <w:rsid w:val="00F663FD"/>
    <w:rsid w:val="00F743B0"/>
    <w:rsid w:val="00F82409"/>
    <w:rsid w:val="00F8264F"/>
    <w:rsid w:val="00F833E9"/>
    <w:rsid w:val="00F84580"/>
    <w:rsid w:val="00F873DA"/>
    <w:rsid w:val="00F95982"/>
    <w:rsid w:val="00FA006C"/>
    <w:rsid w:val="00FA190E"/>
    <w:rsid w:val="00FA288B"/>
    <w:rsid w:val="00FA2997"/>
    <w:rsid w:val="00FA2C71"/>
    <w:rsid w:val="00FB3345"/>
    <w:rsid w:val="00FD0228"/>
    <w:rsid w:val="00FD3BB7"/>
    <w:rsid w:val="00FE0D93"/>
    <w:rsid w:val="00FF2572"/>
    <w:rsid w:val="00FF32AD"/>
    <w:rsid w:val="03946B2A"/>
    <w:rsid w:val="0BD75740"/>
    <w:rsid w:val="18D17537"/>
    <w:rsid w:val="19927F78"/>
    <w:rsid w:val="1FB06463"/>
    <w:rsid w:val="1FCF63B6"/>
    <w:rsid w:val="21AE59D8"/>
    <w:rsid w:val="286F56EA"/>
    <w:rsid w:val="288B604B"/>
    <w:rsid w:val="2D527252"/>
    <w:rsid w:val="329102D6"/>
    <w:rsid w:val="3A9520B3"/>
    <w:rsid w:val="3DE562B7"/>
    <w:rsid w:val="3E6507EA"/>
    <w:rsid w:val="47550EBA"/>
    <w:rsid w:val="50BB3388"/>
    <w:rsid w:val="6636451A"/>
    <w:rsid w:val="6BE94116"/>
    <w:rsid w:val="6DA97519"/>
    <w:rsid w:val="78916378"/>
    <w:rsid w:val="7BC20073"/>
    <w:rsid w:val="7C631402"/>
    <w:rsid w:val="7DCC0F6E"/>
    <w:rsid w:val="7E140770"/>
    <w:rsid w:val="9BFF62CB"/>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qFormat="1" w:uiPriority="99" w:semiHidden="0"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ocked="1"/>
    <w:lsdException w:uiPriority="99" w:name="Closing" w:locked="1"/>
    <w:lsdException w:uiPriority="99" w:name="Signature" w:locked="1"/>
    <w:lsdException w:uiPriority="1" w:name="Default Paragraph Font"/>
    <w:lsdException w:qFormat="1" w:unhideWhenUsed="0" w:uiPriority="99" w:semiHidden="0"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uiPriority="99" w:name="Plain Text" w:locked="1"/>
    <w:lsdException w:uiPriority="99" w:name="E-mail Signature" w:locked="1"/>
    <w:lsdException w:qFormat="1" w:unhideWhenUsed="0" w:uiPriority="0"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2">
    <w:name w:val="Title"/>
    <w:basedOn w:val="1"/>
    <w:next w:val="1"/>
    <w:qFormat/>
    <w:locked/>
    <w:uiPriority w:val="0"/>
    <w:pPr>
      <w:spacing w:before="240" w:after="60"/>
      <w:jc w:val="center"/>
      <w:outlineLvl w:val="0"/>
    </w:pPr>
    <w:rPr>
      <w:rFonts w:ascii="Arial" w:hAnsi="Arial" w:cs="Arial"/>
      <w:b/>
      <w:bCs/>
      <w:sz w:val="32"/>
      <w:szCs w:val="32"/>
    </w:rPr>
  </w:style>
  <w:style w:type="paragraph" w:styleId="3">
    <w:name w:val="index 8"/>
    <w:basedOn w:val="1"/>
    <w:next w:val="1"/>
    <w:unhideWhenUsed/>
    <w:qFormat/>
    <w:locked/>
    <w:uiPriority w:val="99"/>
    <w:pPr>
      <w:ind w:left="2940"/>
    </w:pPr>
  </w:style>
  <w:style w:type="paragraph" w:styleId="4">
    <w:name w:val="Document Map"/>
    <w:basedOn w:val="1"/>
    <w:link w:val="14"/>
    <w:qFormat/>
    <w:uiPriority w:val="99"/>
    <w:rPr>
      <w:rFonts w:ascii="宋体"/>
      <w:sz w:val="18"/>
      <w:szCs w:val="18"/>
    </w:rPr>
  </w:style>
  <w:style w:type="paragraph" w:styleId="5">
    <w:name w:val="Body Text"/>
    <w:basedOn w:val="1"/>
    <w:next w:val="6"/>
    <w:qFormat/>
    <w:locked/>
    <w:uiPriority w:val="99"/>
    <w:pPr>
      <w:jc w:val="center"/>
    </w:pPr>
    <w:rPr>
      <w:rFonts w:ascii="宋体"/>
      <w:b/>
      <w:bCs/>
      <w:kern w:val="0"/>
      <w:sz w:val="44"/>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Balloon Text"/>
    <w:basedOn w:val="1"/>
    <w:link w:val="15"/>
    <w:semiHidden/>
    <w:qFormat/>
    <w:uiPriority w:val="99"/>
    <w:rPr>
      <w:sz w:val="18"/>
      <w:szCs w:val="18"/>
    </w:rPr>
  </w:style>
  <w:style w:type="paragraph" w:styleId="8">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locked/>
    <w:uiPriority w:val="0"/>
    <w:pPr>
      <w:widowControl/>
      <w:spacing w:before="100" w:beforeAutospacing="1" w:after="100" w:afterAutospacing="1"/>
      <w:jc w:val="left"/>
    </w:pPr>
    <w:rPr>
      <w:rFonts w:ascii="宋体" w:hAnsi="宋体" w:cs="宋体"/>
      <w:color w:val="0F0020"/>
      <w:kern w:val="0"/>
      <w:sz w:val="24"/>
    </w:rPr>
  </w:style>
  <w:style w:type="character" w:styleId="11">
    <w:name w:val="page number"/>
    <w:qFormat/>
    <w:uiPriority w:val="99"/>
    <w:rPr>
      <w:rFonts w:cs="Times New Roman"/>
    </w:rPr>
  </w:style>
  <w:style w:type="table" w:styleId="13">
    <w:name w:val="Table Grid"/>
    <w:basedOn w:val="12"/>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文档结构图 Char"/>
    <w:link w:val="4"/>
    <w:qFormat/>
    <w:locked/>
    <w:uiPriority w:val="99"/>
    <w:rPr>
      <w:rFonts w:ascii="宋体" w:cs="Times New Roman"/>
      <w:kern w:val="2"/>
      <w:sz w:val="18"/>
      <w:szCs w:val="18"/>
    </w:rPr>
  </w:style>
  <w:style w:type="character" w:customStyle="1" w:styleId="15">
    <w:name w:val="批注框文本 Char"/>
    <w:link w:val="7"/>
    <w:semiHidden/>
    <w:qFormat/>
    <w:locked/>
    <w:uiPriority w:val="99"/>
    <w:rPr>
      <w:rFonts w:cs="Times New Roman"/>
      <w:sz w:val="2"/>
    </w:rPr>
  </w:style>
  <w:style w:type="character" w:customStyle="1" w:styleId="16">
    <w:name w:val="页脚 Char"/>
    <w:link w:val="6"/>
    <w:qFormat/>
    <w:locked/>
    <w:uiPriority w:val="99"/>
    <w:rPr>
      <w:rFonts w:cs="Times New Roman"/>
      <w:kern w:val="2"/>
      <w:sz w:val="18"/>
      <w:szCs w:val="18"/>
    </w:rPr>
  </w:style>
  <w:style w:type="character" w:customStyle="1" w:styleId="17">
    <w:name w:val="页眉 Char"/>
    <w:link w:val="8"/>
    <w:semiHidden/>
    <w:qFormat/>
    <w:locked/>
    <w:uiPriority w:val="99"/>
    <w:rPr>
      <w:rFonts w:cs="Times New Roman"/>
      <w:sz w:val="18"/>
      <w:szCs w:val="18"/>
    </w:rPr>
  </w:style>
  <w:style w:type="paragraph" w:customStyle="1" w:styleId="18">
    <w:name w:val="四号正文"/>
    <w:basedOn w:val="1"/>
    <w:link w:val="19"/>
    <w:qFormat/>
    <w:uiPriority w:val="99"/>
    <w:pPr>
      <w:spacing w:line="360" w:lineRule="auto"/>
    </w:pPr>
    <w:rPr>
      <w:rFonts w:ascii="??" w:hAnsi="??" w:cs="宋体"/>
      <w:color w:val="000000"/>
      <w:kern w:val="0"/>
      <w:sz w:val="28"/>
      <w:szCs w:val="21"/>
    </w:rPr>
  </w:style>
  <w:style w:type="character" w:customStyle="1" w:styleId="19">
    <w:name w:val="四号正文 Char"/>
    <w:link w:val="18"/>
    <w:qFormat/>
    <w:locked/>
    <w:uiPriority w:val="99"/>
    <w:rPr>
      <w:rFonts w:ascii="??" w:hAnsi="??" w:eastAsia="宋体" w:cs="宋体"/>
      <w:color w:val="000000"/>
      <w:sz w:val="21"/>
      <w:szCs w:val="21"/>
      <w:lang w:val="en-US" w:eastAsia="zh-CN" w:bidi="ar-SA"/>
    </w:rPr>
  </w:style>
  <w:style w:type="paragraph" w:customStyle="1" w:styleId="20">
    <w:name w:val="a"/>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PSZX</Company>
  <Pages>2</Pages>
  <Words>63</Words>
  <Characters>361</Characters>
  <Lines>3</Lines>
  <Paragraphs>1</Paragraphs>
  <TotalTime>0</TotalTime>
  <ScaleCrop>false</ScaleCrop>
  <LinksUpToDate>false</LinksUpToDate>
  <CharactersWithSpaces>423</CharactersWithSpaces>
  <Application>WPS Office_10.1.0.7468_F1E327BC-269C-435d-A152-05C5408002CA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2020-05-28T09:28:00Z</dcterms:created>
  <dc:creator>陈萍</dc:creator>
  <cp:lastModifiedBy>EBliyl</cp:lastModifiedBy>
  <cp:lastPrinted>2022-03-15T02:17:00Z</cp:lastPrinted>
  <dcterms:modified xsi:type="dcterms:W3CDTF">2023-07-31T07:03:40Z</dcterms:modified>
  <dc:title>区域性就业培训基地建设项目</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2052-10.1.0.7468</vt:lpwstr>
  </property>
  <property fmtid="{D5CDD505-2E9C-101B-9397-08002B2CF9AE}" pid="3" name="ICV">
    <vt:lpwstr>53B7F86B27C64309879EEE75FFE498EF</vt:lpwstr>
  </property>
</Properties>
</file>