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9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9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（红十字精神传播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+备灾救灾工作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9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开展备灾救灾工作，在自然灾害和突发事件中，协助政府实施赈灾救援；开展人道主义领域内的社区服务和社会公益活动：组织开展群众性初级卫生救护训练和现场急救工作，普及卫生救护和防灾、防病知识</w:t>
      </w:r>
      <w:r>
        <w:rPr>
          <w:rFonts w:hint="eastAsia" w:ascii="仿宋_GB2312" w:hAnsi="仿宋_GB2312" w:cs="仿宋_GB2312"/>
          <w:b w:val="0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实施应急救护“五进”工程，把重点行业安全管理人员作为重点培训对象，制定应急救护培训方案，规范培训管理，创新“线上+线下”培训模式。加快推进“红十字救护站”建设，城区公共场所配置“AED”等工作。</w:t>
      </w:r>
      <w:r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宣传红十字精神。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根据自治县委、县政府的目标要求，和</w:t>
      </w:r>
      <w:r>
        <w:rPr>
          <w:rFonts w:hint="eastAsia" w:ascii="仿宋_GB2312" w:hAnsi="仿宋_GB2312" w:cs="仿宋_GB2312"/>
          <w:lang w:val="zh-CN"/>
        </w:rPr>
        <w:t>峨边县对于备灾救灾能力提升的要求，开展备灾救灾工作</w:t>
      </w:r>
      <w:r>
        <w:rPr>
          <w:rFonts w:hint="eastAsia" w:ascii="仿宋_GB2312" w:hAnsi="仿宋_GB2312" w:eastAsia="仿宋_GB2312" w:cs="仿宋_GB2312"/>
          <w:lang w:val="zh-CN"/>
        </w:rPr>
        <w:t>项目。</w:t>
      </w:r>
      <w:r>
        <w:rPr>
          <w:rFonts w:hint="eastAsia" w:ascii="仿宋_GB2312" w:hAnsi="仿宋_GB2312" w:eastAsia="仿宋_GB2312" w:cs="仿宋_GB2312"/>
          <w:lang w:val="zh-CN" w:eastAsia="zh-CN"/>
        </w:rPr>
        <w:t>项目申报内容与具体实施内容是符合</w:t>
      </w:r>
      <w:r>
        <w:rPr>
          <w:rFonts w:hint="eastAsia" w:ascii="仿宋_GB2312" w:hAnsi="仿宋_GB2312" w:cs="仿宋_GB2312"/>
          <w:lang w:val="zh-CN"/>
        </w:rPr>
        <w:t>备灾救灾工作</w:t>
      </w:r>
      <w:r>
        <w:rPr>
          <w:rFonts w:hint="eastAsia" w:ascii="仿宋_GB2312" w:hAnsi="仿宋_GB2312" w:eastAsia="仿宋_GB2312" w:cs="仿宋_GB2312"/>
          <w:lang w:val="zh-CN" w:eastAsia="zh-CN"/>
        </w:rPr>
        <w:t>项目资金使用要求的，其申报目标使用的可行性方向正确，使用合理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960" w:firstLineChars="300"/>
        <w:rPr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县红十字会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建立了相应的财务管理制度和资金管理使用办法,依照文化资金使用办法,按期、及时进行了帐务处理和会计核算,工作是有序、规范的。</w:t>
      </w:r>
      <w:r>
        <w:rPr>
          <w:rFonts w:hint="eastAsia" w:ascii="仿宋_GB2312" w:hAnsi="仿宋_GB2312" w:eastAsia="仿宋_GB2312" w:cs="仿宋_GB2312"/>
          <w:lang w:val="zh-CN"/>
        </w:rPr>
        <w:t>资金管理按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各项财经纪律和管理制度进行管理，按程序、按规定支付各类费用，</w:t>
      </w:r>
      <w:r>
        <w:rPr>
          <w:rFonts w:hint="eastAsia" w:ascii="仿宋_GB2312" w:hAnsi="仿宋_GB2312" w:eastAsia="仿宋_GB2312" w:cs="仿宋_GB2312"/>
          <w:lang w:val="zh-CN"/>
        </w:rPr>
        <w:t>符合资金管理办法等相关规定。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无挤占、截留、贪污等违纪违规情况。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备灾救灾能力提升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要求制定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、救护站建设以及开展人道救助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，经费预算，实施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备灾救灾工作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</w:rPr>
        <w:t>开展备灾救灾工作，在自然灾害和突发事件中，协助政府实施赈灾救援；开展人道主义领域内的社区服务和社会公益活动：组织开展群众性初级卫生救护训练和现场急救工作，普及卫生救护和防灾、防病知识</w:t>
      </w:r>
      <w:r>
        <w:rPr>
          <w:rFonts w:hint="eastAsia" w:ascii="仿宋_GB2312" w:hAnsi="仿宋_GB2312" w:cs="仿宋_GB2312"/>
          <w:b w:val="0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实施应急救护“五进”工程，把重点行业安全管理人员作为重点培训对象，制定应急救护培训方案，规范培训管理，创新“线上+线下”培训模式。加快推进“红十字救护站”建设，城区公共场所配置“AED”等工作。</w:t>
      </w:r>
      <w:r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宣传红十字精神。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 w:ascii="仿宋_GB2312" w:hAnsi="宋体"/>
          <w:lang w:val="zh-CN"/>
        </w:rPr>
        <w:t>一是救护培训广泛覆盖，积极开展应急救护培训“五进”工程，举办“进学校”“进园区”“进农村”普训专场，培训1201人；举办红十字救护员培训班1期，培训162名持证救护员，举行峨边首台救命神器“AED ”投放仪式。二是人道救助有力有效，开展博爱送万家活动5次，发放物资价值12.8万元，惠及困难家庭36户。出台《峨边彝族自治县红十字会人道救助暂行办法》，对115名困难群众实施人道救助，发放人道救助金12.98万元。对峨边中学2021年春、秋季学期初中部1-3年级130人次优秀学生予以奖励，并对峨边县2022年度在校的163名残疾学生和83名孤儿和事实孤儿实施资助，拨付捐赠资金共计38.7万元。三是遗体人体器官捐献登记取得新突破，发放“生命接力·爱在峨边”--人体器官捐献倡议书200余份，累计登记志愿者489人。</w:t>
      </w:r>
      <w:r>
        <w:rPr>
          <w:rFonts w:hint="eastAsia" w:ascii="仿宋_GB2312" w:hAnsi="仿宋_GB2312" w:eastAsia="仿宋_GB2312" w:cs="仿宋_GB2312"/>
          <w:lang w:val="en-US" w:eastAsia="zh-CN"/>
        </w:rPr>
        <w:t>该项目在规定时间内超额完成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_GB2312" w:hAnsi="仿宋_GB2312" w:cs="仿宋_GB2312"/>
          <w:lang w:val="zh-CN" w:eastAsia="zh-CN"/>
        </w:rPr>
        <w:t>峨边红十字会</w:t>
      </w:r>
      <w:r>
        <w:rPr>
          <w:rFonts w:hint="eastAsia" w:ascii="仿宋_GB2312" w:hAnsi="仿宋_GB2312" w:eastAsia="仿宋_GB2312" w:cs="仿宋_GB2312"/>
          <w:lang w:val="zh-CN" w:eastAsia="zh-CN"/>
        </w:rPr>
        <w:t>项目申报内容与具体实施内容是符合</w:t>
      </w:r>
      <w:r>
        <w:rPr>
          <w:rFonts w:hint="eastAsia" w:ascii="仿宋_GB2312" w:hAnsi="仿宋_GB2312" w:cs="仿宋_GB2312"/>
          <w:lang w:val="zh-CN"/>
        </w:rPr>
        <w:t>备灾救灾工作</w:t>
      </w:r>
      <w:r>
        <w:rPr>
          <w:rFonts w:hint="eastAsia" w:ascii="仿宋_GB2312" w:hAnsi="仿宋_GB2312" w:eastAsia="仿宋_GB2312" w:cs="仿宋_GB2312"/>
          <w:lang w:val="zh-CN" w:eastAsia="zh-CN"/>
        </w:rPr>
        <w:t>项目资金使用要求的，其申报目标使用的可行性方向正确，使用合理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pStyle w:val="2"/>
        <w:numPr>
          <w:ilvl w:val="0"/>
          <w:numId w:val="0"/>
        </w:numPr>
        <w:ind w:left="720" w:leftChars="0"/>
        <w:jc w:val="both"/>
        <w:rPr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明确项目目标，制定评估指标，收集数据和信息，撰写自评报告、内部审查和审核。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4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年初预算</w:t>
      </w:r>
      <w:r>
        <w:rPr>
          <w:rFonts w:hint="eastAsia" w:ascii="仿宋_GB2312" w:hAnsi="仿宋_GB2312" w:cs="仿宋_GB2312"/>
          <w:lang w:val="en-US" w:eastAsia="zh-CN"/>
        </w:rPr>
        <w:t>53.53万元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lang w:val="en-US" w:eastAsia="zh-CN"/>
        </w:rPr>
        <w:t>对于该项目的批复数为</w:t>
      </w:r>
      <w:r>
        <w:rPr>
          <w:rFonts w:hint="eastAsia" w:ascii="仿宋_GB2312" w:hAnsi="仿宋_GB2312" w:cs="仿宋_GB2312"/>
          <w:lang w:val="en-US" w:eastAsia="zh-CN"/>
        </w:rPr>
        <w:t>53.53万</w:t>
      </w:r>
      <w:r>
        <w:rPr>
          <w:rFonts w:hint="eastAsia" w:ascii="仿宋_GB2312" w:hAnsi="仿宋_GB2312" w:eastAsia="仿宋_GB2312" w:cs="仿宋_GB2312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资金及时到位，到位率100%，保证了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备灾救灾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项目的正常开展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40" w:lineRule="exact"/>
        <w:ind w:firstLine="960" w:firstLineChars="300"/>
        <w:textAlignment w:val="auto"/>
        <w:rPr>
          <w:rFonts w:hint="default" w:ascii="仿宋_GB2312" w:hAnsi="仿宋_GB2312" w:eastAsia="仿宋_GB2312" w:cs="仿宋_GB2312"/>
          <w:lang w:val="en-US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仿宋_GB2312" w:cs="仿宋_GB2312"/>
          <w:lang w:val="zh-CN"/>
        </w:rPr>
        <w:t>备灾救灾工作</w:t>
      </w:r>
      <w:r>
        <w:rPr>
          <w:rFonts w:hint="eastAsia" w:ascii="仿宋_GB2312" w:hAnsi="仿宋_GB2312" w:eastAsia="仿宋_GB2312" w:cs="仿宋_GB2312"/>
          <w:lang w:val="zh-CN"/>
        </w:rPr>
        <w:t>项目资金申报数为</w:t>
      </w:r>
      <w:r>
        <w:rPr>
          <w:rFonts w:hint="eastAsia" w:ascii="仿宋_GB2312" w:hAnsi="仿宋_GB2312" w:cs="仿宋_GB2312"/>
          <w:lang w:val="en-US" w:eastAsia="zh-CN"/>
        </w:rPr>
        <w:t>37.33万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cs="仿宋_GB2312"/>
          <w:lang w:val="en-US" w:eastAsia="zh-CN"/>
        </w:rPr>
        <w:t>，宣传红十字精神16.2万元。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仿宋_GB2312" w:cs="仿宋_GB2312"/>
          <w:lang w:val="zh-CN"/>
        </w:rPr>
        <w:t>备灾救灾工作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</w:t>
      </w:r>
      <w:r>
        <w:rPr>
          <w:rFonts w:hint="eastAsia" w:ascii="仿宋_GB2312" w:hAnsi="仿宋_GB2312" w:eastAsia="仿宋_GB2312" w:cs="仿宋_GB2312"/>
          <w:lang w:val="en-US" w:eastAsia="zh-CN"/>
        </w:rPr>
        <w:t>2022年计划资金全部到位，</w:t>
      </w:r>
      <w:r>
        <w:rPr>
          <w:rFonts w:hint="eastAsia" w:ascii="仿宋_GB2312" w:hAnsi="仿宋_GB2312" w:eastAsia="仿宋_GB2312" w:cs="仿宋_GB2312"/>
          <w:lang w:val="zh-CN"/>
        </w:rPr>
        <w:t>无单位自筹、无其他渠道资金。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仿宋_GB2312" w:eastAsia="仿宋_GB2312" w:cs="仿宋_GB2312"/>
          <w:lang w:val="zh-CN"/>
        </w:rPr>
        <w:t>截止</w:t>
      </w:r>
      <w:r>
        <w:rPr>
          <w:rFonts w:hint="eastAsia" w:ascii="仿宋_GB2312" w:hAnsi="仿宋_GB2312" w:eastAsia="仿宋_GB2312" w:cs="仿宋_GB2312"/>
          <w:lang w:val="en-US" w:eastAsia="zh-CN"/>
        </w:rPr>
        <w:t>2022年12月底</w:t>
      </w:r>
      <w:r>
        <w:rPr>
          <w:rFonts w:hint="eastAsia" w:ascii="仿宋_GB2312" w:hAnsi="仿宋_GB2312" w:cs="仿宋_GB2312"/>
          <w:lang w:val="en-US" w:eastAsia="zh-CN"/>
        </w:rPr>
        <w:t>备灾救灾工作</w:t>
      </w:r>
      <w:r>
        <w:rPr>
          <w:rFonts w:hint="eastAsia" w:ascii="仿宋_GB2312" w:hAnsi="仿宋_GB2312" w:eastAsia="仿宋_GB2312" w:cs="仿宋_GB2312"/>
          <w:lang w:val="zh-CN"/>
        </w:rPr>
        <w:t>已全部支出，共计</w:t>
      </w:r>
      <w:r>
        <w:rPr>
          <w:rFonts w:hint="eastAsia" w:ascii="仿宋_GB2312" w:hAnsi="仿宋_GB2312" w:cs="仿宋_GB2312"/>
          <w:lang w:val="en-US" w:eastAsia="zh-CN"/>
        </w:rPr>
        <w:t>37.33万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lang w:val="zh-CN"/>
        </w:rPr>
        <w:t>。截止</w:t>
      </w:r>
      <w:r>
        <w:rPr>
          <w:rFonts w:hint="eastAsia" w:ascii="仿宋_GB2312" w:hAnsi="仿宋_GB2312" w:eastAsia="仿宋_GB2312" w:cs="仿宋_GB2312"/>
          <w:lang w:val="en-US" w:eastAsia="zh-CN"/>
        </w:rPr>
        <w:t>2022年12月底</w:t>
      </w:r>
      <w:r>
        <w:rPr>
          <w:rFonts w:hint="eastAsia" w:ascii="仿宋_GB2312" w:hAnsi="仿宋_GB2312" w:cs="仿宋_GB2312"/>
          <w:lang w:val="en-US" w:eastAsia="zh-CN"/>
        </w:rPr>
        <w:t>红十字精神传播工作</w:t>
      </w:r>
      <w:r>
        <w:rPr>
          <w:rFonts w:hint="eastAsia" w:ascii="仿宋_GB2312" w:hAnsi="仿宋_GB2312" w:eastAsia="仿宋_GB2312" w:cs="仿宋_GB2312"/>
          <w:lang w:val="zh-CN"/>
        </w:rPr>
        <w:t>已全部支出，共计</w:t>
      </w:r>
      <w:r>
        <w:rPr>
          <w:rFonts w:hint="eastAsia" w:ascii="仿宋_GB2312" w:hAnsi="仿宋_GB2312" w:cs="仿宋_GB2312"/>
          <w:lang w:val="en-US" w:eastAsia="zh-CN"/>
        </w:rPr>
        <w:t>16.2万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项目资金实行专款专用，专项核算。严格按照财务管理制度实施。完成项目，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验收合格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后开具相关票据，经办人签字，再有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签批，财务及时处理，核算准确规范。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1.办公室起草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培训普训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方案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、救护员培训方案、人道救助具体细则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61" w:leftChars="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2.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红十字会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领导审定。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61" w:leftChars="0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3.按照方案开展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备灾救灾工作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textAlignment w:val="auto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4.按程序按规定支付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备灾救灾工作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产生费用。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备灾救灾工作配套经费</w:t>
      </w:r>
      <w:r>
        <w:rPr>
          <w:rFonts w:hint="eastAsia" w:ascii="仿宋_GB2312" w:hAnsi="宋体"/>
          <w:lang w:val="zh-CN"/>
        </w:rPr>
        <w:t>项目管理制度建设健全，机构设置完善。该项目严格对照项目资金管理办法，严格执行财务管理制度、财务处理及时、会计核算规范。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说先资金申请前，要在领导办公室会上进行汇报，经红十字会主要领导讨论通过后向财政申请项目支资。其次资金拨付前，组织实施的活动资料送审，要经过县红十字会财务、县红十字会分管领导严格把关，最后项目资金资金拨付严格执行财务管理制度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 w:ascii="仿宋_GB2312" w:hAnsi="宋体"/>
          <w:lang w:val="zh-CN"/>
        </w:rPr>
        <w:t>一是救护培训广泛覆盖，积极开展应急救护培训“五进”工程，举办“进学校”“进园区”“进农村”普训专场，培训1201人；举办红十字救护员培训班1期，培训162名持证救护员，举行峨边首台救命神器“AED ”投放仪式。二是人道救助有力有效，开展博爱送万家活动5次，发放物资价值12.8万元，惠及困难家庭36户。出台《峨边彝族自治县红十字会人道救助暂行办法》，对115名困难群众实施人道救助，发放人道救助金12.98万元。对峨边中学2021年春、秋季学期初中部1-3年级130人次优秀学生予以奖励，并对峨边县2022年度在校的163名残疾学生和83名孤儿和事实孤儿实施资助，拨付捐赠资金共计38.7万元。三是遗体人体器官捐献登记取得新突破，发放“生命接力·爱在峨边”--人体器官捐献倡议书200余份，累计登记志愿者489人。</w:t>
      </w:r>
      <w:r>
        <w:rPr>
          <w:rFonts w:hint="eastAsia" w:ascii="仿宋_GB2312" w:hAnsi="仿宋_GB2312" w:eastAsia="仿宋_GB2312" w:cs="仿宋_GB2312"/>
          <w:lang w:val="en-US" w:eastAsia="zh-CN"/>
        </w:rPr>
        <w:t>该项目在规定时间内超额完成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该项目开展人道救助、应急培训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使受灾群众得到救助</w:t>
      </w:r>
      <w:r>
        <w:rPr>
          <w:rFonts w:hint="eastAsia" w:ascii="仿宋_GB2312" w:hAnsi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。</w:t>
      </w:r>
      <w:r>
        <w:rPr>
          <w:rFonts w:hint="eastAsia" w:ascii="仿宋_GB2312" w:hAnsi="宋体"/>
          <w:lang w:val="en-US" w:eastAsia="zh-CN"/>
        </w:rPr>
        <w:t>服务对象满意度95%以上，参加培训人员满意度95%以上。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zh-CN"/>
        </w:rPr>
        <w:t>县红十字会</w:t>
      </w:r>
      <w:r>
        <w:rPr>
          <w:rFonts w:hint="eastAsia" w:ascii="仿宋_GB2312" w:hAnsi="宋体"/>
          <w:lang w:val="en-US" w:eastAsia="zh-CN"/>
        </w:rPr>
        <w:t>组织备灾救灾工作配套经费项目申报的内容与具体实施内容相符，申请合理，既使</w:t>
      </w:r>
      <w:r>
        <w:rPr>
          <w:rFonts w:hint="eastAsia" w:ascii="仿宋_GB2312" w:hAnsi="宋体"/>
          <w:lang w:val="zh-CN"/>
        </w:rPr>
        <w:t>救护培训广泛覆盖，又让人道救助有力有效，提升了各方人员应急能力，切实帮助到了受灾群众。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1B21C9"/>
    <w:multiLevelType w:val="singleLevel"/>
    <w:tmpl w:val="A01B21C9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AAD72CF3"/>
    <w:multiLevelType w:val="singleLevel"/>
    <w:tmpl w:val="AAD72CF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260AB28"/>
    <w:multiLevelType w:val="singleLevel"/>
    <w:tmpl w:val="B260AB28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68613AA"/>
    <w:rsid w:val="0D466608"/>
    <w:rsid w:val="0D850CC5"/>
    <w:rsid w:val="0DBE0EE7"/>
    <w:rsid w:val="19B536B9"/>
    <w:rsid w:val="291C455A"/>
    <w:rsid w:val="2A502512"/>
    <w:rsid w:val="32B23F91"/>
    <w:rsid w:val="36926D0C"/>
    <w:rsid w:val="414A628B"/>
    <w:rsid w:val="673E27F9"/>
    <w:rsid w:val="6EF16389"/>
    <w:rsid w:val="70FB239D"/>
    <w:rsid w:val="71211ABA"/>
    <w:rsid w:val="71F33157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iPriority="99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jc w:val="center"/>
    </w:pPr>
    <w:rPr>
      <w:rFonts w:ascii="宋体"/>
      <w:b/>
      <w:bCs/>
      <w:kern w:val="0"/>
      <w:sz w:val="4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index 8"/>
    <w:basedOn w:val="1"/>
    <w:next w:val="1"/>
    <w:unhideWhenUsed/>
    <w:qFormat/>
    <w:uiPriority w:val="99"/>
    <w:pPr>
      <w:ind w:left="2940"/>
    </w:p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2512</Words>
  <Characters>2636</Characters>
  <Lines>9</Lines>
  <Paragraphs>2</Paragraphs>
  <TotalTime>0</TotalTime>
  <ScaleCrop>false</ScaleCrop>
  <LinksUpToDate>false</LinksUpToDate>
  <CharactersWithSpaces>2640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2023-11-08T01:20:12Z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