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5DEBF1">
      <w:pPr>
        <w:spacing w:line="600" w:lineRule="exact"/>
        <w:jc w:val="left"/>
        <w:outlineLvl w:val="0"/>
        <w:rPr>
          <w:rFonts w:ascii="方正小标宋简体" w:hAnsi="宋体" w:eastAsia="方正小标宋简体"/>
          <w:szCs w:val="21"/>
        </w:rPr>
      </w:pPr>
      <w:bookmarkStart w:id="0" w:name="_Toc15306267"/>
    </w:p>
    <w:p w14:paraId="20D3EA03">
      <w:pPr>
        <w:pStyle w:val="5"/>
        <w:spacing w:before="93"/>
      </w:pPr>
    </w:p>
    <w:p w14:paraId="15B908FA">
      <w:pPr>
        <w:spacing w:line="600" w:lineRule="exact"/>
        <w:jc w:val="center"/>
        <w:outlineLvl w:val="0"/>
        <w:rPr>
          <w:rFonts w:ascii="方正小标宋简体" w:hAnsi="宋体" w:eastAsia="方正小标宋简体"/>
          <w:sz w:val="72"/>
          <w:szCs w:val="72"/>
        </w:rPr>
      </w:pPr>
    </w:p>
    <w:p w14:paraId="7BAE72AA">
      <w:pPr>
        <w:spacing w:line="600" w:lineRule="exact"/>
        <w:jc w:val="center"/>
        <w:outlineLvl w:val="0"/>
        <w:rPr>
          <w:rFonts w:ascii="方正小标宋简体" w:hAnsi="宋体" w:eastAsia="方正小标宋简体"/>
          <w:sz w:val="72"/>
          <w:szCs w:val="72"/>
        </w:rPr>
      </w:pPr>
    </w:p>
    <w:p w14:paraId="2C86F1D9">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78441"/>
      <w:bookmarkStart w:id="2" w:name="_Toc15377193"/>
      <w:bookmarkStart w:id="3" w:name="_Toc15396475"/>
      <w:bookmarkStart w:id="4" w:name="_Toc15396597"/>
      <w:bookmarkStart w:id="5" w:name="_Toc15377425"/>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p>
    <w:bookmarkEnd w:id="0"/>
    <w:p w14:paraId="4630869A">
      <w:pPr>
        <w:adjustRightInd w:val="0"/>
        <w:snapToGrid w:val="0"/>
        <w:spacing w:line="360" w:lineRule="auto"/>
        <w:jc w:val="center"/>
        <w:outlineLvl w:val="0"/>
        <w:rPr>
          <w:rFonts w:hint="eastAsia" w:ascii="方正小标宋简体" w:hAnsi="方正小标宋简体" w:eastAsia="方正小标宋简体" w:cs="方正小标宋简体"/>
          <w:sz w:val="72"/>
          <w:szCs w:val="72"/>
          <w:lang w:val="en-US" w:eastAsia="zh-CN"/>
        </w:rPr>
      </w:pPr>
      <w:bookmarkStart w:id="6" w:name="_Toc15396598"/>
      <w:bookmarkStart w:id="7" w:name="_Toc15377194"/>
      <w:bookmarkStart w:id="8" w:name="_Toc15306268"/>
      <w:bookmarkStart w:id="9" w:name="_Toc15378442"/>
      <w:bookmarkStart w:id="10" w:name="_Toc15377426"/>
      <w:bookmarkStart w:id="11" w:name="_Toc15396476"/>
      <w:r>
        <w:rPr>
          <w:rFonts w:hint="eastAsia" w:ascii="方正小标宋简体" w:hAnsi="方正小标宋简体" w:eastAsia="方正小标宋简体" w:cs="方正小标宋简体"/>
          <w:sz w:val="72"/>
          <w:szCs w:val="72"/>
          <w:lang w:val="en-US" w:eastAsia="zh-CN"/>
        </w:rPr>
        <w:t>峨边彝族自治县新场乡</w:t>
      </w:r>
    </w:p>
    <w:p w14:paraId="60C7A3AA">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lang w:val="en-US" w:eastAsia="zh-CN"/>
        </w:rPr>
        <w:t>中心小学</w:t>
      </w:r>
      <w:r>
        <w:rPr>
          <w:rFonts w:hint="eastAsia" w:ascii="方正小标宋简体" w:hAnsi="方正小标宋简体" w:eastAsia="方正小标宋简体" w:cs="方正小标宋简体"/>
          <w:sz w:val="72"/>
          <w:szCs w:val="72"/>
        </w:rPr>
        <w:t>单位决算</w:t>
      </w:r>
      <w:bookmarkEnd w:id="6"/>
      <w:bookmarkEnd w:id="7"/>
      <w:bookmarkEnd w:id="8"/>
      <w:bookmarkEnd w:id="9"/>
      <w:bookmarkEnd w:id="10"/>
      <w:bookmarkEnd w:id="11"/>
    </w:p>
    <w:p w14:paraId="41A64795">
      <w:pPr>
        <w:widowControl/>
        <w:jc w:val="center"/>
        <w:rPr>
          <w:rFonts w:ascii="方正小标宋简体" w:hAnsi="宋体" w:eastAsia="方正小标宋简体"/>
          <w:sz w:val="36"/>
          <w:szCs w:val="36"/>
        </w:rPr>
      </w:pPr>
    </w:p>
    <w:p w14:paraId="66146ED6">
      <w:pPr>
        <w:bidi w:val="0"/>
        <w:rPr>
          <w:rFonts w:ascii="方正小标宋简体" w:hAnsi="宋体" w:eastAsia="方正小标宋简体"/>
          <w:sz w:val="36"/>
          <w:szCs w:val="36"/>
        </w:rPr>
      </w:pPr>
    </w:p>
    <w:p w14:paraId="17A11DAC">
      <w:pPr>
        <w:bidi w:val="0"/>
        <w:rPr>
          <w:rFonts w:ascii="方正小标宋简体" w:hAnsi="宋体" w:eastAsia="方正小标宋简体"/>
          <w:sz w:val="36"/>
          <w:szCs w:val="36"/>
        </w:rPr>
      </w:pPr>
    </w:p>
    <w:p w14:paraId="662E7892">
      <w:pPr>
        <w:bidi w:val="0"/>
        <w:rPr>
          <w:rFonts w:ascii="方正小标宋简体" w:hAnsi="宋体" w:eastAsia="方正小标宋简体"/>
          <w:sz w:val="36"/>
          <w:szCs w:val="36"/>
        </w:rPr>
      </w:pPr>
    </w:p>
    <w:p w14:paraId="1F01C71B">
      <w:pPr>
        <w:bidi w:val="0"/>
        <w:rPr>
          <w:rFonts w:ascii="方正小标宋简体" w:hAnsi="宋体" w:eastAsia="方正小标宋简体"/>
          <w:sz w:val="36"/>
          <w:szCs w:val="36"/>
        </w:rPr>
      </w:pPr>
    </w:p>
    <w:p w14:paraId="78E32CB2">
      <w:pPr>
        <w:bidi w:val="0"/>
        <w:rPr>
          <w:rFonts w:ascii="方正小标宋简体" w:hAnsi="宋体" w:eastAsia="方正小标宋简体"/>
          <w:sz w:val="36"/>
          <w:szCs w:val="36"/>
        </w:rPr>
      </w:pPr>
    </w:p>
    <w:p w14:paraId="03DF610A">
      <w:pPr>
        <w:bidi w:val="0"/>
        <w:rPr>
          <w:rFonts w:ascii="方正小标宋简体" w:hAnsi="宋体" w:eastAsia="方正小标宋简体"/>
          <w:sz w:val="36"/>
          <w:szCs w:val="36"/>
        </w:rPr>
      </w:pPr>
    </w:p>
    <w:p w14:paraId="2BE9CA91">
      <w:pPr>
        <w:bidi w:val="0"/>
        <w:rPr>
          <w:rFonts w:ascii="方正小标宋简体" w:hAnsi="宋体" w:eastAsia="方正小标宋简体"/>
          <w:sz w:val="36"/>
          <w:szCs w:val="36"/>
        </w:rPr>
      </w:pPr>
    </w:p>
    <w:p w14:paraId="4366C721">
      <w:pPr>
        <w:bidi w:val="0"/>
        <w:rPr>
          <w:rFonts w:ascii="方正小标宋简体" w:hAnsi="宋体" w:eastAsia="方正小标宋简体"/>
          <w:sz w:val="36"/>
          <w:szCs w:val="36"/>
        </w:rPr>
      </w:pPr>
    </w:p>
    <w:p w14:paraId="3D213F7B">
      <w:pPr>
        <w:bidi w:val="0"/>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14:paraId="5AA89D17">
      <w:pPr>
        <w:pStyle w:val="12"/>
      </w:pPr>
      <w:r>
        <w:rPr>
          <w:rFonts w:hint="eastAsia"/>
        </w:rPr>
        <w:t>公开时间：202</w:t>
      </w:r>
      <w:r>
        <w:rPr>
          <w:rFonts w:hint="eastAsia"/>
          <w:lang w:val="en-US" w:eastAsia="zh-CN"/>
        </w:rPr>
        <w:t>4</w:t>
      </w:r>
      <w:r>
        <w:rPr>
          <w:rFonts w:hint="eastAsia"/>
        </w:rPr>
        <w:t>年</w:t>
      </w:r>
      <w:r>
        <w:rPr>
          <w:rFonts w:hint="eastAsia"/>
          <w:lang w:val="en-US" w:eastAsia="zh-CN"/>
        </w:rPr>
        <w:t>10</w:t>
      </w:r>
      <w:r>
        <w:rPr>
          <w:rFonts w:hint="eastAsia"/>
        </w:rPr>
        <w:t>月</w:t>
      </w:r>
      <w:r>
        <w:rPr>
          <w:rFonts w:hint="eastAsia"/>
          <w:lang w:val="en-US" w:eastAsia="zh-CN"/>
        </w:rPr>
        <w:t>29</w:t>
      </w:r>
      <w:r>
        <w:rPr>
          <w:rFonts w:hint="eastAsia"/>
        </w:rPr>
        <w:t>日</w:t>
      </w:r>
    </w:p>
    <w:p w14:paraId="79144FF1"/>
    <w:p w14:paraId="6ED1E829">
      <w:pPr>
        <w:pStyle w:val="12"/>
        <w:keepNext w:val="0"/>
        <w:keepLines w:val="0"/>
        <w:pageBreakBefore w:val="0"/>
        <w:tabs>
          <w:tab w:val="right" w:leader="middleDot" w:pos="8296"/>
        </w:tabs>
        <w:kinsoku/>
        <w:wordWrap/>
        <w:overflowPunct/>
        <w:topLinePunct w:val="0"/>
        <w:autoSpaceDE/>
        <w:autoSpaceDN/>
        <w:bidi w:val="0"/>
        <w:adjustRightInd w:val="0"/>
        <w:snapToGrid w:val="0"/>
        <w:spacing w:before="0" w:line="440" w:lineRule="exact"/>
        <w:jc w:val="left"/>
        <w:textAlignment w:val="auto"/>
        <w:rPr>
          <w:rFonts w:cstheme="minorBidi"/>
          <w:sz w:val="24"/>
          <w:szCs w:val="24"/>
        </w:rPr>
      </w:pPr>
      <w:r>
        <w:rPr>
          <w:rFonts w:hint="eastAsia"/>
          <w:sz w:val="24"/>
        </w:rPr>
        <w:t>第一部分</w:t>
      </w:r>
      <w:r>
        <w:rPr>
          <w:sz w:val="24"/>
        </w:rPr>
        <w:t xml:space="preserve"> </w:t>
      </w:r>
      <w:r>
        <w:rPr>
          <w:rFonts w:hint="eastAsia"/>
          <w:sz w:val="24"/>
        </w:rPr>
        <w:t>单位概况</w:t>
      </w:r>
    </w:p>
    <w:p w14:paraId="228741AF">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eastAsia="宋体"/>
          <w:sz w:val="24"/>
          <w:lang w:val="en-US" w:eastAsia="zh-CN"/>
        </w:rPr>
      </w:pPr>
      <w:r>
        <w:rPr>
          <w:rFonts w:hint="eastAsia"/>
          <w:sz w:val="24"/>
        </w:rPr>
        <w:t>一、主要职责</w:t>
      </w:r>
      <w:r>
        <w:rPr>
          <w:rFonts w:hint="eastAsia"/>
          <w:sz w:val="24"/>
          <w:lang w:val="en-US" w:eastAsia="zh-CN"/>
        </w:rPr>
        <w:tab/>
      </w:r>
      <w:r>
        <w:rPr>
          <w:rFonts w:hint="eastAsia"/>
          <w:sz w:val="24"/>
          <w:lang w:val="en-US" w:eastAsia="zh-CN"/>
        </w:rPr>
        <w:t>4</w:t>
      </w:r>
    </w:p>
    <w:p w14:paraId="7D42EF41">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eastAsia="宋体"/>
          <w:lang w:val="en-US" w:eastAsia="zh-CN"/>
        </w:rPr>
      </w:pPr>
      <w:r>
        <w:rPr>
          <w:rFonts w:hint="eastAsia"/>
          <w:sz w:val="24"/>
        </w:rPr>
        <w:t>二、机构设置</w:t>
      </w:r>
      <w:r>
        <w:rPr>
          <w:rFonts w:hint="eastAsia"/>
          <w:sz w:val="24"/>
          <w:lang w:val="en-US" w:eastAsia="zh-CN"/>
        </w:rPr>
        <w:tab/>
      </w:r>
      <w:r>
        <w:rPr>
          <w:rFonts w:hint="eastAsia"/>
          <w:sz w:val="24"/>
          <w:lang w:val="en-US" w:eastAsia="zh-CN"/>
        </w:rPr>
        <w:t>4</w:t>
      </w:r>
    </w:p>
    <w:p w14:paraId="03559E0D">
      <w:pPr>
        <w:pStyle w:val="12"/>
        <w:keepNext w:val="0"/>
        <w:keepLines w:val="0"/>
        <w:pageBreakBefore w:val="0"/>
        <w:tabs>
          <w:tab w:val="right" w:leader="middleDot" w:pos="8296"/>
        </w:tabs>
        <w:kinsoku/>
        <w:wordWrap/>
        <w:overflowPunct/>
        <w:topLinePunct w:val="0"/>
        <w:autoSpaceDE/>
        <w:autoSpaceDN/>
        <w:bidi w:val="0"/>
        <w:adjustRightInd w:val="0"/>
        <w:snapToGrid w:val="0"/>
        <w:spacing w:before="0" w:line="440" w:lineRule="exact"/>
        <w:jc w:val="left"/>
        <w:textAlignment w:val="auto"/>
        <w:rPr>
          <w:rFonts w:hint="default" w:eastAsia="仿宋"/>
          <w:sz w:val="24"/>
          <w:szCs w:val="24"/>
          <w:lang w:val="en-US" w:eastAsia="zh-CN"/>
        </w:rPr>
      </w:pPr>
      <w:r>
        <w:rPr>
          <w:rFonts w:hint="eastAsia"/>
          <w:sz w:val="24"/>
        </w:rPr>
        <w:t>第二部分 2023年度单位决算情况说明</w:t>
      </w:r>
      <w:r>
        <w:rPr>
          <w:rFonts w:hint="eastAsia"/>
          <w:sz w:val="24"/>
          <w:lang w:val="en-US" w:eastAsia="zh-CN"/>
        </w:rPr>
        <w:tab/>
      </w:r>
      <w:r>
        <w:rPr>
          <w:rFonts w:hint="eastAsia"/>
          <w:sz w:val="24"/>
          <w:lang w:val="en-US" w:eastAsia="zh-CN"/>
        </w:rPr>
        <w:t>6</w:t>
      </w:r>
    </w:p>
    <w:p w14:paraId="4F1954EF">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ascii="仿宋" w:hAnsi="仿宋" w:eastAsia="宋体" w:cstheme="minorBidi"/>
          <w:sz w:val="24"/>
          <w:lang w:val="en-US" w:eastAsia="zh-CN"/>
        </w:rPr>
      </w:pPr>
      <w:r>
        <w:rPr>
          <w:rFonts w:hint="eastAsia"/>
          <w:sz w:val="24"/>
        </w:rPr>
        <w:t>一、收入支出决算总体情况说明</w:t>
      </w:r>
      <w:r>
        <w:rPr>
          <w:rFonts w:hint="eastAsia"/>
          <w:sz w:val="24"/>
          <w:lang w:val="en-US" w:eastAsia="zh-CN"/>
        </w:rPr>
        <w:tab/>
      </w:r>
      <w:r>
        <w:rPr>
          <w:rFonts w:hint="eastAsia"/>
          <w:sz w:val="24"/>
          <w:lang w:val="en-US" w:eastAsia="zh-CN"/>
        </w:rPr>
        <w:t>6</w:t>
      </w:r>
    </w:p>
    <w:p w14:paraId="07F6130B">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ascii="仿宋" w:hAnsi="仿宋" w:eastAsia="宋体" w:cstheme="minorBidi"/>
          <w:sz w:val="24"/>
          <w:lang w:val="en-US" w:eastAsia="zh-CN"/>
        </w:rPr>
      </w:pPr>
      <w:r>
        <w:rPr>
          <w:rFonts w:hint="eastAsia"/>
          <w:sz w:val="24"/>
        </w:rPr>
        <w:t>二、收入决算情况说明</w:t>
      </w:r>
      <w:r>
        <w:rPr>
          <w:rFonts w:hint="eastAsia"/>
          <w:sz w:val="24"/>
          <w:lang w:val="en-US" w:eastAsia="zh-CN"/>
        </w:rPr>
        <w:tab/>
      </w:r>
      <w:r>
        <w:rPr>
          <w:rFonts w:hint="eastAsia"/>
          <w:sz w:val="24"/>
          <w:lang w:val="en-US" w:eastAsia="zh-CN"/>
        </w:rPr>
        <w:t>6</w:t>
      </w:r>
    </w:p>
    <w:p w14:paraId="36456322">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ascii="仿宋" w:hAnsi="仿宋" w:eastAsia="宋体" w:cstheme="minorBidi"/>
          <w:sz w:val="24"/>
          <w:lang w:val="en-US" w:eastAsia="zh-CN"/>
        </w:rPr>
      </w:pPr>
      <w:r>
        <w:rPr>
          <w:rFonts w:hint="eastAsia"/>
          <w:sz w:val="24"/>
        </w:rPr>
        <w:t>三、支出决算情况说明</w:t>
      </w:r>
      <w:r>
        <w:rPr>
          <w:rFonts w:hint="eastAsia"/>
          <w:sz w:val="24"/>
          <w:lang w:val="en-US" w:eastAsia="zh-CN"/>
        </w:rPr>
        <w:tab/>
      </w:r>
      <w:r>
        <w:rPr>
          <w:rFonts w:hint="eastAsia"/>
          <w:sz w:val="24"/>
          <w:lang w:val="en-US" w:eastAsia="zh-CN"/>
        </w:rPr>
        <w:t>7</w:t>
      </w:r>
    </w:p>
    <w:p w14:paraId="2F1719A1">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ascii="仿宋" w:hAnsi="仿宋" w:eastAsia="宋体" w:cstheme="minorBidi"/>
          <w:sz w:val="24"/>
          <w:lang w:val="en-US" w:eastAsia="zh-CN"/>
        </w:rPr>
      </w:pPr>
      <w:r>
        <w:rPr>
          <w:rFonts w:hint="eastAsia"/>
          <w:sz w:val="24"/>
        </w:rPr>
        <w:t>四、财政拨款收入支出决算总体情况说明</w:t>
      </w:r>
      <w:r>
        <w:rPr>
          <w:rFonts w:hint="eastAsia"/>
          <w:sz w:val="24"/>
          <w:lang w:val="en-US" w:eastAsia="zh-CN"/>
        </w:rPr>
        <w:tab/>
      </w:r>
      <w:r>
        <w:rPr>
          <w:rFonts w:hint="eastAsia"/>
          <w:sz w:val="24"/>
          <w:lang w:val="en-US" w:eastAsia="zh-CN"/>
        </w:rPr>
        <w:t>8</w:t>
      </w:r>
    </w:p>
    <w:p w14:paraId="7DF51455">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ascii="仿宋" w:hAnsi="仿宋" w:eastAsia="宋体" w:cstheme="minorBidi"/>
          <w:sz w:val="24"/>
          <w:lang w:val="en-US" w:eastAsia="zh-CN"/>
        </w:rPr>
      </w:pPr>
      <w:r>
        <w:rPr>
          <w:rFonts w:hint="eastAsia"/>
          <w:sz w:val="24"/>
        </w:rPr>
        <w:t>五、一般公共预算财政拨款支出决算情况说明</w:t>
      </w:r>
      <w:r>
        <w:rPr>
          <w:rFonts w:hint="eastAsia"/>
          <w:sz w:val="24"/>
          <w:lang w:val="en-US" w:eastAsia="zh-CN"/>
        </w:rPr>
        <w:tab/>
      </w:r>
      <w:r>
        <w:rPr>
          <w:rFonts w:hint="eastAsia"/>
          <w:sz w:val="24"/>
          <w:lang w:val="en-US" w:eastAsia="zh-CN"/>
        </w:rPr>
        <w:t>9</w:t>
      </w:r>
    </w:p>
    <w:p w14:paraId="00837E7E">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ascii="仿宋" w:hAnsi="仿宋" w:eastAsia="宋体" w:cstheme="minorBidi"/>
          <w:sz w:val="24"/>
          <w:lang w:val="en-US" w:eastAsia="zh-CN"/>
        </w:rPr>
      </w:pPr>
      <w:r>
        <w:rPr>
          <w:rFonts w:hint="eastAsia"/>
          <w:sz w:val="24"/>
        </w:rPr>
        <w:t>六、一般公共预算财政拨款基本支出决算情况说明</w:t>
      </w:r>
      <w:r>
        <w:rPr>
          <w:rFonts w:hint="eastAsia"/>
          <w:sz w:val="24"/>
          <w:lang w:val="en-US" w:eastAsia="zh-CN"/>
        </w:rPr>
        <w:tab/>
      </w:r>
      <w:r>
        <w:rPr>
          <w:rFonts w:hint="eastAsia"/>
          <w:sz w:val="24"/>
          <w:lang w:val="en-US" w:eastAsia="zh-CN"/>
        </w:rPr>
        <w:t>13</w:t>
      </w:r>
    </w:p>
    <w:p w14:paraId="19623AA9">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ascii="仿宋" w:hAnsi="仿宋" w:eastAsia="宋体" w:cstheme="minorBidi"/>
          <w:sz w:val="24"/>
          <w:lang w:val="en-US" w:eastAsia="zh-CN"/>
        </w:rPr>
      </w:pPr>
      <w:r>
        <w:rPr>
          <w:rFonts w:hint="eastAsia"/>
          <w:sz w:val="24"/>
        </w:rPr>
        <w:t>七、财政拨款“三公”经费支出决算情况说明</w:t>
      </w:r>
      <w:r>
        <w:rPr>
          <w:rFonts w:hint="eastAsia"/>
          <w:sz w:val="24"/>
          <w:lang w:val="en-US" w:eastAsia="zh-CN"/>
        </w:rPr>
        <w:tab/>
      </w:r>
      <w:r>
        <w:rPr>
          <w:rFonts w:hint="eastAsia"/>
          <w:sz w:val="24"/>
          <w:lang w:val="en-US" w:eastAsia="zh-CN"/>
        </w:rPr>
        <w:t>13</w:t>
      </w:r>
    </w:p>
    <w:p w14:paraId="39550D77">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ascii="仿宋" w:hAnsi="仿宋" w:eastAsia="宋体" w:cstheme="minorBidi"/>
          <w:sz w:val="24"/>
          <w:lang w:val="en-US" w:eastAsia="zh-CN"/>
        </w:rPr>
      </w:pPr>
      <w:r>
        <w:rPr>
          <w:rFonts w:hint="eastAsia"/>
          <w:sz w:val="24"/>
        </w:rPr>
        <w:t>八、政府性基金预算支出决算情况说明</w:t>
      </w:r>
      <w:r>
        <w:rPr>
          <w:rFonts w:hint="eastAsia"/>
          <w:sz w:val="24"/>
          <w:lang w:val="en-US" w:eastAsia="zh-CN"/>
        </w:rPr>
        <w:tab/>
      </w:r>
      <w:r>
        <w:rPr>
          <w:rFonts w:hint="eastAsia"/>
          <w:sz w:val="24"/>
          <w:lang w:val="en-US" w:eastAsia="zh-CN"/>
        </w:rPr>
        <w:t>15</w:t>
      </w:r>
    </w:p>
    <w:p w14:paraId="6D09D56C">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eastAsia="宋体"/>
          <w:sz w:val="24"/>
          <w:lang w:val="en-US" w:eastAsia="zh-CN"/>
        </w:rPr>
      </w:pPr>
      <w:r>
        <w:rPr>
          <w:rFonts w:hint="eastAsia"/>
          <w:sz w:val="24"/>
        </w:rPr>
        <w:t>九、国有资本经营预算支出决算情况说明</w:t>
      </w:r>
      <w:r>
        <w:rPr>
          <w:rFonts w:hint="eastAsia"/>
          <w:sz w:val="24"/>
          <w:lang w:val="en-US" w:eastAsia="zh-CN"/>
        </w:rPr>
        <w:tab/>
      </w:r>
      <w:r>
        <w:rPr>
          <w:rFonts w:hint="eastAsia"/>
          <w:sz w:val="24"/>
          <w:lang w:val="en-US" w:eastAsia="zh-CN"/>
        </w:rPr>
        <w:t>15</w:t>
      </w:r>
    </w:p>
    <w:p w14:paraId="255A2250">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eastAsia="宋体"/>
          <w:sz w:val="24"/>
          <w:lang w:val="en-US" w:eastAsia="zh-CN"/>
        </w:rPr>
      </w:pPr>
      <w:r>
        <w:rPr>
          <w:rFonts w:hint="eastAsia"/>
          <w:sz w:val="24"/>
        </w:rPr>
        <w:t>十、其他重要事项的情况说明</w:t>
      </w:r>
      <w:r>
        <w:rPr>
          <w:rFonts w:hint="eastAsia"/>
          <w:sz w:val="24"/>
          <w:lang w:val="en-US" w:eastAsia="zh-CN"/>
        </w:rPr>
        <w:tab/>
      </w:r>
      <w:r>
        <w:rPr>
          <w:rFonts w:hint="eastAsia"/>
          <w:sz w:val="24"/>
          <w:lang w:val="en-US" w:eastAsia="zh-CN"/>
        </w:rPr>
        <w:t>16</w:t>
      </w:r>
    </w:p>
    <w:p w14:paraId="4ECF3FE2">
      <w:pPr>
        <w:pStyle w:val="12"/>
        <w:keepNext w:val="0"/>
        <w:keepLines w:val="0"/>
        <w:pageBreakBefore w:val="0"/>
        <w:tabs>
          <w:tab w:val="right" w:leader="middleDot" w:pos="8296"/>
        </w:tabs>
        <w:kinsoku/>
        <w:wordWrap/>
        <w:overflowPunct/>
        <w:topLinePunct w:val="0"/>
        <w:autoSpaceDE/>
        <w:autoSpaceDN/>
        <w:bidi w:val="0"/>
        <w:adjustRightInd w:val="0"/>
        <w:snapToGrid w:val="0"/>
        <w:spacing w:before="0" w:line="440" w:lineRule="exact"/>
        <w:jc w:val="left"/>
        <w:textAlignment w:val="auto"/>
        <w:rPr>
          <w:rFonts w:hint="default" w:eastAsia="仿宋" w:cstheme="minorBidi"/>
          <w:sz w:val="24"/>
          <w:szCs w:val="24"/>
          <w:lang w:val="en-US" w:eastAsia="zh-CN"/>
        </w:rPr>
      </w:pPr>
      <w:r>
        <w:rPr>
          <w:rFonts w:hint="eastAsia"/>
          <w:sz w:val="24"/>
        </w:rPr>
        <w:t>第三部分</w:t>
      </w:r>
      <w:r>
        <w:rPr>
          <w:sz w:val="24"/>
        </w:rPr>
        <w:t xml:space="preserve"> </w:t>
      </w:r>
      <w:r>
        <w:rPr>
          <w:rFonts w:hint="eastAsia"/>
          <w:sz w:val="24"/>
        </w:rPr>
        <w:t>名词解释</w:t>
      </w:r>
      <w:r>
        <w:rPr>
          <w:rFonts w:hint="eastAsia"/>
          <w:sz w:val="24"/>
          <w:lang w:val="en-US" w:eastAsia="zh-CN"/>
        </w:rPr>
        <w:tab/>
      </w:r>
      <w:r>
        <w:rPr>
          <w:rFonts w:hint="eastAsia"/>
          <w:sz w:val="24"/>
          <w:lang w:val="en-US" w:eastAsia="zh-CN"/>
        </w:rPr>
        <w:t>17</w:t>
      </w:r>
    </w:p>
    <w:p w14:paraId="5231D162">
      <w:pPr>
        <w:pStyle w:val="12"/>
        <w:keepNext w:val="0"/>
        <w:keepLines w:val="0"/>
        <w:pageBreakBefore w:val="0"/>
        <w:tabs>
          <w:tab w:val="right" w:leader="middleDot" w:pos="8296"/>
        </w:tabs>
        <w:kinsoku/>
        <w:wordWrap/>
        <w:overflowPunct/>
        <w:topLinePunct w:val="0"/>
        <w:autoSpaceDE/>
        <w:autoSpaceDN/>
        <w:bidi w:val="0"/>
        <w:adjustRightInd w:val="0"/>
        <w:snapToGrid w:val="0"/>
        <w:spacing w:before="0" w:line="440" w:lineRule="exact"/>
        <w:jc w:val="left"/>
        <w:textAlignment w:val="auto"/>
        <w:rPr>
          <w:rFonts w:hint="default" w:eastAsia="仿宋" w:cstheme="minorBidi"/>
          <w:sz w:val="24"/>
          <w:szCs w:val="24"/>
          <w:lang w:val="en-US" w:eastAsia="zh-CN"/>
        </w:rPr>
      </w:pPr>
      <w:r>
        <w:rPr>
          <w:rFonts w:hint="eastAsia"/>
          <w:sz w:val="24"/>
        </w:rPr>
        <w:t>第四部分</w:t>
      </w:r>
      <w:r>
        <w:rPr>
          <w:sz w:val="24"/>
        </w:rPr>
        <w:t xml:space="preserve"> </w:t>
      </w:r>
      <w:r>
        <w:rPr>
          <w:rFonts w:hint="eastAsia"/>
          <w:sz w:val="24"/>
        </w:rPr>
        <w:t>附件</w:t>
      </w:r>
      <w:r>
        <w:rPr>
          <w:rFonts w:hint="eastAsia"/>
          <w:sz w:val="24"/>
          <w:lang w:val="en-US" w:eastAsia="zh-CN"/>
        </w:rPr>
        <w:tab/>
      </w:r>
      <w:r>
        <w:rPr>
          <w:rFonts w:hint="eastAsia"/>
          <w:sz w:val="24"/>
          <w:lang w:val="en-US" w:eastAsia="zh-CN"/>
        </w:rPr>
        <w:t>20</w:t>
      </w:r>
    </w:p>
    <w:p w14:paraId="3E6698E5">
      <w:pPr>
        <w:pStyle w:val="12"/>
        <w:keepNext w:val="0"/>
        <w:keepLines w:val="0"/>
        <w:pageBreakBefore w:val="0"/>
        <w:tabs>
          <w:tab w:val="right" w:leader="middleDot" w:pos="8296"/>
        </w:tabs>
        <w:kinsoku/>
        <w:wordWrap/>
        <w:overflowPunct/>
        <w:topLinePunct w:val="0"/>
        <w:autoSpaceDE/>
        <w:autoSpaceDN/>
        <w:bidi w:val="0"/>
        <w:adjustRightInd w:val="0"/>
        <w:snapToGrid w:val="0"/>
        <w:spacing w:before="0" w:line="440" w:lineRule="exact"/>
        <w:jc w:val="left"/>
        <w:textAlignment w:val="auto"/>
        <w:rPr>
          <w:rFonts w:hint="default" w:eastAsia="仿宋" w:cstheme="minorBidi"/>
          <w:sz w:val="24"/>
          <w:szCs w:val="24"/>
          <w:lang w:val="en-US" w:eastAsia="zh-CN"/>
        </w:rPr>
      </w:pPr>
      <w:r>
        <w:rPr>
          <w:rFonts w:hint="eastAsia"/>
          <w:sz w:val="24"/>
        </w:rPr>
        <w:t>第五部分</w:t>
      </w:r>
      <w:r>
        <w:rPr>
          <w:sz w:val="24"/>
        </w:rPr>
        <w:t xml:space="preserve"> </w:t>
      </w:r>
      <w:r>
        <w:rPr>
          <w:rFonts w:hint="eastAsia"/>
          <w:sz w:val="24"/>
        </w:rPr>
        <w:t>附表</w:t>
      </w:r>
      <w:r>
        <w:rPr>
          <w:rFonts w:hint="eastAsia"/>
          <w:sz w:val="24"/>
          <w:lang w:val="en-US" w:eastAsia="zh-CN"/>
        </w:rPr>
        <w:tab/>
      </w:r>
      <w:r>
        <w:rPr>
          <w:rFonts w:hint="eastAsia"/>
          <w:sz w:val="24"/>
          <w:lang w:val="en-US" w:eastAsia="zh-CN"/>
        </w:rPr>
        <w:t>28</w:t>
      </w:r>
    </w:p>
    <w:p w14:paraId="345D02E7">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eastAsia="宋体"/>
          <w:sz w:val="24"/>
          <w:lang w:val="en-US" w:eastAsia="zh-CN"/>
        </w:rPr>
      </w:pPr>
      <w:r>
        <w:rPr>
          <w:rFonts w:hint="eastAsia"/>
          <w:sz w:val="24"/>
        </w:rPr>
        <w:t>一、收入支出决算总表</w:t>
      </w:r>
      <w:r>
        <w:rPr>
          <w:rFonts w:hint="eastAsia"/>
          <w:sz w:val="24"/>
          <w:lang w:val="en-US" w:eastAsia="zh-CN"/>
        </w:rPr>
        <w:tab/>
      </w:r>
      <w:r>
        <w:rPr>
          <w:rFonts w:hint="eastAsia"/>
          <w:sz w:val="24"/>
          <w:lang w:val="en-US" w:eastAsia="zh-CN"/>
        </w:rPr>
        <w:t>28</w:t>
      </w:r>
    </w:p>
    <w:p w14:paraId="0EA702D3">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eastAsia="宋体"/>
          <w:sz w:val="24"/>
          <w:lang w:val="en-US" w:eastAsia="zh-CN"/>
        </w:rPr>
      </w:pPr>
      <w:r>
        <w:rPr>
          <w:rFonts w:hint="eastAsia"/>
          <w:sz w:val="24"/>
        </w:rPr>
        <w:t>二、收入决算表</w:t>
      </w:r>
      <w:r>
        <w:rPr>
          <w:rFonts w:hint="eastAsia"/>
          <w:sz w:val="24"/>
          <w:lang w:val="en-US" w:eastAsia="zh-CN"/>
        </w:rPr>
        <w:tab/>
      </w:r>
      <w:r>
        <w:rPr>
          <w:rFonts w:hint="eastAsia"/>
          <w:sz w:val="24"/>
          <w:lang w:val="en-US" w:eastAsia="zh-CN"/>
        </w:rPr>
        <w:t>28</w:t>
      </w:r>
    </w:p>
    <w:p w14:paraId="016BD579">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eastAsia="宋体"/>
          <w:sz w:val="24"/>
          <w:lang w:val="en-US" w:eastAsia="zh-CN"/>
        </w:rPr>
      </w:pPr>
      <w:r>
        <w:rPr>
          <w:rFonts w:hint="eastAsia"/>
          <w:sz w:val="24"/>
        </w:rPr>
        <w:t>三、支出决算表</w:t>
      </w:r>
      <w:r>
        <w:rPr>
          <w:rFonts w:hint="eastAsia"/>
          <w:sz w:val="24"/>
          <w:lang w:val="en-US" w:eastAsia="zh-CN"/>
        </w:rPr>
        <w:tab/>
      </w:r>
      <w:r>
        <w:rPr>
          <w:rFonts w:hint="eastAsia"/>
          <w:sz w:val="24"/>
          <w:lang w:val="en-US" w:eastAsia="zh-CN"/>
        </w:rPr>
        <w:t>28</w:t>
      </w:r>
    </w:p>
    <w:p w14:paraId="382A73F5">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eastAsia"/>
          <w:sz w:val="24"/>
          <w:lang w:val="en-US" w:eastAsia="zh-CN"/>
        </w:rPr>
      </w:pPr>
      <w:r>
        <w:rPr>
          <w:rFonts w:hint="eastAsia"/>
          <w:sz w:val="24"/>
        </w:rPr>
        <w:t>四、财政拨款收入支出决算总表</w:t>
      </w:r>
      <w:r>
        <w:rPr>
          <w:rFonts w:hint="eastAsia"/>
          <w:sz w:val="24"/>
          <w:lang w:val="en-US" w:eastAsia="zh-CN"/>
        </w:rPr>
        <w:tab/>
      </w:r>
      <w:r>
        <w:rPr>
          <w:rFonts w:hint="eastAsia"/>
          <w:sz w:val="24"/>
          <w:lang w:val="en-US" w:eastAsia="zh-CN"/>
        </w:rPr>
        <w:t>28</w:t>
      </w:r>
    </w:p>
    <w:p w14:paraId="33FECFC8">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eastAsia"/>
          <w:sz w:val="24"/>
          <w:lang w:val="en-US" w:eastAsia="zh-CN"/>
        </w:rPr>
      </w:pPr>
      <w:r>
        <w:rPr>
          <w:rFonts w:hint="eastAsia"/>
          <w:sz w:val="24"/>
        </w:rPr>
        <w:t>五、财政拨款支出决算明细表</w:t>
      </w:r>
      <w:r>
        <w:rPr>
          <w:rFonts w:hint="eastAsia"/>
          <w:sz w:val="24"/>
          <w:lang w:val="en-US" w:eastAsia="zh-CN"/>
        </w:rPr>
        <w:tab/>
      </w:r>
      <w:r>
        <w:rPr>
          <w:rFonts w:hint="eastAsia"/>
          <w:sz w:val="24"/>
          <w:lang w:val="en-US" w:eastAsia="zh-CN"/>
        </w:rPr>
        <w:t>28</w:t>
      </w:r>
    </w:p>
    <w:p w14:paraId="0BF85F72">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eastAsia="宋体"/>
          <w:sz w:val="24"/>
          <w:lang w:val="en-US" w:eastAsia="zh-CN"/>
        </w:rPr>
      </w:pPr>
      <w:r>
        <w:rPr>
          <w:rFonts w:hint="eastAsia"/>
          <w:sz w:val="24"/>
        </w:rPr>
        <w:t>六、一般公共预算财政拨款支出决算表</w:t>
      </w:r>
      <w:r>
        <w:rPr>
          <w:rFonts w:hint="eastAsia"/>
          <w:sz w:val="24"/>
          <w:lang w:val="en-US" w:eastAsia="zh-CN"/>
        </w:rPr>
        <w:tab/>
      </w:r>
      <w:r>
        <w:rPr>
          <w:rFonts w:hint="eastAsia"/>
          <w:sz w:val="24"/>
          <w:lang w:val="en-US" w:eastAsia="zh-CN"/>
        </w:rPr>
        <w:t>28</w:t>
      </w:r>
    </w:p>
    <w:p w14:paraId="6B65E762">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eastAsia="宋体"/>
          <w:sz w:val="24"/>
          <w:lang w:val="en-US" w:eastAsia="zh-CN"/>
        </w:rPr>
      </w:pPr>
      <w:r>
        <w:rPr>
          <w:rFonts w:hint="eastAsia"/>
          <w:sz w:val="24"/>
        </w:rPr>
        <w:t>七、一般公共预算财政拨款支出决算明细表</w:t>
      </w:r>
      <w:r>
        <w:rPr>
          <w:rFonts w:hint="eastAsia"/>
          <w:sz w:val="24"/>
          <w:lang w:val="en-US" w:eastAsia="zh-CN"/>
        </w:rPr>
        <w:tab/>
      </w:r>
      <w:r>
        <w:rPr>
          <w:rFonts w:hint="eastAsia"/>
          <w:sz w:val="24"/>
          <w:lang w:val="en-US" w:eastAsia="zh-CN"/>
        </w:rPr>
        <w:t>28</w:t>
      </w:r>
    </w:p>
    <w:p w14:paraId="66C8F3CB">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eastAsia="宋体"/>
          <w:sz w:val="24"/>
          <w:lang w:val="en-US" w:eastAsia="zh-CN"/>
        </w:rPr>
      </w:pPr>
      <w:r>
        <w:rPr>
          <w:rFonts w:hint="eastAsia"/>
          <w:sz w:val="24"/>
        </w:rPr>
        <w:t>八、一般公共预算财政拨款基本支出决算明细表</w:t>
      </w:r>
      <w:r>
        <w:rPr>
          <w:rFonts w:hint="eastAsia"/>
          <w:sz w:val="24"/>
          <w:lang w:val="en-US" w:eastAsia="zh-CN"/>
        </w:rPr>
        <w:tab/>
      </w:r>
      <w:r>
        <w:rPr>
          <w:rFonts w:hint="eastAsia"/>
          <w:sz w:val="24"/>
          <w:lang w:val="en-US" w:eastAsia="zh-CN"/>
        </w:rPr>
        <w:t>28</w:t>
      </w:r>
    </w:p>
    <w:p w14:paraId="5516B7B1">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default" w:eastAsia="宋体"/>
          <w:sz w:val="24"/>
          <w:lang w:val="en-US" w:eastAsia="zh-CN"/>
        </w:rPr>
      </w:pPr>
      <w:r>
        <w:rPr>
          <w:rFonts w:hint="eastAsia"/>
          <w:sz w:val="24"/>
        </w:rPr>
        <w:t>九、一般公共预算财政拨款项目支出决算表</w:t>
      </w:r>
      <w:r>
        <w:rPr>
          <w:rFonts w:hint="eastAsia"/>
          <w:sz w:val="24"/>
          <w:lang w:val="en-US" w:eastAsia="zh-CN"/>
        </w:rPr>
        <w:tab/>
      </w:r>
      <w:r>
        <w:rPr>
          <w:rFonts w:hint="eastAsia"/>
          <w:sz w:val="24"/>
          <w:lang w:val="en-US" w:eastAsia="zh-CN"/>
        </w:rPr>
        <w:t>28</w:t>
      </w:r>
    </w:p>
    <w:p w14:paraId="7994FE15">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eastAsia" w:eastAsia="宋体"/>
          <w:sz w:val="24"/>
          <w:lang w:val="en-US" w:eastAsia="zh-CN"/>
        </w:rPr>
      </w:pPr>
      <w:r>
        <w:rPr>
          <w:rFonts w:hint="eastAsia"/>
          <w:sz w:val="24"/>
        </w:rPr>
        <w:t>十、政府性基金预算财政拨款收入支出决算表</w:t>
      </w:r>
      <w:r>
        <w:rPr>
          <w:rFonts w:hint="eastAsia"/>
          <w:sz w:val="24"/>
          <w:lang w:val="en-US" w:eastAsia="zh-CN"/>
        </w:rPr>
        <w:tab/>
      </w:r>
      <w:r>
        <w:rPr>
          <w:rFonts w:hint="eastAsia"/>
          <w:sz w:val="24"/>
          <w:lang w:val="en-US" w:eastAsia="zh-CN"/>
        </w:rPr>
        <w:t>28</w:t>
      </w:r>
    </w:p>
    <w:p w14:paraId="62ED2A7A">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eastAsia" w:eastAsia="宋体"/>
          <w:sz w:val="24"/>
          <w:lang w:val="en-US" w:eastAsia="zh-CN"/>
        </w:rPr>
      </w:pPr>
      <w:r>
        <w:rPr>
          <w:rFonts w:hint="eastAsia"/>
          <w:sz w:val="24"/>
        </w:rPr>
        <w:t>十一、国有资本经营预算财政拨款收入支出决算表</w:t>
      </w:r>
      <w:r>
        <w:rPr>
          <w:rFonts w:hint="eastAsia"/>
          <w:sz w:val="24"/>
          <w:lang w:val="en-US" w:eastAsia="zh-CN"/>
        </w:rPr>
        <w:tab/>
      </w:r>
      <w:r>
        <w:rPr>
          <w:rFonts w:hint="eastAsia"/>
          <w:sz w:val="24"/>
          <w:lang w:val="en-US" w:eastAsia="zh-CN"/>
        </w:rPr>
        <w:t>28</w:t>
      </w:r>
    </w:p>
    <w:p w14:paraId="39A113C3">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eastAsia" w:eastAsia="宋体"/>
          <w:sz w:val="24"/>
          <w:lang w:val="en-US" w:eastAsia="zh-CN"/>
        </w:rPr>
      </w:pPr>
      <w:r>
        <w:rPr>
          <w:rFonts w:hint="eastAsia"/>
          <w:sz w:val="24"/>
        </w:rPr>
        <w:t>十二、国有资本经营预算财政拨款支出决算表</w:t>
      </w:r>
      <w:r>
        <w:rPr>
          <w:rFonts w:hint="eastAsia"/>
          <w:sz w:val="24"/>
          <w:lang w:val="en-US" w:eastAsia="zh-CN"/>
        </w:rPr>
        <w:tab/>
      </w:r>
      <w:r>
        <w:rPr>
          <w:rFonts w:hint="eastAsia"/>
          <w:sz w:val="24"/>
          <w:lang w:val="en-US" w:eastAsia="zh-CN"/>
        </w:rPr>
        <w:t>28</w:t>
      </w:r>
    </w:p>
    <w:p w14:paraId="46A77789">
      <w:pPr>
        <w:pStyle w:val="14"/>
        <w:keepNext w:val="0"/>
        <w:keepLines w:val="0"/>
        <w:pageBreakBefore w:val="0"/>
        <w:tabs>
          <w:tab w:val="right" w:leader="middleDot" w:pos="8296"/>
        </w:tabs>
        <w:kinsoku/>
        <w:wordWrap/>
        <w:overflowPunct/>
        <w:topLinePunct w:val="0"/>
        <w:autoSpaceDE/>
        <w:autoSpaceDN/>
        <w:bidi w:val="0"/>
        <w:adjustRightInd w:val="0"/>
        <w:snapToGrid w:val="0"/>
        <w:spacing w:line="440" w:lineRule="exact"/>
        <w:jc w:val="left"/>
        <w:textAlignment w:val="auto"/>
        <w:rPr>
          <w:rFonts w:hint="eastAsia" w:eastAsia="宋体"/>
          <w:sz w:val="24"/>
          <w:lang w:val="en-US" w:eastAsia="zh-CN"/>
        </w:rPr>
      </w:pPr>
      <w:r>
        <w:rPr>
          <w:rFonts w:hint="eastAsia"/>
          <w:sz w:val="24"/>
        </w:rPr>
        <w:t>十三、财政拨款“三公”经费支出决算表</w:t>
      </w:r>
      <w:r>
        <w:rPr>
          <w:rFonts w:hint="eastAsia"/>
          <w:sz w:val="24"/>
          <w:lang w:val="en-US" w:eastAsia="zh-CN"/>
        </w:rPr>
        <w:tab/>
      </w:r>
      <w:r>
        <w:rPr>
          <w:rFonts w:hint="eastAsia"/>
          <w:sz w:val="24"/>
          <w:lang w:val="en-US" w:eastAsia="zh-CN"/>
        </w:rPr>
        <w:t>28</w:t>
      </w:r>
    </w:p>
    <w:p w14:paraId="12B0A6F5">
      <w:pPr>
        <w:keepNext w:val="0"/>
        <w:keepLines w:val="0"/>
        <w:pageBreakBefore w:val="0"/>
        <w:widowControl/>
        <w:tabs>
          <w:tab w:val="right" w:leader="middleDot" w:pos="8296"/>
        </w:tabs>
        <w:kinsoku/>
        <w:wordWrap/>
        <w:overflowPunct/>
        <w:topLinePunct w:val="0"/>
        <w:autoSpaceDE/>
        <w:autoSpaceDN/>
        <w:bidi w:val="0"/>
        <w:spacing w:line="440" w:lineRule="exact"/>
        <w:jc w:val="left"/>
        <w:textAlignment w:val="auto"/>
        <w:rPr>
          <w:rFonts w:ascii="仿宋" w:hAnsi="仿宋" w:eastAsia="仿宋"/>
          <w:bCs/>
          <w:kern w:val="44"/>
          <w:sz w:val="24"/>
        </w:rPr>
      </w:pPr>
      <w:bookmarkStart w:id="12" w:name="_Toc15396599"/>
      <w:bookmarkStart w:id="13" w:name="_Toc15377196"/>
      <w:r>
        <w:rPr>
          <w:rFonts w:ascii="仿宋" w:hAnsi="仿宋" w:eastAsia="仿宋"/>
          <w:b/>
          <w:sz w:val="24"/>
        </w:rPr>
        <w:br w:type="page"/>
      </w:r>
    </w:p>
    <w:p w14:paraId="4FA54DDB">
      <w:pPr>
        <w:pStyle w:val="2"/>
        <w:jc w:val="center"/>
        <w:rPr>
          <w:rStyle w:val="28"/>
          <w:rFonts w:ascii="黑体" w:hAnsi="黑体" w:eastAsia="黑体"/>
          <w:b/>
          <w:bCs w:val="0"/>
        </w:rPr>
      </w:pPr>
      <w:r>
        <w:rPr>
          <w:rFonts w:hint="eastAsia" w:ascii="黑体" w:hAnsi="黑体" w:eastAsia="黑体"/>
          <w:b w:val="0"/>
        </w:rPr>
        <w:t>第一部分 单位</w:t>
      </w:r>
      <w:r>
        <w:rPr>
          <w:rStyle w:val="28"/>
          <w:rFonts w:hint="eastAsia" w:ascii="黑体" w:hAnsi="黑体" w:eastAsia="黑体"/>
          <w:b w:val="0"/>
          <w:bCs w:val="0"/>
        </w:rPr>
        <w:t>概况</w:t>
      </w:r>
      <w:bookmarkEnd w:id="12"/>
      <w:bookmarkEnd w:id="13"/>
    </w:p>
    <w:p w14:paraId="3A7DE17B">
      <w:pPr>
        <w:widowControl/>
        <w:jc w:val="left"/>
        <w:rPr>
          <w:rFonts w:ascii="黑体" w:eastAsia="黑体"/>
          <w:sz w:val="32"/>
          <w:szCs w:val="32"/>
        </w:rPr>
      </w:pPr>
    </w:p>
    <w:p w14:paraId="294A2B5E">
      <w:pPr>
        <w:pStyle w:val="3"/>
        <w:numPr>
          <w:ilvl w:val="0"/>
          <w:numId w:val="0"/>
        </w:numPr>
        <w:ind w:firstLine="640" w:firstLineChars="200"/>
        <w:rPr>
          <w:rStyle w:val="29"/>
          <w:rFonts w:ascii="黑体" w:hAnsi="黑体" w:eastAsia="黑体"/>
          <w:b w:val="0"/>
          <w:bCs w:val="0"/>
        </w:rPr>
      </w:pPr>
      <w:bookmarkStart w:id="14" w:name="_Toc15377197"/>
      <w:bookmarkStart w:id="15" w:name="_Toc15396600"/>
      <w:r>
        <w:rPr>
          <w:rStyle w:val="29"/>
          <w:rFonts w:hint="eastAsia" w:ascii="黑体" w:hAnsi="黑体" w:eastAsia="黑体"/>
          <w:b w:val="0"/>
          <w:bCs w:val="0"/>
          <w:lang w:eastAsia="zh-CN"/>
        </w:rPr>
        <w:t>一、</w:t>
      </w:r>
      <w:r>
        <w:rPr>
          <w:rStyle w:val="29"/>
          <w:rFonts w:hint="eastAsia" w:ascii="黑体" w:hAnsi="黑体" w:eastAsia="黑体"/>
          <w:b w:val="0"/>
          <w:bCs w:val="0"/>
        </w:rPr>
        <w:t>主要职责</w:t>
      </w:r>
    </w:p>
    <w:p w14:paraId="4B296675">
      <w:pPr>
        <w:pageBreakBefore w:val="0"/>
        <w:widowControl w:val="0"/>
        <w:kinsoku/>
        <w:wordWrap/>
        <w:overflowPunct/>
        <w:topLinePunct w:val="0"/>
        <w:autoSpaceDE/>
        <w:autoSpaceDN/>
        <w:bidi w:val="0"/>
        <w:adjustRightInd/>
        <w:snapToGrid/>
        <w:spacing w:beforeLines="0" w:afterLines="0" w:line="600" w:lineRule="exact"/>
        <w:ind w:left="638" w:leftChars="304" w:firstLine="0" w:firstLineChars="0"/>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全面加强队伍建设，着力打造素质优良的教师群体</w:t>
      </w:r>
      <w:r>
        <w:rPr>
          <w:rFonts w:hint="eastAsia" w:ascii="仿宋" w:hAnsi="仿宋" w:eastAsia="仿宋" w:cs="仿宋"/>
          <w:color w:val="000000"/>
          <w:sz w:val="32"/>
          <w:szCs w:val="32"/>
          <w:lang w:eastAsia="zh-CN"/>
        </w:rPr>
        <w:t>，</w:t>
      </w:r>
    </w:p>
    <w:p w14:paraId="0408939C">
      <w:pPr>
        <w:pageBreakBefore w:val="0"/>
        <w:widowControl w:val="0"/>
        <w:kinsoku/>
        <w:wordWrap/>
        <w:overflowPunct/>
        <w:topLinePunct w:val="0"/>
        <w:autoSpaceDE/>
        <w:autoSpaceDN/>
        <w:bidi w:val="0"/>
        <w:adjustRightInd/>
        <w:snapToGrid/>
        <w:spacing w:beforeLines="0" w:afterLines="0" w:line="600" w:lineRule="exact"/>
        <w:textAlignment w:val="auto"/>
        <w:rPr>
          <w:rFonts w:hint="eastAsia" w:ascii="仿宋" w:hAnsi="仿宋" w:eastAsia="仿宋" w:cs="仿宋"/>
          <w:sz w:val="32"/>
          <w:szCs w:val="32"/>
        </w:rPr>
      </w:pPr>
      <w:r>
        <w:rPr>
          <w:rFonts w:hint="eastAsia" w:ascii="仿宋" w:hAnsi="仿宋" w:eastAsia="仿宋" w:cs="仿宋"/>
          <w:sz w:val="32"/>
          <w:szCs w:val="32"/>
        </w:rPr>
        <w:t>结合工作作风的要求，使学校工作进一步高效运转。</w:t>
      </w:r>
    </w:p>
    <w:p w14:paraId="219F99F3">
      <w:pPr>
        <w:pageBreakBefore w:val="0"/>
        <w:widowControl w:val="0"/>
        <w:kinsoku/>
        <w:wordWrap/>
        <w:overflowPunct/>
        <w:topLinePunct w:val="0"/>
        <w:autoSpaceDE/>
        <w:autoSpaceDN/>
        <w:bidi w:val="0"/>
        <w:adjustRightInd/>
        <w:snapToGrid/>
        <w:spacing w:beforeLines="0" w:afterLines="0" w:line="600" w:lineRule="exact"/>
        <w:ind w:left="638" w:leftChars="304" w:firstLine="0" w:firstLineChars="0"/>
        <w:textAlignment w:val="auto"/>
        <w:rPr>
          <w:rFonts w:hint="eastAsia" w:ascii="仿宋" w:hAnsi="仿宋" w:eastAsia="仿宋" w:cs="仿宋"/>
          <w:sz w:val="32"/>
          <w:szCs w:val="32"/>
        </w:rPr>
      </w:pPr>
      <w:r>
        <w:rPr>
          <w:rFonts w:hint="eastAsia" w:ascii="仿宋" w:hAnsi="仿宋" w:eastAsia="仿宋" w:cs="仿宋"/>
          <w:sz w:val="32"/>
          <w:szCs w:val="32"/>
        </w:rPr>
        <w:t>2.加强和改进学校德育工作，努力提高德育工作的实效</w:t>
      </w:r>
    </w:p>
    <w:p w14:paraId="06916EE8">
      <w:pPr>
        <w:pageBreakBefore w:val="0"/>
        <w:widowControl w:val="0"/>
        <w:kinsoku/>
        <w:wordWrap/>
        <w:overflowPunct/>
        <w:topLinePunct w:val="0"/>
        <w:autoSpaceDE/>
        <w:autoSpaceDN/>
        <w:bidi w:val="0"/>
        <w:adjustRightInd/>
        <w:snapToGrid/>
        <w:spacing w:beforeLines="0" w:afterLines="0" w:line="600" w:lineRule="exact"/>
        <w:textAlignment w:val="auto"/>
        <w:rPr>
          <w:rFonts w:hint="eastAsia" w:ascii="仿宋" w:hAnsi="仿宋" w:eastAsia="仿宋" w:cs="仿宋"/>
          <w:sz w:val="32"/>
          <w:szCs w:val="32"/>
        </w:rPr>
      </w:pPr>
      <w:r>
        <w:rPr>
          <w:rFonts w:hint="eastAsia" w:ascii="仿宋" w:hAnsi="仿宋" w:eastAsia="仿宋" w:cs="仿宋"/>
          <w:sz w:val="32"/>
          <w:szCs w:val="32"/>
        </w:rPr>
        <w:t>性。</w:t>
      </w:r>
    </w:p>
    <w:p w14:paraId="64019DF1">
      <w:pPr>
        <w:pageBreakBefore w:val="0"/>
        <w:widowControl w:val="0"/>
        <w:numPr>
          <w:ilvl w:val="0"/>
          <w:numId w:val="0"/>
        </w:numPr>
        <w:kinsoku/>
        <w:wordWrap/>
        <w:overflowPunct/>
        <w:topLinePunct w:val="0"/>
        <w:autoSpaceDE/>
        <w:autoSpaceDN/>
        <w:bidi w:val="0"/>
        <w:adjustRightInd/>
        <w:snapToGrid/>
        <w:spacing w:beforeLines="0" w:afterLines="0"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加强学校安全工作，防止安全事故发生。</w:t>
      </w:r>
    </w:p>
    <w:p w14:paraId="3A4823C8">
      <w:pPr>
        <w:pageBreakBefore w:val="0"/>
        <w:widowControl w:val="0"/>
        <w:numPr>
          <w:ilvl w:val="0"/>
          <w:numId w:val="0"/>
        </w:numPr>
        <w:kinsoku/>
        <w:wordWrap/>
        <w:overflowPunct/>
        <w:topLinePunct w:val="0"/>
        <w:autoSpaceDE/>
        <w:autoSpaceDN/>
        <w:bidi w:val="0"/>
        <w:adjustRightInd/>
        <w:snapToGrid/>
        <w:spacing w:beforeLines="0" w:afterLines="0" w:line="60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sz w:val="32"/>
          <w:szCs w:val="32"/>
        </w:rPr>
        <w:t>4.</w:t>
      </w:r>
      <w:r>
        <w:rPr>
          <w:rFonts w:hint="eastAsia" w:ascii="仿宋" w:hAnsi="仿宋" w:eastAsia="仿宋" w:cs="仿宋"/>
          <w:color w:val="000000"/>
          <w:sz w:val="32"/>
          <w:szCs w:val="32"/>
        </w:rPr>
        <w:t>加强教学管理，努力提高教学质量</w:t>
      </w:r>
      <w:r>
        <w:rPr>
          <w:rFonts w:hint="eastAsia" w:ascii="仿宋" w:hAnsi="仿宋" w:eastAsia="仿宋" w:cs="仿宋"/>
          <w:color w:val="000000"/>
          <w:sz w:val="32"/>
          <w:szCs w:val="32"/>
          <w:lang w:eastAsia="zh-CN"/>
        </w:rPr>
        <w:t>。</w:t>
      </w:r>
    </w:p>
    <w:p w14:paraId="525CDF03">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color w:val="000000"/>
          <w:sz w:val="32"/>
          <w:szCs w:val="32"/>
        </w:rPr>
      </w:pPr>
      <w:r>
        <w:rPr>
          <w:rFonts w:hint="eastAsia" w:ascii="仿宋" w:hAnsi="仿宋" w:eastAsia="仿宋" w:cs="仿宋"/>
          <w:sz w:val="32"/>
          <w:szCs w:val="32"/>
        </w:rPr>
        <w:t>5.</w:t>
      </w:r>
      <w:r>
        <w:rPr>
          <w:rFonts w:hint="eastAsia" w:ascii="仿宋" w:hAnsi="仿宋" w:eastAsia="仿宋" w:cs="仿宋"/>
          <w:color w:val="000000"/>
          <w:sz w:val="32"/>
          <w:szCs w:val="32"/>
        </w:rPr>
        <w:t>全面深化移风易俗“进校园”专项活动，以“绿”“美”为主题。</w:t>
      </w:r>
    </w:p>
    <w:p w14:paraId="2CB2D964">
      <w:pPr>
        <w:pageBreakBefore w:val="0"/>
        <w:widowControl w:val="0"/>
        <w:kinsoku/>
        <w:wordWrap/>
        <w:overflowPunct/>
        <w:topLinePunct w:val="0"/>
        <w:autoSpaceDE/>
        <w:autoSpaceDN/>
        <w:bidi w:val="0"/>
        <w:adjustRightInd/>
        <w:snapToGrid/>
        <w:spacing w:beforeLines="0" w:afterLines="0" w:line="600" w:lineRule="exact"/>
        <w:ind w:firstLine="640" w:firstLineChars="200"/>
        <w:textAlignment w:val="auto"/>
        <w:rPr>
          <w:rFonts w:hint="eastAsia" w:ascii="仿宋" w:hAnsi="仿宋" w:eastAsia="仿宋" w:cs="仿宋"/>
          <w:color w:val="000000"/>
          <w:kern w:val="0"/>
          <w:sz w:val="32"/>
          <w:szCs w:val="32"/>
          <w:lang w:val="en-US" w:eastAsia="zh-CN"/>
        </w:rPr>
      </w:pPr>
      <w:r>
        <w:rPr>
          <w:rFonts w:hint="eastAsia" w:ascii="仿宋" w:hAnsi="仿宋" w:eastAsia="仿宋" w:cs="仿宋"/>
          <w:sz w:val="32"/>
          <w:szCs w:val="32"/>
        </w:rPr>
        <w:t>6.</w:t>
      </w:r>
      <w:r>
        <w:rPr>
          <w:rFonts w:hint="eastAsia" w:ascii="仿宋" w:hAnsi="仿宋" w:eastAsia="仿宋" w:cs="仿宋"/>
          <w:color w:val="000000"/>
          <w:sz w:val="32"/>
          <w:szCs w:val="32"/>
        </w:rPr>
        <w:t>加强后勤保障服务管理</w:t>
      </w:r>
      <w:r>
        <w:rPr>
          <w:rFonts w:hint="eastAsia" w:ascii="仿宋" w:hAnsi="仿宋" w:eastAsia="仿宋" w:cs="仿宋"/>
          <w:sz w:val="32"/>
          <w:szCs w:val="32"/>
        </w:rPr>
        <w:t>。</w:t>
      </w:r>
      <w:r>
        <w:rPr>
          <w:rFonts w:hint="eastAsia" w:ascii="仿宋" w:hAnsi="仿宋" w:eastAsia="仿宋" w:cs="仿宋"/>
          <w:color w:val="000000"/>
          <w:kern w:val="0"/>
          <w:sz w:val="32"/>
          <w:szCs w:val="32"/>
        </w:rPr>
        <w:t>牢固树立服务师生、服务教学、服务学校发展的思想</w:t>
      </w:r>
      <w:r>
        <w:rPr>
          <w:rFonts w:hint="eastAsia" w:ascii="仿宋" w:hAnsi="仿宋" w:eastAsia="仿宋" w:cs="仿宋"/>
          <w:color w:val="000000"/>
          <w:kern w:val="0"/>
          <w:sz w:val="32"/>
          <w:szCs w:val="32"/>
          <w:lang w:eastAsia="zh-CN"/>
        </w:rPr>
        <w:t>。</w:t>
      </w:r>
      <w:r>
        <w:rPr>
          <w:rFonts w:hint="eastAsia" w:ascii="仿宋" w:hAnsi="仿宋" w:eastAsia="仿宋" w:cs="仿宋"/>
          <w:color w:val="000000"/>
          <w:kern w:val="0"/>
          <w:sz w:val="32"/>
          <w:szCs w:val="32"/>
          <w:lang w:val="en-US" w:eastAsia="zh-CN"/>
        </w:rPr>
        <w:t xml:space="preserve">   </w:t>
      </w:r>
    </w:p>
    <w:p w14:paraId="450B80BD">
      <w:pPr>
        <w:pageBreakBefore w:val="0"/>
        <w:widowControl w:val="0"/>
        <w:kinsoku/>
        <w:wordWrap/>
        <w:overflowPunct/>
        <w:topLinePunct w:val="0"/>
        <w:autoSpaceDE/>
        <w:autoSpaceDN/>
        <w:bidi w:val="0"/>
        <w:adjustRightInd/>
        <w:snapToGrid/>
        <w:spacing w:beforeLines="0" w:afterLines="0" w:line="60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7.</w:t>
      </w:r>
      <w:r>
        <w:rPr>
          <w:rFonts w:hint="eastAsia" w:ascii="仿宋" w:hAnsi="仿宋" w:eastAsia="仿宋" w:cs="仿宋"/>
          <w:color w:val="000000"/>
          <w:sz w:val="32"/>
          <w:szCs w:val="32"/>
        </w:rPr>
        <w:t>加强均衡教育工作的自查和迎检工作</w:t>
      </w:r>
      <w:r>
        <w:rPr>
          <w:rFonts w:hint="eastAsia" w:ascii="仿宋" w:hAnsi="仿宋" w:eastAsia="仿宋" w:cs="仿宋"/>
          <w:sz w:val="32"/>
          <w:szCs w:val="32"/>
          <w:lang w:eastAsia="zh-CN"/>
        </w:rPr>
        <w:t>。</w:t>
      </w:r>
    </w:p>
    <w:p w14:paraId="5D4FE340">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.配合有关部门搞好语言文字工作。</w:t>
      </w:r>
    </w:p>
    <w:p w14:paraId="2514649C">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lang w:eastAsia="zh-CN"/>
        </w:rPr>
      </w:pPr>
      <w:r>
        <w:rPr>
          <w:rFonts w:hint="eastAsia" w:ascii="仿宋" w:hAnsi="仿宋" w:eastAsia="仿宋" w:cs="仿宋"/>
          <w:sz w:val="32"/>
          <w:szCs w:val="32"/>
          <w:lang w:val="en-US" w:eastAsia="zh-CN"/>
        </w:rPr>
        <w:t>9</w:t>
      </w:r>
      <w:r>
        <w:rPr>
          <w:rFonts w:hint="eastAsia" w:ascii="仿宋" w:hAnsi="仿宋" w:eastAsia="仿宋" w:cs="仿宋"/>
          <w:sz w:val="32"/>
          <w:szCs w:val="32"/>
        </w:rPr>
        <w:t>.承办</w:t>
      </w:r>
      <w:r>
        <w:rPr>
          <w:rFonts w:hint="eastAsia" w:ascii="仿宋" w:hAnsi="仿宋" w:eastAsia="仿宋" w:cs="仿宋"/>
          <w:sz w:val="32"/>
          <w:szCs w:val="32"/>
          <w:lang w:val="en-US" w:eastAsia="zh-CN"/>
        </w:rPr>
        <w:t>教育局</w:t>
      </w:r>
      <w:r>
        <w:rPr>
          <w:rFonts w:hint="eastAsia" w:ascii="仿宋" w:hAnsi="仿宋" w:eastAsia="仿宋" w:cs="仿宋"/>
          <w:sz w:val="32"/>
          <w:szCs w:val="32"/>
        </w:rPr>
        <w:t>交办的其他事项。</w:t>
      </w:r>
    </w:p>
    <w:p w14:paraId="323D87B5"/>
    <w:p w14:paraId="634D8F7C">
      <w:pPr>
        <w:pStyle w:val="3"/>
        <w:ind w:firstLine="640" w:firstLineChars="200"/>
        <w:rPr>
          <w:rFonts w:ascii="黑体" w:hAnsi="黑体" w:eastAsia="黑体"/>
          <w:b w:val="0"/>
        </w:rPr>
      </w:pPr>
      <w:r>
        <w:rPr>
          <w:rFonts w:hint="eastAsia" w:ascii="黑体" w:hAnsi="黑体" w:eastAsia="黑体"/>
          <w:b w:val="0"/>
        </w:rPr>
        <w:t>二、机构设置</w:t>
      </w:r>
    </w:p>
    <w:bookmarkEnd w:id="14"/>
    <w:bookmarkEnd w:id="15"/>
    <w:p w14:paraId="0E3F4935">
      <w:pPr>
        <w:numPr>
          <w:ilvl w:val="0"/>
          <w:numId w:val="0"/>
        </w:numPr>
        <w:ind w:leftChars="0" w:firstLine="640" w:firstLineChars="200"/>
        <w:rPr>
          <w:rFonts w:hint="eastAsia"/>
          <w:lang w:val="en-US" w:eastAsia="zh-CN"/>
        </w:rPr>
      </w:pPr>
      <w:r>
        <w:rPr>
          <w:rFonts w:hint="eastAsia" w:ascii="仿宋" w:hAnsi="仿宋" w:eastAsia="仿宋" w:cs="仿宋"/>
          <w:color w:val="auto"/>
          <w:sz w:val="32"/>
          <w:szCs w:val="32"/>
        </w:rPr>
        <w:t>峨边彝族自治县新场乡中心小学</w:t>
      </w:r>
      <w:r>
        <w:rPr>
          <w:rFonts w:hint="eastAsia" w:ascii="仿宋" w:hAnsi="仿宋" w:eastAsia="仿宋" w:cs="仿宋"/>
          <w:color w:val="auto"/>
          <w:sz w:val="32"/>
          <w:szCs w:val="32"/>
          <w:lang w:val="en-US" w:eastAsia="zh-CN"/>
        </w:rPr>
        <w:t>内设九年制义务教育学校</w:t>
      </w:r>
      <w:r>
        <w:rPr>
          <w:rFonts w:hint="eastAsia" w:ascii="仿宋" w:hAnsi="仿宋" w:eastAsia="仿宋"/>
          <w:color w:val="auto"/>
          <w:sz w:val="32"/>
          <w:szCs w:val="32"/>
          <w:lang w:val="en-US" w:eastAsia="zh-CN"/>
        </w:rPr>
        <w:t>1</w:t>
      </w:r>
      <w:r>
        <w:rPr>
          <w:rFonts w:hint="eastAsia" w:ascii="仿宋" w:hAnsi="仿宋" w:eastAsia="仿宋"/>
          <w:color w:val="auto"/>
          <w:sz w:val="32"/>
          <w:szCs w:val="32"/>
        </w:rPr>
        <w:t>个</w:t>
      </w:r>
      <w:r>
        <w:rPr>
          <w:rFonts w:hint="eastAsia" w:ascii="仿宋" w:hAnsi="仿宋" w:eastAsia="仿宋"/>
          <w:color w:val="auto"/>
          <w:sz w:val="32"/>
          <w:szCs w:val="32"/>
          <w:lang w:eastAsia="zh-CN"/>
        </w:rPr>
        <w:t>，</w:t>
      </w:r>
      <w:r>
        <w:rPr>
          <w:rFonts w:hint="eastAsia" w:ascii="仿宋" w:hAnsi="仿宋" w:eastAsia="仿宋"/>
          <w:color w:val="auto"/>
          <w:sz w:val="32"/>
          <w:szCs w:val="32"/>
          <w:lang w:val="en-US" w:eastAsia="zh-CN"/>
        </w:rPr>
        <w:t>幼儿园1个</w:t>
      </w:r>
      <w:r>
        <w:rPr>
          <w:rFonts w:hint="eastAsia" w:ascii="仿宋" w:hAnsi="仿宋" w:eastAsia="仿宋"/>
          <w:color w:val="auto"/>
          <w:sz w:val="32"/>
          <w:szCs w:val="32"/>
        </w:rPr>
        <w:t>，</w:t>
      </w:r>
      <w:r>
        <w:rPr>
          <w:rFonts w:hint="eastAsia" w:ascii="仿宋" w:hAnsi="仿宋" w:eastAsia="仿宋" w:cs="仿宋"/>
          <w:color w:val="auto"/>
          <w:sz w:val="32"/>
          <w:szCs w:val="32"/>
        </w:rPr>
        <w:t>峨边彝族自治县新场乡中心</w:t>
      </w:r>
      <w:r>
        <w:rPr>
          <w:rFonts w:hint="eastAsia" w:ascii="仿宋" w:hAnsi="仿宋" w:eastAsia="仿宋"/>
          <w:color w:val="auto"/>
          <w:sz w:val="32"/>
          <w:szCs w:val="32"/>
        </w:rPr>
        <w:t>总编制</w:t>
      </w:r>
      <w:r>
        <w:rPr>
          <w:rFonts w:hint="eastAsia" w:ascii="仿宋" w:hAnsi="仿宋" w:eastAsia="仿宋"/>
          <w:color w:val="auto"/>
          <w:sz w:val="32"/>
          <w:szCs w:val="32"/>
          <w:lang w:val="en-US" w:eastAsia="zh-CN"/>
        </w:rPr>
        <w:t>25</w:t>
      </w:r>
      <w:r>
        <w:rPr>
          <w:rFonts w:hint="eastAsia" w:ascii="仿宋" w:hAnsi="仿宋" w:eastAsia="仿宋"/>
          <w:color w:val="auto"/>
          <w:sz w:val="32"/>
          <w:szCs w:val="32"/>
        </w:rPr>
        <w:t>名，其中：行政编制</w:t>
      </w:r>
      <w:r>
        <w:rPr>
          <w:rFonts w:hint="eastAsia" w:ascii="仿宋" w:hAnsi="仿宋" w:eastAsia="仿宋"/>
          <w:color w:val="auto"/>
          <w:sz w:val="32"/>
          <w:szCs w:val="32"/>
          <w:lang w:val="en-US" w:eastAsia="zh-CN"/>
        </w:rPr>
        <w:t>0</w:t>
      </w:r>
      <w:r>
        <w:rPr>
          <w:rFonts w:hint="eastAsia" w:ascii="仿宋" w:hAnsi="仿宋" w:eastAsia="仿宋"/>
          <w:color w:val="auto"/>
          <w:sz w:val="32"/>
          <w:szCs w:val="32"/>
        </w:rPr>
        <w:t>名，工勤编制</w:t>
      </w:r>
      <w:r>
        <w:rPr>
          <w:rFonts w:hint="eastAsia" w:ascii="仿宋" w:hAnsi="仿宋" w:eastAsia="仿宋"/>
          <w:color w:val="auto"/>
          <w:sz w:val="32"/>
          <w:szCs w:val="32"/>
          <w:lang w:val="en-US" w:eastAsia="zh-CN"/>
        </w:rPr>
        <w:t>0</w:t>
      </w:r>
      <w:r>
        <w:rPr>
          <w:rFonts w:hint="eastAsia" w:ascii="仿宋" w:hAnsi="仿宋" w:eastAsia="仿宋"/>
          <w:color w:val="auto"/>
          <w:sz w:val="32"/>
          <w:szCs w:val="32"/>
        </w:rPr>
        <w:t>名，事业编制</w:t>
      </w:r>
      <w:r>
        <w:rPr>
          <w:rFonts w:hint="eastAsia" w:ascii="仿宋" w:hAnsi="仿宋" w:eastAsia="仿宋"/>
          <w:color w:val="auto"/>
          <w:sz w:val="32"/>
          <w:szCs w:val="32"/>
          <w:lang w:val="en-US" w:eastAsia="zh-CN"/>
        </w:rPr>
        <w:t>25</w:t>
      </w:r>
      <w:r>
        <w:rPr>
          <w:rFonts w:hint="eastAsia" w:ascii="仿宋" w:hAnsi="仿宋" w:eastAsia="仿宋"/>
          <w:color w:val="auto"/>
          <w:sz w:val="32"/>
          <w:szCs w:val="32"/>
        </w:rPr>
        <w:t>名。在职人员总数</w:t>
      </w:r>
      <w:r>
        <w:rPr>
          <w:rFonts w:hint="eastAsia" w:ascii="仿宋" w:hAnsi="仿宋" w:eastAsia="仿宋"/>
          <w:color w:val="auto"/>
          <w:sz w:val="32"/>
          <w:szCs w:val="32"/>
          <w:lang w:val="en-US" w:eastAsia="zh-CN"/>
        </w:rPr>
        <w:t>31</w:t>
      </w:r>
      <w:r>
        <w:rPr>
          <w:rFonts w:hint="eastAsia" w:ascii="仿宋" w:hAnsi="仿宋" w:eastAsia="仿宋"/>
          <w:color w:val="auto"/>
          <w:sz w:val="32"/>
          <w:szCs w:val="32"/>
        </w:rPr>
        <w:t>名，其中：行政</w:t>
      </w:r>
      <w:r>
        <w:rPr>
          <w:rFonts w:hint="eastAsia" w:ascii="仿宋" w:hAnsi="仿宋" w:eastAsia="仿宋"/>
          <w:color w:val="auto"/>
          <w:sz w:val="32"/>
          <w:szCs w:val="32"/>
          <w:lang w:val="en-US" w:eastAsia="zh-CN"/>
        </w:rPr>
        <w:t>0</w:t>
      </w:r>
      <w:r>
        <w:rPr>
          <w:rFonts w:hint="eastAsia" w:ascii="仿宋" w:hAnsi="仿宋" w:eastAsia="仿宋"/>
          <w:color w:val="auto"/>
          <w:sz w:val="32"/>
          <w:szCs w:val="32"/>
        </w:rPr>
        <w:t>名，工勤</w:t>
      </w:r>
      <w:r>
        <w:rPr>
          <w:rFonts w:hint="eastAsia" w:ascii="仿宋" w:hAnsi="仿宋" w:eastAsia="仿宋"/>
          <w:color w:val="auto"/>
          <w:sz w:val="32"/>
          <w:szCs w:val="32"/>
          <w:lang w:val="en-US" w:eastAsia="zh-CN"/>
        </w:rPr>
        <w:t>0</w:t>
      </w:r>
      <w:r>
        <w:rPr>
          <w:rFonts w:hint="eastAsia" w:ascii="仿宋" w:hAnsi="仿宋" w:eastAsia="仿宋"/>
          <w:color w:val="auto"/>
          <w:sz w:val="32"/>
          <w:szCs w:val="32"/>
        </w:rPr>
        <w:t>名，事业</w:t>
      </w:r>
      <w:r>
        <w:rPr>
          <w:rFonts w:hint="eastAsia" w:ascii="仿宋" w:hAnsi="仿宋" w:eastAsia="仿宋"/>
          <w:color w:val="auto"/>
          <w:sz w:val="32"/>
          <w:szCs w:val="32"/>
          <w:lang w:val="en-US" w:eastAsia="zh-CN"/>
        </w:rPr>
        <w:t>31</w:t>
      </w:r>
      <w:r>
        <w:rPr>
          <w:rFonts w:hint="eastAsia" w:ascii="仿宋" w:hAnsi="仿宋" w:eastAsia="仿宋"/>
          <w:color w:val="auto"/>
          <w:sz w:val="32"/>
          <w:szCs w:val="32"/>
        </w:rPr>
        <w:t>名。离休</w:t>
      </w:r>
      <w:r>
        <w:rPr>
          <w:rFonts w:hint="eastAsia" w:ascii="仿宋" w:hAnsi="仿宋" w:eastAsia="仿宋"/>
          <w:color w:val="auto"/>
          <w:sz w:val="32"/>
          <w:szCs w:val="32"/>
          <w:lang w:val="en-US" w:eastAsia="zh-CN"/>
        </w:rPr>
        <w:t>0</w:t>
      </w:r>
      <w:r>
        <w:rPr>
          <w:rFonts w:hint="eastAsia" w:ascii="仿宋" w:hAnsi="仿宋" w:eastAsia="仿宋"/>
          <w:color w:val="auto"/>
          <w:sz w:val="32"/>
          <w:szCs w:val="32"/>
        </w:rPr>
        <w:t>名。</w:t>
      </w:r>
    </w:p>
    <w:p w14:paraId="6214350F">
      <w:pPr>
        <w:widowControl/>
        <w:jc w:val="left"/>
        <w:rPr>
          <w:rFonts w:ascii="仿宋" w:hAnsi="仿宋" w:eastAsia="仿宋"/>
          <w:kern w:val="0"/>
          <w:sz w:val="32"/>
          <w:szCs w:val="32"/>
        </w:rPr>
      </w:pPr>
      <w:r>
        <w:rPr>
          <w:rFonts w:ascii="仿宋" w:hAnsi="仿宋" w:eastAsia="仿宋"/>
          <w:sz w:val="32"/>
          <w:szCs w:val="32"/>
        </w:rPr>
        <w:br w:type="page"/>
      </w:r>
    </w:p>
    <w:p w14:paraId="4DB86F1C">
      <w:pPr>
        <w:pStyle w:val="2"/>
        <w:ind w:right="440"/>
        <w:jc w:val="center"/>
        <w:rPr>
          <w:rStyle w:val="28"/>
          <w:rFonts w:ascii="黑体" w:hAnsi="黑体" w:eastAsia="黑体"/>
          <w:b w:val="0"/>
          <w:bCs/>
        </w:rPr>
      </w:pPr>
      <w:bookmarkStart w:id="16" w:name="_Toc15396602"/>
      <w:bookmarkStart w:id="17" w:name="_Toc15377204"/>
      <w:r>
        <w:rPr>
          <w:rFonts w:hint="eastAsia" w:ascii="黑体" w:hAnsi="黑体" w:eastAsia="黑体"/>
          <w:b w:val="0"/>
        </w:rPr>
        <w:t>第二部分 2023年度</w:t>
      </w:r>
      <w:r>
        <w:rPr>
          <w:rStyle w:val="28"/>
          <w:rFonts w:hint="eastAsia" w:ascii="黑体" w:hAnsi="黑体" w:eastAsia="黑体"/>
          <w:b w:val="0"/>
          <w:bCs/>
        </w:rPr>
        <w:t>单位决算情况说明</w:t>
      </w:r>
      <w:bookmarkEnd w:id="16"/>
      <w:bookmarkEnd w:id="17"/>
    </w:p>
    <w:p w14:paraId="1128EACF"/>
    <w:p w14:paraId="1FAE3633">
      <w:pPr>
        <w:pStyle w:val="27"/>
        <w:numPr>
          <w:ilvl w:val="0"/>
          <w:numId w:val="1"/>
        </w:numPr>
        <w:spacing w:line="600" w:lineRule="exact"/>
        <w:ind w:firstLineChars="0"/>
        <w:outlineLvl w:val="1"/>
        <w:rPr>
          <w:rStyle w:val="29"/>
          <w:rFonts w:ascii="黑体" w:hAnsi="黑体" w:eastAsia="黑体"/>
          <w:b w:val="0"/>
        </w:rPr>
      </w:pPr>
      <w:bookmarkStart w:id="18" w:name="_Toc15396603"/>
      <w:bookmarkStart w:id="19" w:name="_Toc15377205"/>
      <w:r>
        <w:rPr>
          <w:rFonts w:hint="eastAsia" w:ascii="黑体" w:hAnsi="黑体" w:eastAsia="黑体"/>
          <w:sz w:val="32"/>
          <w:szCs w:val="32"/>
        </w:rPr>
        <w:t>收</w:t>
      </w:r>
      <w:r>
        <w:rPr>
          <w:rStyle w:val="29"/>
          <w:rFonts w:hint="eastAsia" w:ascii="黑体" w:hAnsi="黑体" w:eastAsia="黑体"/>
          <w:b w:val="0"/>
        </w:rPr>
        <w:t>入支出决算总体情况说明</w:t>
      </w:r>
      <w:bookmarkEnd w:id="18"/>
      <w:bookmarkEnd w:id="19"/>
    </w:p>
    <w:p w14:paraId="6C0DA60D">
      <w:pPr>
        <w:spacing w:line="600" w:lineRule="exact"/>
        <w:ind w:firstLine="640" w:firstLineChars="200"/>
        <w:rPr>
          <w:rFonts w:ascii="仿宋" w:hAnsi="仿宋" w:eastAsia="仿宋"/>
          <w:sz w:val="32"/>
          <w:szCs w:val="32"/>
        </w:rPr>
      </w:pPr>
      <w:r>
        <w:rPr>
          <w:rFonts w:hint="eastAsia" w:ascii="仿宋" w:hAnsi="仿宋" w:eastAsia="仿宋"/>
          <w:sz w:val="32"/>
          <w:szCs w:val="32"/>
        </w:rPr>
        <w:t>2023年度收、支总计均为</w:t>
      </w:r>
      <w:r>
        <w:rPr>
          <w:rFonts w:hint="eastAsia" w:ascii="仿宋" w:hAnsi="仿宋" w:eastAsia="仿宋"/>
          <w:b/>
          <w:sz w:val="32"/>
          <w:szCs w:val="32"/>
        </w:rPr>
        <w:t>784.5</w:t>
      </w:r>
      <w:r>
        <w:rPr>
          <w:rFonts w:hint="eastAsia" w:ascii="仿宋" w:hAnsi="仿宋" w:eastAsia="仿宋"/>
          <w:sz w:val="32"/>
          <w:szCs w:val="32"/>
        </w:rPr>
        <w:t>万元。与2022年度相比，收、支总计各增加</w:t>
      </w:r>
      <w:r>
        <w:rPr>
          <w:rFonts w:hint="eastAsia" w:ascii="仿宋" w:hAnsi="仿宋" w:eastAsia="仿宋"/>
          <w:sz w:val="32"/>
          <w:szCs w:val="32"/>
          <w:lang w:val="en-US" w:eastAsia="zh-CN"/>
        </w:rPr>
        <w:t>34.7</w:t>
      </w:r>
      <w:r>
        <w:rPr>
          <w:rFonts w:hint="eastAsia" w:ascii="仿宋" w:hAnsi="仿宋" w:eastAsia="仿宋"/>
          <w:sz w:val="32"/>
          <w:szCs w:val="32"/>
        </w:rPr>
        <w:t>万元，增长</w:t>
      </w:r>
      <w:r>
        <w:rPr>
          <w:rFonts w:hint="eastAsia" w:ascii="仿宋" w:hAnsi="仿宋" w:eastAsia="仿宋"/>
          <w:sz w:val="32"/>
          <w:szCs w:val="32"/>
          <w:lang w:val="en-US" w:eastAsia="zh-CN"/>
        </w:rPr>
        <w:t>4.6</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工资调标</w:t>
      </w:r>
      <w:r>
        <w:rPr>
          <w:rFonts w:hint="eastAsia" w:ascii="仿宋" w:hAnsi="仿宋" w:eastAsia="仿宋"/>
          <w:sz w:val="32"/>
          <w:szCs w:val="32"/>
          <w:lang w:val="en-US" w:eastAsia="zh-CN"/>
        </w:rPr>
        <w:t>教育支出增加</w:t>
      </w:r>
      <w:r>
        <w:rPr>
          <w:rFonts w:hint="eastAsia" w:ascii="仿宋" w:hAnsi="仿宋" w:eastAsia="仿宋"/>
          <w:sz w:val="32"/>
          <w:szCs w:val="32"/>
        </w:rPr>
        <w:t>。</w:t>
      </w:r>
    </w:p>
    <w:p w14:paraId="691534F5">
      <w:pPr>
        <w:spacing w:line="600" w:lineRule="exact"/>
        <w:ind w:firstLine="640" w:firstLineChars="200"/>
        <w:jc w:val="left"/>
        <w:rPr>
          <w:rFonts w:hint="default" w:ascii="仿宋_GB2312" w:eastAsia="仿宋_GB2312"/>
          <w:sz w:val="32"/>
          <w:szCs w:val="32"/>
          <w:lang w:val="en-US"/>
        </w:rPr>
      </w:pPr>
      <w:r>
        <w:rPr>
          <w:rFonts w:ascii="仿宋" w:hAnsi="仿宋" w:eastAsia="仿宋"/>
          <w:sz w:val="32"/>
          <w:szCs w:val="32"/>
        </w:rPr>
        <w:pict>
          <v:shape id="_x0000_s1027" o:spid="_x0000_s1027" o:spt="75" type="#_x0000_t75" style="position:absolute;left:0pt;margin-left:7.15pt;margin-top:27.25pt;height:268.5pt;width:416.25pt;z-index:-251656192;mso-width-relative:page;mso-height-relative:page;" o:ole="t" filled="f" o:preferrelative="t" stroked="f" coordsize="21600,21600">
            <v:path/>
            <v:fill on="f" focussize="0,0"/>
            <v:stroke on="f"/>
            <v:imagedata r:id="rId7" o:title=""/>
            <o:lock v:ext="edit" aspectratio="f"/>
          </v:shape>
          <o:OLEObject Type="Embed" ProgID="Excel.Sheet.8" ShapeID="_x0000_s1027" DrawAspect="Content" ObjectID="_1468075725" r:id="rId6">
            <o:LockedField>false</o:LockedField>
          </o:OLEObject>
        </w:pict>
      </w:r>
    </w:p>
    <w:p w14:paraId="7C121895">
      <w:pPr>
        <w:spacing w:line="600" w:lineRule="exact"/>
        <w:ind w:firstLine="640" w:firstLineChars="200"/>
        <w:jc w:val="left"/>
        <w:rPr>
          <w:rFonts w:ascii="仿宋_GB2312" w:eastAsia="仿宋_GB2312"/>
          <w:sz w:val="32"/>
          <w:szCs w:val="32"/>
        </w:rPr>
      </w:pPr>
    </w:p>
    <w:p w14:paraId="53B76227">
      <w:pPr>
        <w:spacing w:line="600" w:lineRule="exact"/>
        <w:ind w:firstLine="640" w:firstLineChars="200"/>
        <w:jc w:val="left"/>
        <w:rPr>
          <w:rFonts w:ascii="仿宋_GB2312" w:eastAsia="仿宋_GB2312"/>
          <w:sz w:val="32"/>
          <w:szCs w:val="32"/>
        </w:rPr>
      </w:pPr>
    </w:p>
    <w:p w14:paraId="3BDFD491">
      <w:pPr>
        <w:spacing w:line="600" w:lineRule="exact"/>
        <w:ind w:firstLine="640" w:firstLineChars="200"/>
        <w:jc w:val="left"/>
        <w:rPr>
          <w:rFonts w:ascii="仿宋_GB2312" w:eastAsia="仿宋_GB2312"/>
          <w:sz w:val="32"/>
          <w:szCs w:val="32"/>
        </w:rPr>
      </w:pPr>
    </w:p>
    <w:p w14:paraId="0AE61A69">
      <w:pPr>
        <w:spacing w:line="600" w:lineRule="exact"/>
        <w:ind w:firstLine="640" w:firstLineChars="200"/>
        <w:jc w:val="left"/>
        <w:rPr>
          <w:rFonts w:ascii="仿宋_GB2312" w:eastAsia="仿宋_GB2312"/>
          <w:sz w:val="32"/>
          <w:szCs w:val="32"/>
        </w:rPr>
      </w:pPr>
    </w:p>
    <w:p w14:paraId="398DCE41">
      <w:pPr>
        <w:spacing w:line="600" w:lineRule="exact"/>
        <w:ind w:firstLine="640" w:firstLineChars="200"/>
        <w:jc w:val="left"/>
        <w:rPr>
          <w:rFonts w:ascii="仿宋_GB2312" w:eastAsia="仿宋_GB2312"/>
          <w:sz w:val="32"/>
          <w:szCs w:val="32"/>
        </w:rPr>
      </w:pPr>
    </w:p>
    <w:p w14:paraId="08369F41">
      <w:pPr>
        <w:spacing w:line="600" w:lineRule="exact"/>
        <w:ind w:firstLine="640" w:firstLineChars="200"/>
        <w:jc w:val="left"/>
        <w:rPr>
          <w:rFonts w:ascii="仿宋_GB2312" w:eastAsia="仿宋_GB2312"/>
          <w:sz w:val="32"/>
          <w:szCs w:val="32"/>
        </w:rPr>
      </w:pPr>
    </w:p>
    <w:p w14:paraId="76E4D420">
      <w:pPr>
        <w:spacing w:line="600" w:lineRule="exact"/>
        <w:ind w:firstLine="640" w:firstLineChars="200"/>
        <w:jc w:val="left"/>
        <w:rPr>
          <w:rFonts w:ascii="仿宋_GB2312" w:eastAsia="仿宋_GB2312"/>
          <w:sz w:val="32"/>
          <w:szCs w:val="32"/>
        </w:rPr>
      </w:pPr>
    </w:p>
    <w:p w14:paraId="70AD361E">
      <w:pPr>
        <w:spacing w:line="600" w:lineRule="exact"/>
        <w:ind w:firstLine="640" w:firstLineChars="200"/>
        <w:jc w:val="left"/>
        <w:rPr>
          <w:rFonts w:ascii="仿宋_GB2312" w:eastAsia="仿宋_GB2312"/>
          <w:sz w:val="32"/>
          <w:szCs w:val="32"/>
        </w:rPr>
      </w:pPr>
    </w:p>
    <w:p w14:paraId="2CB26A2A">
      <w:pPr>
        <w:spacing w:line="600" w:lineRule="exact"/>
        <w:ind w:firstLine="640" w:firstLineChars="200"/>
        <w:jc w:val="left"/>
        <w:rPr>
          <w:rFonts w:ascii="仿宋_GB2312" w:eastAsia="仿宋_GB2312"/>
          <w:sz w:val="32"/>
          <w:szCs w:val="32"/>
        </w:rPr>
      </w:pPr>
    </w:p>
    <w:p w14:paraId="55BD8679">
      <w:pPr>
        <w:spacing w:line="600" w:lineRule="exact"/>
        <w:ind w:firstLine="640" w:firstLineChars="200"/>
        <w:jc w:val="left"/>
        <w:rPr>
          <w:rFonts w:ascii="仿宋_GB2312" w:eastAsia="仿宋_GB2312"/>
          <w:sz w:val="32"/>
          <w:szCs w:val="32"/>
        </w:rPr>
      </w:pPr>
    </w:p>
    <w:p w14:paraId="40C16367">
      <w:pPr>
        <w:spacing w:line="600" w:lineRule="exact"/>
        <w:ind w:firstLine="640" w:firstLineChars="200"/>
        <w:jc w:val="left"/>
        <w:rPr>
          <w:rFonts w:ascii="仿宋_GB2312" w:eastAsia="仿宋_GB2312"/>
          <w:sz w:val="32"/>
          <w:szCs w:val="32"/>
        </w:rPr>
      </w:pPr>
    </w:p>
    <w:p w14:paraId="41082663">
      <w:pPr>
        <w:spacing w:line="600" w:lineRule="exact"/>
        <w:ind w:firstLine="640" w:firstLineChars="200"/>
        <w:jc w:val="left"/>
        <w:rPr>
          <w:rFonts w:ascii="仿宋_GB2312" w:eastAsia="仿宋_GB2312"/>
          <w:sz w:val="32"/>
          <w:szCs w:val="32"/>
        </w:rPr>
      </w:pPr>
      <w:r>
        <w:rPr>
          <w:rFonts w:ascii="仿宋" w:hAnsi="仿宋" w:eastAsia="仿宋"/>
          <w:sz w:val="32"/>
          <w:szCs w:val="32"/>
        </w:rPr>
        <w:pict>
          <v:shape id="图表 8" o:spid="_x0000_s1026" o:spt="75" type="#_x0000_t75" style="position:absolute;left:0pt;margin-left:3.4pt;margin-top:227.5pt;height:268.5pt;width:416.25pt;z-index:-251657216;mso-width-relative:page;mso-height-relative:page;" o:ole="t" filled="f" o:preferrelative="t" stroked="f" coordsize="21600,21600">
            <v:path/>
            <v:fill on="f" focussize="0,0"/>
            <v:stroke on="f"/>
            <v:imagedata r:id="rId9" o:title=""/>
            <o:lock v:ext="edit" aspectratio="f"/>
          </v:shape>
          <o:OLEObject Type="Embed" ProgID="Excel.Sheet.8" ShapeID="图表 8" DrawAspect="Content" ObjectID="_1468075726" r:id="rId8">
            <o:LockedField>false</o:LockedField>
          </o:OLEObject>
        </w:pict>
      </w:r>
    </w:p>
    <w:p w14:paraId="0A62ADF9">
      <w:pPr>
        <w:pStyle w:val="27"/>
        <w:numPr>
          <w:ilvl w:val="0"/>
          <w:numId w:val="1"/>
        </w:numPr>
        <w:spacing w:line="600" w:lineRule="exact"/>
        <w:ind w:firstLineChars="0"/>
        <w:outlineLvl w:val="1"/>
        <w:rPr>
          <w:rStyle w:val="29"/>
          <w:rFonts w:ascii="黑体" w:hAnsi="黑体" w:eastAsia="黑体"/>
          <w:b w:val="0"/>
        </w:rPr>
      </w:pPr>
      <w:bookmarkStart w:id="20" w:name="_Toc15377206"/>
      <w:bookmarkStart w:id="21" w:name="_Toc15396604"/>
      <w:r>
        <w:rPr>
          <w:rFonts w:hint="eastAsia" w:ascii="黑体" w:hAnsi="黑体" w:eastAsia="黑体"/>
          <w:sz w:val="32"/>
          <w:szCs w:val="32"/>
        </w:rPr>
        <w:t>收</w:t>
      </w:r>
      <w:r>
        <w:rPr>
          <w:rStyle w:val="29"/>
          <w:rFonts w:hint="eastAsia" w:ascii="黑体" w:hAnsi="黑体" w:eastAsia="黑体"/>
          <w:b w:val="0"/>
        </w:rPr>
        <w:t>入决算情况说明</w:t>
      </w:r>
      <w:bookmarkEnd w:id="20"/>
      <w:bookmarkEnd w:id="21"/>
    </w:p>
    <w:p w14:paraId="605E3F9E">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2023年度本年收入合计</w:t>
      </w:r>
      <w:r>
        <w:rPr>
          <w:rFonts w:ascii="仿宋" w:hAnsi="仿宋" w:eastAsia="仿宋"/>
          <w:b/>
          <w:sz w:val="32"/>
          <w:szCs w:val="32"/>
        </w:rPr>
        <w:t>724.29</w:t>
      </w:r>
      <w:r>
        <w:rPr>
          <w:rFonts w:hint="eastAsia" w:ascii="仿宋" w:hAnsi="仿宋" w:eastAsia="仿宋"/>
          <w:sz w:val="32"/>
          <w:szCs w:val="32"/>
        </w:rPr>
        <w:t>万元，其中：一般公共预算财政拨款收入</w:t>
      </w:r>
      <w:r>
        <w:rPr>
          <w:rFonts w:ascii="仿宋" w:hAnsi="仿宋" w:eastAsia="仿宋"/>
          <w:b/>
          <w:sz w:val="32"/>
          <w:szCs w:val="32"/>
        </w:rPr>
        <w:t>705.63</w:t>
      </w:r>
      <w:r>
        <w:rPr>
          <w:rFonts w:hint="eastAsia" w:ascii="仿宋" w:hAnsi="仿宋" w:eastAsia="仿宋"/>
          <w:sz w:val="32"/>
          <w:szCs w:val="32"/>
        </w:rPr>
        <w:t>万元，占</w:t>
      </w:r>
      <w:r>
        <w:rPr>
          <w:rFonts w:ascii="仿宋" w:hAnsi="仿宋" w:eastAsia="仿宋"/>
          <w:b/>
          <w:sz w:val="32"/>
          <w:szCs w:val="32"/>
        </w:rPr>
        <w:t>97.42%</w:t>
      </w:r>
      <w:r>
        <w:rPr>
          <w:rFonts w:hint="eastAsia" w:ascii="仿宋" w:hAnsi="仿宋" w:eastAsia="仿宋"/>
          <w:sz w:val="32"/>
          <w:szCs w:val="32"/>
        </w:rPr>
        <w:t>；政府性基金预算财政拨款收入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；上级补助收入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；附属单位上缴收入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；其他收入</w:t>
      </w:r>
      <w:r>
        <w:rPr>
          <w:rFonts w:ascii="仿宋" w:hAnsi="仿宋" w:eastAsia="仿宋"/>
          <w:b/>
          <w:sz w:val="32"/>
          <w:szCs w:val="32"/>
        </w:rPr>
        <w:t>18.67</w:t>
      </w:r>
      <w:r>
        <w:rPr>
          <w:rFonts w:hint="eastAsia" w:ascii="仿宋" w:hAnsi="仿宋" w:eastAsia="仿宋"/>
          <w:sz w:val="32"/>
          <w:szCs w:val="32"/>
        </w:rPr>
        <w:t>万元，占</w:t>
      </w:r>
      <w:r>
        <w:rPr>
          <w:rFonts w:ascii="仿宋" w:hAnsi="仿宋" w:eastAsia="仿宋"/>
          <w:b/>
          <w:sz w:val="32"/>
          <w:szCs w:val="32"/>
        </w:rPr>
        <w:t>2.57</w:t>
      </w:r>
      <w:r>
        <w:rPr>
          <w:rFonts w:ascii="仿宋" w:hAnsi="仿宋" w:eastAsia="仿宋"/>
          <w:sz w:val="32"/>
          <w:szCs w:val="32"/>
        </w:rPr>
        <w:t>%</w:t>
      </w:r>
    </w:p>
    <w:p w14:paraId="0D2224B6">
      <w:pPr>
        <w:spacing w:line="600" w:lineRule="exact"/>
        <w:ind w:firstLine="640" w:firstLineChars="200"/>
        <w:outlineLvl w:val="1"/>
        <w:rPr>
          <w:rFonts w:ascii="仿宋" w:hAnsi="仿宋" w:eastAsia="仿宋"/>
          <w:sz w:val="32"/>
          <w:szCs w:val="32"/>
        </w:rPr>
      </w:pPr>
    </w:p>
    <w:p w14:paraId="54CDB968">
      <w:pPr>
        <w:spacing w:line="600" w:lineRule="exact"/>
        <w:ind w:firstLine="640" w:firstLineChars="200"/>
        <w:rPr>
          <w:rFonts w:ascii="仿宋_GB2312" w:eastAsia="仿宋_GB2312"/>
          <w:sz w:val="32"/>
          <w:szCs w:val="32"/>
        </w:rPr>
      </w:pPr>
    </w:p>
    <w:p w14:paraId="68B18958">
      <w:pPr>
        <w:pStyle w:val="5"/>
        <w:rPr>
          <w:rFonts w:ascii="仿宋_GB2312" w:eastAsia="仿宋_GB2312"/>
          <w:sz w:val="32"/>
          <w:szCs w:val="32"/>
        </w:rPr>
      </w:pPr>
      <w:r>
        <w:rPr>
          <w:rFonts w:ascii="仿宋" w:hAnsi="仿宋" w:eastAsia="仿宋"/>
          <w:color w:val="000000"/>
          <w:sz w:val="32"/>
          <w:szCs w:val="32"/>
        </w:rPr>
        <w:pict>
          <v:shape id="图表 20" o:spid="_x0000_s1028" o:spt="75" type="#_x0000_t75" style="position:absolute;left:0pt;margin-left:13.9pt;margin-top:9.85pt;height:237pt;width:390pt;z-index:251661312;mso-width-relative:page;mso-height-relative:page;" o:ole="t" filled="f" o:preferrelative="t" stroked="f" coordsize="21600,21600" o:gfxdata="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">
            <v:path/>
            <v:fill on="f" focussize="0,0"/>
            <v:stroke on="f"/>
            <v:imagedata r:id="rId11" o:title=""/>
            <o:lock v:ext="edit" aspectratio="f"/>
          </v:shape>
          <o:OLEObject Type="Embed" ProgID="Excel.Sheet.8" ShapeID="图表 20" DrawAspect="Content" ObjectID="_1468075727" r:id="rId10">
            <o:LockedField>false</o:LockedField>
          </o:OLEObject>
        </w:pict>
      </w:r>
    </w:p>
    <w:p w14:paraId="1B6549A6">
      <w:pPr>
        <w:pStyle w:val="5"/>
        <w:rPr>
          <w:rFonts w:ascii="仿宋_GB2312" w:eastAsia="仿宋_GB2312"/>
          <w:sz w:val="32"/>
          <w:szCs w:val="32"/>
        </w:rPr>
      </w:pPr>
    </w:p>
    <w:p w14:paraId="2BCFB998">
      <w:pPr>
        <w:pStyle w:val="5"/>
        <w:rPr>
          <w:rFonts w:ascii="仿宋_GB2312" w:eastAsia="仿宋_GB2312"/>
          <w:sz w:val="32"/>
          <w:szCs w:val="32"/>
        </w:rPr>
      </w:pPr>
    </w:p>
    <w:p w14:paraId="361676D9">
      <w:pPr>
        <w:pStyle w:val="5"/>
        <w:rPr>
          <w:rFonts w:ascii="仿宋_GB2312" w:eastAsia="仿宋_GB2312"/>
          <w:sz w:val="32"/>
          <w:szCs w:val="32"/>
        </w:rPr>
      </w:pPr>
    </w:p>
    <w:p w14:paraId="04BF227F">
      <w:pPr>
        <w:pStyle w:val="5"/>
        <w:rPr>
          <w:rFonts w:ascii="仿宋_GB2312" w:eastAsia="仿宋_GB2312"/>
          <w:sz w:val="32"/>
          <w:szCs w:val="32"/>
        </w:rPr>
      </w:pPr>
    </w:p>
    <w:p w14:paraId="4AA7BAF3">
      <w:pPr>
        <w:pStyle w:val="5"/>
        <w:rPr>
          <w:rFonts w:ascii="仿宋_GB2312" w:eastAsia="仿宋_GB2312"/>
          <w:sz w:val="32"/>
          <w:szCs w:val="32"/>
        </w:rPr>
      </w:pPr>
    </w:p>
    <w:p w14:paraId="39A286F8">
      <w:pPr>
        <w:pStyle w:val="5"/>
        <w:rPr>
          <w:rFonts w:ascii="仿宋_GB2312" w:eastAsia="仿宋_GB2312"/>
          <w:sz w:val="32"/>
          <w:szCs w:val="32"/>
        </w:rPr>
      </w:pPr>
    </w:p>
    <w:p w14:paraId="7D149D4A">
      <w:pPr>
        <w:pStyle w:val="5"/>
        <w:rPr>
          <w:rFonts w:ascii="仿宋_GB2312" w:eastAsia="仿宋_GB2312"/>
          <w:sz w:val="32"/>
          <w:szCs w:val="32"/>
        </w:rPr>
      </w:pPr>
    </w:p>
    <w:p w14:paraId="6BA2ECF7">
      <w:pPr>
        <w:pStyle w:val="5"/>
        <w:rPr>
          <w:rFonts w:ascii="仿宋_GB2312" w:eastAsia="仿宋_GB2312"/>
          <w:sz w:val="32"/>
          <w:szCs w:val="32"/>
        </w:rPr>
      </w:pPr>
    </w:p>
    <w:p w14:paraId="7E3A59A5">
      <w:pPr>
        <w:pStyle w:val="27"/>
        <w:numPr>
          <w:ilvl w:val="0"/>
          <w:numId w:val="1"/>
        </w:numPr>
        <w:spacing w:line="600" w:lineRule="exact"/>
        <w:ind w:firstLineChars="0"/>
        <w:outlineLvl w:val="1"/>
        <w:rPr>
          <w:rStyle w:val="29"/>
          <w:rFonts w:ascii="黑体" w:hAnsi="黑体" w:eastAsia="黑体"/>
          <w:b w:val="0"/>
        </w:rPr>
      </w:pPr>
      <w:bookmarkStart w:id="22" w:name="_Toc15377207"/>
      <w:bookmarkStart w:id="23" w:name="_Toc15396605"/>
      <w:r>
        <w:rPr>
          <w:rFonts w:hint="eastAsia" w:ascii="黑体" w:hAnsi="黑体" w:eastAsia="黑体"/>
          <w:sz w:val="32"/>
          <w:szCs w:val="32"/>
        </w:rPr>
        <w:t>支</w:t>
      </w:r>
      <w:r>
        <w:rPr>
          <w:rStyle w:val="29"/>
          <w:rFonts w:hint="eastAsia" w:ascii="黑体" w:hAnsi="黑体" w:eastAsia="黑体"/>
          <w:b w:val="0"/>
        </w:rPr>
        <w:t>出决算情况说明</w:t>
      </w:r>
      <w:bookmarkEnd w:id="22"/>
      <w:bookmarkEnd w:id="23"/>
    </w:p>
    <w:p w14:paraId="20E0CA44">
      <w:pPr>
        <w:spacing w:line="600" w:lineRule="exact"/>
        <w:ind w:firstLine="640" w:firstLineChars="200"/>
        <w:outlineLvl w:val="1"/>
        <w:rPr>
          <w:rFonts w:ascii="仿宋" w:hAnsi="仿宋" w:eastAsia="仿宋"/>
          <w:sz w:val="32"/>
          <w:szCs w:val="32"/>
        </w:rPr>
      </w:pPr>
      <w:r>
        <w:rPr>
          <w:rFonts w:hint="eastAsia" w:ascii="仿宋" w:hAnsi="仿宋" w:eastAsia="仿宋"/>
          <w:sz w:val="32"/>
          <w:szCs w:val="32"/>
        </w:rPr>
        <w:t>2023年度本年支出合计</w:t>
      </w:r>
      <w:r>
        <w:rPr>
          <w:rFonts w:ascii="仿宋" w:hAnsi="仿宋" w:eastAsia="仿宋"/>
          <w:b/>
          <w:sz w:val="32"/>
          <w:szCs w:val="32"/>
        </w:rPr>
        <w:t>724.29</w:t>
      </w:r>
      <w:r>
        <w:rPr>
          <w:rFonts w:hint="eastAsia" w:ascii="仿宋" w:hAnsi="仿宋" w:eastAsia="仿宋"/>
          <w:sz w:val="32"/>
          <w:szCs w:val="32"/>
        </w:rPr>
        <w:t>万元，其中：基本支出</w:t>
      </w:r>
      <w:r>
        <w:rPr>
          <w:rFonts w:ascii="仿宋" w:hAnsi="仿宋" w:eastAsia="仿宋"/>
          <w:b/>
          <w:sz w:val="32"/>
          <w:szCs w:val="32"/>
        </w:rPr>
        <w:t>633.51</w:t>
      </w:r>
      <w:r>
        <w:rPr>
          <w:rFonts w:hint="eastAsia" w:ascii="仿宋" w:hAnsi="仿宋" w:eastAsia="仿宋"/>
          <w:sz w:val="32"/>
          <w:szCs w:val="32"/>
        </w:rPr>
        <w:t>万元，占</w:t>
      </w:r>
      <w:r>
        <w:rPr>
          <w:rFonts w:ascii="仿宋" w:hAnsi="仿宋" w:eastAsia="仿宋"/>
          <w:b/>
          <w:sz w:val="32"/>
          <w:szCs w:val="32"/>
        </w:rPr>
        <w:t>87.46</w:t>
      </w:r>
      <w:r>
        <w:rPr>
          <w:rFonts w:ascii="仿宋" w:hAnsi="仿宋" w:eastAsia="仿宋"/>
          <w:sz w:val="32"/>
          <w:szCs w:val="32"/>
        </w:rPr>
        <w:t>%</w:t>
      </w:r>
      <w:r>
        <w:rPr>
          <w:rFonts w:hint="eastAsia" w:ascii="仿宋" w:hAnsi="仿宋" w:eastAsia="仿宋"/>
          <w:sz w:val="32"/>
          <w:szCs w:val="32"/>
        </w:rPr>
        <w:t>；项目支出</w:t>
      </w:r>
      <w:r>
        <w:rPr>
          <w:rFonts w:ascii="仿宋" w:hAnsi="仿宋" w:eastAsia="仿宋"/>
          <w:b/>
          <w:sz w:val="32"/>
          <w:szCs w:val="32"/>
        </w:rPr>
        <w:t>90.78</w:t>
      </w:r>
      <w:r>
        <w:rPr>
          <w:rFonts w:hint="eastAsia" w:ascii="仿宋" w:hAnsi="仿宋" w:eastAsia="仿宋"/>
          <w:sz w:val="32"/>
          <w:szCs w:val="32"/>
        </w:rPr>
        <w:t>万元，占</w:t>
      </w:r>
      <w:r>
        <w:rPr>
          <w:rFonts w:ascii="仿宋" w:hAnsi="仿宋" w:eastAsia="仿宋"/>
          <w:b/>
          <w:sz w:val="32"/>
          <w:szCs w:val="32"/>
        </w:rPr>
        <w:t>12.53</w:t>
      </w:r>
      <w:r>
        <w:rPr>
          <w:rFonts w:ascii="仿宋" w:hAnsi="仿宋" w:eastAsia="仿宋"/>
          <w:sz w:val="32"/>
          <w:szCs w:val="32"/>
        </w:rPr>
        <w:t>%</w:t>
      </w:r>
      <w:r>
        <w:rPr>
          <w:rFonts w:hint="eastAsia" w:ascii="仿宋" w:hAnsi="仿宋" w:eastAsia="仿宋"/>
          <w:sz w:val="32"/>
          <w:szCs w:val="32"/>
        </w:rPr>
        <w:t>；上缴上级支出</w:t>
      </w:r>
      <w:r>
        <w:rPr>
          <w:rFonts w:ascii="仿宋" w:hAnsi="仿宋" w:eastAsia="仿宋"/>
          <w:b/>
          <w:sz w:val="32"/>
          <w:szCs w:val="32"/>
        </w:rPr>
        <w:t>0</w:t>
      </w:r>
      <w:r>
        <w:rPr>
          <w:rFonts w:hint="eastAsia" w:ascii="仿宋" w:hAnsi="仿宋" w:eastAsia="仿宋"/>
          <w:sz w:val="32"/>
          <w:szCs w:val="32"/>
        </w:rPr>
        <w:t>万元，占</w:t>
      </w:r>
      <w:r>
        <w:rPr>
          <w:rFonts w:hint="eastAsia"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；对附属单位补助支出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p>
    <w:p w14:paraId="31227CB9">
      <w:pPr>
        <w:spacing w:line="600" w:lineRule="exact"/>
        <w:ind w:firstLine="640"/>
        <w:rPr>
          <w:rFonts w:ascii="仿宋" w:hAnsi="仿宋" w:eastAsia="仿宋"/>
          <w:sz w:val="32"/>
          <w:szCs w:val="32"/>
          <w:shd w:val="pct10" w:color="auto" w:fill="FFFFFF"/>
        </w:rPr>
      </w:pPr>
    </w:p>
    <w:p w14:paraId="49A2243C">
      <w:pPr>
        <w:spacing w:line="600" w:lineRule="exact"/>
        <w:ind w:firstLine="640" w:firstLineChars="200"/>
        <w:rPr>
          <w:rFonts w:ascii="仿宋" w:hAnsi="仿宋" w:eastAsia="仿宋"/>
          <w:sz w:val="32"/>
          <w:szCs w:val="32"/>
        </w:rPr>
      </w:pPr>
    </w:p>
    <w:p w14:paraId="17902ECE">
      <w:pPr>
        <w:spacing w:line="600" w:lineRule="exact"/>
        <w:ind w:firstLine="640" w:firstLineChars="200"/>
        <w:rPr>
          <w:rFonts w:ascii="仿宋_GB2312" w:eastAsia="仿宋_GB2312"/>
          <w:sz w:val="32"/>
          <w:szCs w:val="32"/>
        </w:rPr>
      </w:pPr>
    </w:p>
    <w:p w14:paraId="3B99F279">
      <w:pPr>
        <w:pStyle w:val="5"/>
        <w:rPr>
          <w:rFonts w:ascii="仿宋_GB2312" w:eastAsia="仿宋_GB2312"/>
          <w:sz w:val="32"/>
          <w:szCs w:val="32"/>
        </w:rPr>
      </w:pPr>
      <w:r>
        <w:rPr>
          <w:rFonts w:hint="eastAsia" w:ascii="仿宋" w:hAnsi="仿宋" w:eastAsia="仿宋"/>
          <w:color w:val="000000"/>
          <w:sz w:val="32"/>
          <w:szCs w:val="32"/>
          <w:lang w:eastAsia="zh-CN"/>
        </w:rPr>
        <w:pict>
          <v:shape id="Object 5" o:spid="_x0000_s1029" o:spt="75" type="#_x0000_t75" style="position:absolute;left:0pt;margin-left:18.4pt;margin-top:-19.05pt;height:232.5pt;width:338.25pt;z-index:251662336;mso-width-relative:page;mso-height-relative:page;" o:ole="t" filled="f" o:preferrelative="t" stroked="f" coordsize="21600,21600" o:gfxdata="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">
            <v:path/>
            <v:fill on="f" focussize="0,0"/>
            <v:stroke on="f"/>
            <v:imagedata r:id="rId13" o:title=""/>
            <o:lock v:ext="edit" aspectratio="f"/>
          </v:shape>
          <o:OLEObject Type="Embed" ProgID="Excel.Sheet.8" ShapeID="Object 5" DrawAspect="Content" ObjectID="_1468075728" r:id="rId12">
            <o:LockedField>false</o:LockedField>
          </o:OLEObject>
        </w:pict>
      </w:r>
    </w:p>
    <w:p w14:paraId="6B7BD9F3">
      <w:pPr>
        <w:pStyle w:val="5"/>
        <w:rPr>
          <w:rFonts w:ascii="仿宋_GB2312" w:eastAsia="仿宋_GB2312"/>
          <w:sz w:val="32"/>
          <w:szCs w:val="32"/>
        </w:rPr>
      </w:pPr>
    </w:p>
    <w:p w14:paraId="13E39866">
      <w:pPr>
        <w:pStyle w:val="5"/>
        <w:rPr>
          <w:rFonts w:ascii="仿宋_GB2312" w:eastAsia="仿宋_GB2312"/>
          <w:sz w:val="32"/>
          <w:szCs w:val="32"/>
        </w:rPr>
      </w:pPr>
    </w:p>
    <w:p w14:paraId="74F01ADB">
      <w:pPr>
        <w:pStyle w:val="5"/>
        <w:rPr>
          <w:rFonts w:ascii="仿宋_GB2312" w:eastAsia="仿宋_GB2312"/>
          <w:sz w:val="32"/>
          <w:szCs w:val="32"/>
        </w:rPr>
      </w:pPr>
    </w:p>
    <w:p w14:paraId="5D612949">
      <w:pPr>
        <w:pStyle w:val="5"/>
        <w:rPr>
          <w:rFonts w:ascii="仿宋_GB2312" w:eastAsia="仿宋_GB2312"/>
          <w:sz w:val="32"/>
          <w:szCs w:val="32"/>
        </w:rPr>
      </w:pPr>
    </w:p>
    <w:p w14:paraId="31559E35">
      <w:pPr>
        <w:pStyle w:val="5"/>
        <w:rPr>
          <w:rFonts w:ascii="仿宋_GB2312" w:eastAsia="仿宋_GB2312"/>
          <w:sz w:val="32"/>
          <w:szCs w:val="32"/>
        </w:rPr>
      </w:pPr>
    </w:p>
    <w:p w14:paraId="6D094BD8">
      <w:pPr>
        <w:pStyle w:val="5"/>
        <w:rPr>
          <w:rFonts w:ascii="仿宋_GB2312" w:eastAsia="仿宋_GB2312"/>
          <w:sz w:val="32"/>
          <w:szCs w:val="32"/>
        </w:rPr>
      </w:pPr>
    </w:p>
    <w:p w14:paraId="2B10BC47">
      <w:pPr>
        <w:pStyle w:val="5"/>
        <w:rPr>
          <w:rFonts w:ascii="仿宋_GB2312" w:eastAsia="仿宋_GB2312"/>
          <w:sz w:val="32"/>
          <w:szCs w:val="32"/>
        </w:rPr>
      </w:pPr>
    </w:p>
    <w:p w14:paraId="245D0441">
      <w:pPr>
        <w:pStyle w:val="5"/>
        <w:rPr>
          <w:rFonts w:ascii="仿宋_GB2312" w:eastAsia="仿宋_GB2312"/>
          <w:sz w:val="32"/>
          <w:szCs w:val="32"/>
        </w:rPr>
      </w:pPr>
    </w:p>
    <w:p w14:paraId="0407B06A">
      <w:pPr>
        <w:pStyle w:val="5"/>
        <w:rPr>
          <w:rFonts w:ascii="仿宋_GB2312" w:eastAsia="仿宋_GB2312"/>
          <w:sz w:val="32"/>
          <w:szCs w:val="32"/>
        </w:rPr>
      </w:pPr>
    </w:p>
    <w:p w14:paraId="3736BBEA">
      <w:pPr>
        <w:spacing w:line="600" w:lineRule="exact"/>
        <w:ind w:firstLine="640" w:firstLineChars="200"/>
        <w:outlineLvl w:val="1"/>
        <w:rPr>
          <w:rFonts w:hint="eastAsia" w:ascii="黑体" w:hAnsi="黑体" w:eastAsia="黑体"/>
          <w:sz w:val="32"/>
          <w:szCs w:val="32"/>
        </w:rPr>
      </w:pPr>
      <w:bookmarkStart w:id="24" w:name="_Toc15377208"/>
      <w:bookmarkStart w:id="25" w:name="_Toc15396606"/>
    </w:p>
    <w:p w14:paraId="7C55632C">
      <w:pPr>
        <w:spacing w:line="600" w:lineRule="exact"/>
        <w:ind w:firstLine="640" w:firstLineChars="200"/>
        <w:outlineLvl w:val="1"/>
        <w:rPr>
          <w:rFonts w:hint="eastAsia" w:ascii="黑体" w:hAnsi="黑体" w:eastAsia="黑体"/>
          <w:sz w:val="32"/>
          <w:szCs w:val="32"/>
        </w:rPr>
      </w:pPr>
    </w:p>
    <w:p w14:paraId="1D5176E2">
      <w:pPr>
        <w:spacing w:line="600" w:lineRule="exact"/>
        <w:ind w:firstLine="640" w:firstLineChars="200"/>
        <w:outlineLvl w:val="1"/>
        <w:rPr>
          <w:rFonts w:hint="eastAsia" w:ascii="黑体" w:hAnsi="黑体" w:eastAsia="黑体"/>
          <w:sz w:val="32"/>
          <w:szCs w:val="32"/>
        </w:rPr>
      </w:pPr>
    </w:p>
    <w:p w14:paraId="02B9977A">
      <w:pPr>
        <w:spacing w:line="600" w:lineRule="exact"/>
        <w:ind w:firstLine="640" w:firstLineChars="200"/>
        <w:outlineLvl w:val="1"/>
        <w:rPr>
          <w:rFonts w:hint="eastAsia" w:ascii="黑体" w:hAnsi="黑体" w:eastAsia="黑体"/>
          <w:sz w:val="32"/>
          <w:szCs w:val="32"/>
        </w:rPr>
      </w:pPr>
    </w:p>
    <w:p w14:paraId="6D275719">
      <w:pPr>
        <w:spacing w:line="600" w:lineRule="exact"/>
        <w:ind w:firstLine="640" w:firstLineChars="200"/>
        <w:outlineLvl w:val="1"/>
        <w:rPr>
          <w:rStyle w:val="29"/>
          <w:rFonts w:ascii="黑体" w:hAnsi="黑体" w:eastAsia="黑体"/>
          <w:b w:val="0"/>
        </w:rPr>
      </w:pPr>
      <w:r>
        <w:rPr>
          <w:rFonts w:hint="eastAsia" w:ascii="黑体" w:hAnsi="黑体" w:eastAsia="黑体"/>
          <w:sz w:val="32"/>
          <w:szCs w:val="32"/>
        </w:rPr>
        <w:t>四、财</w:t>
      </w:r>
      <w:r>
        <w:rPr>
          <w:rStyle w:val="29"/>
          <w:rFonts w:hint="eastAsia" w:ascii="黑体" w:hAnsi="黑体" w:eastAsia="黑体"/>
          <w:b w:val="0"/>
        </w:rPr>
        <w:t>政拨款收入支出决算总体情况说明</w:t>
      </w:r>
      <w:bookmarkEnd w:id="24"/>
      <w:bookmarkEnd w:id="25"/>
    </w:p>
    <w:p w14:paraId="7A068EDE">
      <w:pPr>
        <w:spacing w:line="600" w:lineRule="exact"/>
        <w:ind w:firstLine="640"/>
        <w:rPr>
          <w:rFonts w:hint="default" w:ascii="仿宋" w:hAnsi="仿宋" w:eastAsia="仿宋"/>
          <w:sz w:val="32"/>
          <w:szCs w:val="32"/>
          <w:lang w:val="en-US" w:eastAsia="zh-CN"/>
        </w:rPr>
      </w:pPr>
      <w:r>
        <w:rPr>
          <w:rFonts w:hint="eastAsia" w:ascii="仿宋" w:hAnsi="仿宋" w:eastAsia="仿宋"/>
          <w:sz w:val="32"/>
          <w:szCs w:val="32"/>
        </w:rPr>
        <w:t>2023年度财政拨款收、支总计均为</w:t>
      </w:r>
      <w:r>
        <w:rPr>
          <w:rFonts w:ascii="仿宋" w:hAnsi="仿宋" w:eastAsia="仿宋"/>
          <w:b/>
          <w:sz w:val="32"/>
          <w:szCs w:val="32"/>
        </w:rPr>
        <w:t>765.84</w:t>
      </w:r>
      <w:r>
        <w:rPr>
          <w:rFonts w:hint="eastAsia" w:ascii="仿宋" w:hAnsi="仿宋" w:eastAsia="仿宋"/>
          <w:sz w:val="32"/>
          <w:szCs w:val="32"/>
        </w:rPr>
        <w:t>万元。与2022年度相比，财政拨款收、支总计各增加</w:t>
      </w:r>
      <w:r>
        <w:rPr>
          <w:rFonts w:hint="eastAsia" w:ascii="仿宋" w:hAnsi="仿宋" w:eastAsia="仿宋"/>
          <w:sz w:val="32"/>
          <w:szCs w:val="32"/>
          <w:lang w:val="en-US" w:eastAsia="zh-CN"/>
        </w:rPr>
        <w:t>86.66</w:t>
      </w:r>
      <w:r>
        <w:rPr>
          <w:rFonts w:hint="eastAsia" w:ascii="仿宋" w:hAnsi="仿宋" w:eastAsia="仿宋"/>
          <w:sz w:val="32"/>
          <w:szCs w:val="32"/>
        </w:rPr>
        <w:t>万元，增长</w:t>
      </w:r>
      <w:r>
        <w:rPr>
          <w:rFonts w:hint="eastAsia" w:ascii="仿宋" w:hAnsi="仿宋" w:eastAsia="仿宋"/>
          <w:sz w:val="32"/>
          <w:szCs w:val="32"/>
          <w:lang w:val="en-US" w:eastAsia="zh-CN"/>
        </w:rPr>
        <w:t>12.8</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工资调标</w:t>
      </w:r>
      <w:r>
        <w:rPr>
          <w:rFonts w:hint="eastAsia" w:ascii="仿宋" w:hAnsi="仿宋" w:eastAsia="仿宋"/>
          <w:sz w:val="32"/>
          <w:szCs w:val="32"/>
          <w:lang w:val="en-US" w:eastAsia="zh-CN"/>
        </w:rPr>
        <w:t>教育支出增加。</w:t>
      </w:r>
    </w:p>
    <w:p w14:paraId="32AE3D3E">
      <w:pPr>
        <w:spacing w:line="600" w:lineRule="exact"/>
        <w:ind w:firstLine="640" w:firstLineChars="200"/>
        <w:rPr>
          <w:rFonts w:ascii="仿宋" w:hAnsi="仿宋" w:eastAsia="仿宋"/>
          <w:sz w:val="32"/>
          <w:szCs w:val="32"/>
        </w:rPr>
      </w:pPr>
    </w:p>
    <w:p w14:paraId="3F5BD5E8">
      <w:pPr>
        <w:spacing w:line="600" w:lineRule="exact"/>
        <w:rPr>
          <w:rFonts w:ascii="仿宋" w:hAnsi="仿宋" w:eastAsia="仿宋"/>
          <w:sz w:val="32"/>
          <w:szCs w:val="32"/>
        </w:rPr>
      </w:pPr>
    </w:p>
    <w:p w14:paraId="052EE35F">
      <w:pPr>
        <w:pStyle w:val="5"/>
        <w:rPr>
          <w:rFonts w:ascii="仿宋" w:hAnsi="仿宋" w:eastAsia="仿宋"/>
          <w:sz w:val="32"/>
          <w:szCs w:val="32"/>
        </w:rPr>
      </w:pPr>
      <w:r>
        <w:rPr>
          <w:rFonts w:ascii="仿宋" w:hAnsi="仿宋" w:eastAsia="仿宋"/>
          <w:sz w:val="32"/>
          <w:szCs w:val="32"/>
        </w:rPr>
        <w:drawing>
          <wp:anchor distT="0" distB="0" distL="114300" distR="114300" simplePos="0" relativeHeight="251663360" behindDoc="0" locked="0" layoutInCell="1" allowOverlap="1">
            <wp:simplePos x="0" y="0"/>
            <wp:positionH relativeFrom="column">
              <wp:posOffset>28575</wp:posOffset>
            </wp:positionH>
            <wp:positionV relativeFrom="paragraph">
              <wp:posOffset>127635</wp:posOffset>
            </wp:positionV>
            <wp:extent cx="5202555" cy="3323590"/>
            <wp:effectExtent l="4445" t="4445" r="12700" b="5715"/>
            <wp:wrapNone/>
            <wp:docPr id="4"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530C4672">
      <w:pPr>
        <w:pStyle w:val="5"/>
        <w:rPr>
          <w:rFonts w:ascii="仿宋" w:hAnsi="仿宋" w:eastAsia="仿宋"/>
          <w:sz w:val="32"/>
          <w:szCs w:val="32"/>
        </w:rPr>
      </w:pPr>
    </w:p>
    <w:p w14:paraId="6F36C606">
      <w:pPr>
        <w:pStyle w:val="5"/>
        <w:rPr>
          <w:rFonts w:ascii="仿宋" w:hAnsi="仿宋" w:eastAsia="仿宋"/>
          <w:sz w:val="32"/>
          <w:szCs w:val="32"/>
        </w:rPr>
      </w:pPr>
    </w:p>
    <w:p w14:paraId="7991B8CF">
      <w:pPr>
        <w:pStyle w:val="5"/>
        <w:rPr>
          <w:rFonts w:ascii="仿宋" w:hAnsi="仿宋" w:eastAsia="仿宋"/>
          <w:sz w:val="32"/>
          <w:szCs w:val="32"/>
        </w:rPr>
      </w:pPr>
    </w:p>
    <w:p w14:paraId="32D50DC1">
      <w:pPr>
        <w:pStyle w:val="5"/>
        <w:rPr>
          <w:rFonts w:ascii="仿宋" w:hAnsi="仿宋" w:eastAsia="仿宋"/>
          <w:sz w:val="32"/>
          <w:szCs w:val="32"/>
        </w:rPr>
      </w:pPr>
    </w:p>
    <w:p w14:paraId="246EB052">
      <w:pPr>
        <w:pStyle w:val="5"/>
        <w:rPr>
          <w:rFonts w:ascii="仿宋" w:hAnsi="仿宋" w:eastAsia="仿宋"/>
          <w:sz w:val="32"/>
          <w:szCs w:val="32"/>
        </w:rPr>
      </w:pPr>
    </w:p>
    <w:p w14:paraId="42D862DF">
      <w:pPr>
        <w:pStyle w:val="5"/>
        <w:rPr>
          <w:rFonts w:ascii="仿宋" w:hAnsi="仿宋" w:eastAsia="仿宋"/>
          <w:sz w:val="32"/>
          <w:szCs w:val="32"/>
        </w:rPr>
      </w:pPr>
    </w:p>
    <w:p w14:paraId="41B08893">
      <w:pPr>
        <w:pStyle w:val="5"/>
        <w:rPr>
          <w:rFonts w:ascii="仿宋" w:hAnsi="仿宋" w:eastAsia="仿宋"/>
          <w:sz w:val="32"/>
          <w:szCs w:val="32"/>
        </w:rPr>
      </w:pPr>
    </w:p>
    <w:p w14:paraId="2C8681A9">
      <w:pPr>
        <w:pStyle w:val="5"/>
        <w:rPr>
          <w:rFonts w:ascii="仿宋" w:hAnsi="仿宋" w:eastAsia="仿宋"/>
          <w:sz w:val="32"/>
          <w:szCs w:val="32"/>
        </w:rPr>
      </w:pPr>
    </w:p>
    <w:p w14:paraId="169C0EFC">
      <w:pPr>
        <w:pStyle w:val="5"/>
        <w:rPr>
          <w:rFonts w:ascii="仿宋" w:hAnsi="仿宋" w:eastAsia="仿宋"/>
          <w:sz w:val="32"/>
          <w:szCs w:val="32"/>
        </w:rPr>
      </w:pPr>
    </w:p>
    <w:p w14:paraId="1699BFCD">
      <w:pPr>
        <w:spacing w:line="600" w:lineRule="exact"/>
        <w:ind w:firstLine="640"/>
        <w:rPr>
          <w:rFonts w:ascii="仿宋" w:hAnsi="仿宋" w:eastAsia="仿宋"/>
          <w:b/>
          <w:sz w:val="32"/>
          <w:szCs w:val="32"/>
        </w:rPr>
      </w:pPr>
    </w:p>
    <w:p w14:paraId="223FA51D">
      <w:pPr>
        <w:spacing w:line="600" w:lineRule="exact"/>
        <w:ind w:firstLine="640" w:firstLineChars="200"/>
        <w:outlineLvl w:val="1"/>
        <w:rPr>
          <w:rStyle w:val="29"/>
          <w:rFonts w:ascii="黑体" w:hAnsi="黑体" w:eastAsia="黑体"/>
          <w:b w:val="0"/>
        </w:rPr>
      </w:pPr>
      <w:bookmarkStart w:id="26" w:name="_Toc15377209"/>
      <w:bookmarkStart w:id="27" w:name="_Toc15396607"/>
      <w:r>
        <w:rPr>
          <w:rFonts w:hint="eastAsia" w:ascii="黑体" w:hAnsi="黑体" w:eastAsia="黑体"/>
          <w:sz w:val="32"/>
          <w:szCs w:val="32"/>
        </w:rPr>
        <w:t>五、</w:t>
      </w:r>
      <w:r>
        <w:rPr>
          <w:rFonts w:hint="eastAsia" w:ascii="黑体" w:hAnsi="黑体" w:eastAsia="黑体"/>
          <w:b/>
          <w:sz w:val="32"/>
          <w:szCs w:val="32"/>
        </w:rPr>
        <w:t>一</w:t>
      </w:r>
      <w:r>
        <w:rPr>
          <w:rStyle w:val="29"/>
          <w:rFonts w:hint="eastAsia" w:ascii="黑体" w:hAnsi="黑体" w:eastAsia="黑体"/>
          <w:b w:val="0"/>
        </w:rPr>
        <w:t>般公共预算财政拨款支出决算情况说明</w:t>
      </w:r>
      <w:bookmarkEnd w:id="26"/>
      <w:bookmarkEnd w:id="27"/>
    </w:p>
    <w:p w14:paraId="6D10407F">
      <w:pPr>
        <w:spacing w:line="600" w:lineRule="exact"/>
        <w:ind w:firstLine="643" w:firstLineChars="200"/>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111B5B50">
      <w:pPr>
        <w:spacing w:line="600" w:lineRule="exact"/>
        <w:ind w:firstLine="640" w:firstLineChars="200"/>
        <w:rPr>
          <w:rFonts w:hint="default" w:ascii="仿宋" w:hAnsi="仿宋" w:eastAsia="仿宋"/>
          <w:sz w:val="32"/>
          <w:szCs w:val="32"/>
          <w:lang w:val="en-US" w:eastAsia="zh-CN"/>
        </w:rPr>
      </w:pPr>
      <w:r>
        <w:rPr>
          <w:rFonts w:hint="eastAsia" w:ascii="仿宋" w:hAnsi="仿宋" w:eastAsia="仿宋"/>
          <w:sz w:val="32"/>
          <w:szCs w:val="32"/>
        </w:rPr>
        <w:t>2023年度一般公共预算财政拨款支出</w:t>
      </w:r>
      <w:r>
        <w:rPr>
          <w:rFonts w:ascii="仿宋" w:hAnsi="仿宋" w:eastAsia="仿宋"/>
          <w:b/>
          <w:sz w:val="32"/>
          <w:szCs w:val="32"/>
        </w:rPr>
        <w:t>705.63</w:t>
      </w:r>
      <w:r>
        <w:rPr>
          <w:rFonts w:hint="eastAsia" w:ascii="仿宋" w:hAnsi="仿宋" w:eastAsia="仿宋"/>
          <w:sz w:val="32"/>
          <w:szCs w:val="32"/>
        </w:rPr>
        <w:t>万元，占本年支出合计的</w:t>
      </w:r>
      <w:r>
        <w:rPr>
          <w:rFonts w:ascii="仿宋" w:hAnsi="仿宋" w:eastAsia="仿宋"/>
          <w:b/>
          <w:sz w:val="32"/>
          <w:szCs w:val="32"/>
        </w:rPr>
        <w:t>97.42</w:t>
      </w:r>
      <w:r>
        <w:rPr>
          <w:rFonts w:ascii="仿宋" w:hAnsi="仿宋" w:eastAsia="仿宋"/>
          <w:sz w:val="32"/>
          <w:szCs w:val="32"/>
        </w:rPr>
        <w:t>%</w:t>
      </w:r>
      <w:r>
        <w:rPr>
          <w:rFonts w:hint="eastAsia" w:ascii="仿宋" w:hAnsi="仿宋" w:eastAsia="仿宋"/>
          <w:sz w:val="32"/>
          <w:szCs w:val="32"/>
        </w:rPr>
        <w:t>。与2022年度相比，一般公共预算财政拨款支出增加</w:t>
      </w:r>
      <w:r>
        <w:rPr>
          <w:rFonts w:hint="eastAsia" w:ascii="仿宋" w:hAnsi="仿宋" w:eastAsia="仿宋"/>
          <w:sz w:val="32"/>
          <w:szCs w:val="32"/>
          <w:lang w:val="en-US" w:eastAsia="zh-CN"/>
        </w:rPr>
        <w:t>25.03</w:t>
      </w:r>
      <w:r>
        <w:rPr>
          <w:rFonts w:hint="eastAsia" w:ascii="仿宋" w:hAnsi="仿宋" w:eastAsia="仿宋"/>
          <w:sz w:val="32"/>
          <w:szCs w:val="32"/>
        </w:rPr>
        <w:t>万元，增长</w:t>
      </w:r>
      <w:r>
        <w:rPr>
          <w:rFonts w:hint="eastAsia" w:ascii="仿宋" w:hAnsi="仿宋" w:eastAsia="仿宋"/>
          <w:sz w:val="32"/>
          <w:szCs w:val="32"/>
          <w:lang w:val="en-US" w:eastAsia="zh-CN"/>
        </w:rPr>
        <w:t>3.7</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工资调标</w:t>
      </w:r>
      <w:r>
        <w:rPr>
          <w:rFonts w:hint="eastAsia" w:ascii="仿宋" w:hAnsi="仿宋" w:eastAsia="仿宋"/>
          <w:sz w:val="32"/>
          <w:szCs w:val="32"/>
          <w:lang w:val="en-US" w:eastAsia="zh-CN"/>
        </w:rPr>
        <w:t>教育支出增加。</w:t>
      </w:r>
    </w:p>
    <w:p w14:paraId="74BBC2E9">
      <w:pPr>
        <w:spacing w:line="600" w:lineRule="exact"/>
        <w:ind w:firstLine="640" w:firstLineChars="200"/>
        <w:rPr>
          <w:rFonts w:ascii="仿宋" w:hAnsi="仿宋" w:eastAsia="仿宋"/>
          <w:sz w:val="32"/>
          <w:szCs w:val="32"/>
        </w:rPr>
      </w:pPr>
    </w:p>
    <w:p w14:paraId="4E26682D">
      <w:pPr>
        <w:spacing w:line="600" w:lineRule="exact"/>
        <w:ind w:firstLine="640" w:firstLineChars="200"/>
        <w:rPr>
          <w:rFonts w:ascii="仿宋" w:hAnsi="仿宋" w:eastAsia="仿宋"/>
          <w:sz w:val="32"/>
          <w:szCs w:val="32"/>
        </w:rPr>
      </w:pPr>
    </w:p>
    <w:p w14:paraId="02F44D57">
      <w:pPr>
        <w:spacing w:line="600" w:lineRule="exact"/>
        <w:ind w:firstLine="640" w:firstLineChars="200"/>
        <w:rPr>
          <w:rFonts w:ascii="仿宋" w:hAnsi="仿宋" w:eastAsia="仿宋"/>
          <w:sz w:val="32"/>
          <w:szCs w:val="32"/>
        </w:rPr>
      </w:pPr>
    </w:p>
    <w:p w14:paraId="398928B7">
      <w:pPr>
        <w:spacing w:line="600" w:lineRule="exact"/>
        <w:ind w:firstLine="640" w:firstLineChars="200"/>
        <w:rPr>
          <w:rFonts w:ascii="仿宋" w:hAnsi="仿宋" w:eastAsia="仿宋"/>
          <w:sz w:val="32"/>
          <w:szCs w:val="32"/>
        </w:rPr>
      </w:pPr>
      <w:r>
        <w:rPr>
          <w:rFonts w:hint="eastAsia" w:ascii="仿宋" w:hAnsi="仿宋" w:eastAsia="仿宋"/>
          <w:color w:val="000000" w:themeColor="text1"/>
          <w:sz w:val="32"/>
          <w:szCs w:val="32"/>
          <w:lang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133350</wp:posOffset>
            </wp:positionH>
            <wp:positionV relativeFrom="paragraph">
              <wp:posOffset>304800</wp:posOffset>
            </wp:positionV>
            <wp:extent cx="5080000" cy="3810000"/>
            <wp:effectExtent l="4445" t="4445" r="20955" b="14605"/>
            <wp:wrapNone/>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6D2A3E65">
      <w:pPr>
        <w:pStyle w:val="5"/>
        <w:rPr>
          <w:rFonts w:ascii="仿宋" w:hAnsi="仿宋" w:eastAsia="仿宋"/>
          <w:sz w:val="32"/>
          <w:szCs w:val="32"/>
        </w:rPr>
      </w:pPr>
    </w:p>
    <w:p w14:paraId="3F940F2A">
      <w:pPr>
        <w:pStyle w:val="5"/>
        <w:rPr>
          <w:rFonts w:ascii="仿宋" w:hAnsi="仿宋" w:eastAsia="仿宋"/>
          <w:sz w:val="32"/>
          <w:szCs w:val="32"/>
        </w:rPr>
      </w:pPr>
    </w:p>
    <w:p w14:paraId="78552219">
      <w:pPr>
        <w:pStyle w:val="5"/>
        <w:rPr>
          <w:rFonts w:ascii="仿宋" w:hAnsi="仿宋" w:eastAsia="仿宋"/>
          <w:sz w:val="32"/>
          <w:szCs w:val="32"/>
        </w:rPr>
      </w:pPr>
    </w:p>
    <w:p w14:paraId="3F2B5D3A">
      <w:pPr>
        <w:pStyle w:val="5"/>
        <w:rPr>
          <w:rFonts w:ascii="仿宋" w:hAnsi="仿宋" w:eastAsia="仿宋"/>
          <w:sz w:val="32"/>
          <w:szCs w:val="32"/>
        </w:rPr>
      </w:pPr>
    </w:p>
    <w:p w14:paraId="5B462F7F">
      <w:pPr>
        <w:pStyle w:val="5"/>
        <w:rPr>
          <w:rFonts w:ascii="仿宋" w:hAnsi="仿宋" w:eastAsia="仿宋"/>
          <w:sz w:val="32"/>
          <w:szCs w:val="32"/>
        </w:rPr>
      </w:pPr>
    </w:p>
    <w:p w14:paraId="14EE3AFF">
      <w:pPr>
        <w:pStyle w:val="5"/>
        <w:rPr>
          <w:rFonts w:ascii="仿宋" w:hAnsi="仿宋" w:eastAsia="仿宋"/>
          <w:sz w:val="32"/>
          <w:szCs w:val="32"/>
        </w:rPr>
      </w:pPr>
    </w:p>
    <w:p w14:paraId="2B30924F">
      <w:pPr>
        <w:pStyle w:val="5"/>
        <w:rPr>
          <w:rFonts w:ascii="仿宋" w:hAnsi="仿宋" w:eastAsia="仿宋"/>
          <w:sz w:val="32"/>
          <w:szCs w:val="32"/>
        </w:rPr>
      </w:pPr>
    </w:p>
    <w:p w14:paraId="15AA98D2">
      <w:pPr>
        <w:pStyle w:val="5"/>
        <w:rPr>
          <w:rFonts w:ascii="仿宋" w:hAnsi="仿宋" w:eastAsia="仿宋"/>
          <w:sz w:val="32"/>
          <w:szCs w:val="32"/>
        </w:rPr>
      </w:pPr>
    </w:p>
    <w:p w14:paraId="6EF3A83E">
      <w:pPr>
        <w:pStyle w:val="5"/>
        <w:rPr>
          <w:rFonts w:ascii="仿宋" w:hAnsi="仿宋" w:eastAsia="仿宋"/>
          <w:sz w:val="32"/>
          <w:szCs w:val="32"/>
        </w:rPr>
      </w:pPr>
    </w:p>
    <w:p w14:paraId="795FF854">
      <w:pPr>
        <w:pStyle w:val="5"/>
        <w:rPr>
          <w:rFonts w:ascii="仿宋" w:hAnsi="仿宋" w:eastAsia="仿宋"/>
          <w:sz w:val="32"/>
          <w:szCs w:val="32"/>
        </w:rPr>
      </w:pPr>
    </w:p>
    <w:p w14:paraId="76B17C0B">
      <w:pPr>
        <w:spacing w:line="600" w:lineRule="exact"/>
        <w:ind w:firstLine="643" w:firstLineChars="200"/>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14:paraId="478B11BE">
      <w:pPr>
        <w:spacing w:line="600" w:lineRule="exact"/>
        <w:ind w:firstLine="640"/>
        <w:rPr>
          <w:rFonts w:ascii="仿宋" w:hAnsi="仿宋" w:eastAsia="仿宋"/>
          <w:b/>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705.63</w:t>
      </w:r>
      <w:r>
        <w:rPr>
          <w:rFonts w:hint="eastAsia" w:ascii="仿宋" w:hAnsi="仿宋" w:eastAsia="仿宋"/>
          <w:sz w:val="32"/>
          <w:szCs w:val="32"/>
        </w:rPr>
        <w:t>万元，主要用于以下方面</w:t>
      </w:r>
      <w:r>
        <w:rPr>
          <w:rFonts w:hint="eastAsia" w:ascii="仿宋" w:hAnsi="仿宋" w:eastAsia="仿宋"/>
          <w:sz w:val="32"/>
          <w:szCs w:val="32"/>
          <w:lang w:eastAsia="zh-CN"/>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教育支出</w:t>
      </w:r>
      <w:r>
        <w:rPr>
          <w:rFonts w:hint="eastAsia" w:ascii="仿宋" w:hAnsi="仿宋" w:eastAsia="仿宋"/>
          <w:sz w:val="32"/>
          <w:szCs w:val="32"/>
          <w:lang w:val="en-US" w:eastAsia="zh-CN"/>
        </w:rPr>
        <w:t>564.09</w:t>
      </w:r>
      <w:r>
        <w:rPr>
          <w:rFonts w:hint="eastAsia" w:ascii="仿宋" w:hAnsi="仿宋" w:eastAsia="仿宋"/>
          <w:sz w:val="32"/>
          <w:szCs w:val="32"/>
        </w:rPr>
        <w:t>万元，占</w:t>
      </w:r>
      <w:r>
        <w:rPr>
          <w:rFonts w:hint="eastAsia" w:ascii="仿宋" w:hAnsi="仿宋" w:eastAsia="仿宋"/>
          <w:sz w:val="32"/>
          <w:szCs w:val="32"/>
          <w:lang w:val="en-US" w:eastAsia="zh-CN"/>
        </w:rPr>
        <w:t>79.9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w:t>
      </w:r>
      <w:r>
        <w:rPr>
          <w:rFonts w:hint="eastAsia" w:ascii="仿宋" w:hAnsi="仿宋" w:eastAsia="仿宋"/>
          <w:b/>
          <w:bCs/>
          <w:sz w:val="32"/>
          <w:szCs w:val="32"/>
        </w:rPr>
        <w:t>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文化旅游体育与传媒支出</w:t>
      </w:r>
      <w:r>
        <w:rPr>
          <w:rFonts w:hint="eastAsia" w:ascii="仿宋" w:hAnsi="仿宋" w:eastAsia="仿宋"/>
          <w:b/>
          <w:bCs/>
          <w:sz w:val="32"/>
          <w:szCs w:val="32"/>
          <w:lang w:val="en-US" w:eastAsia="zh-CN"/>
        </w:rPr>
        <w:t>0</w:t>
      </w:r>
      <w:r>
        <w:rPr>
          <w:rFonts w:hint="eastAsia" w:ascii="仿宋" w:hAnsi="仿宋" w:eastAsia="仿宋"/>
          <w:b/>
          <w:bCs/>
          <w:sz w:val="32"/>
          <w:szCs w:val="32"/>
        </w:rPr>
        <w:t>万元，占</w:t>
      </w:r>
      <w:r>
        <w:rPr>
          <w:rFonts w:hint="eastAsia" w:ascii="仿宋" w:hAnsi="仿宋" w:eastAsia="仿宋"/>
          <w:b/>
          <w:bCs/>
          <w:sz w:val="32"/>
          <w:szCs w:val="32"/>
          <w:lang w:val="en-US" w:eastAsia="zh-CN"/>
        </w:rPr>
        <w:t>0</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sz w:val="32"/>
          <w:szCs w:val="32"/>
          <w:lang w:val="en-US" w:eastAsia="zh-CN"/>
        </w:rPr>
        <w:t>89.14</w:t>
      </w:r>
      <w:r>
        <w:rPr>
          <w:rFonts w:hint="eastAsia" w:ascii="仿宋" w:hAnsi="仿宋" w:eastAsia="仿宋"/>
          <w:sz w:val="32"/>
          <w:szCs w:val="32"/>
        </w:rPr>
        <w:t>万元，占</w:t>
      </w:r>
      <w:r>
        <w:rPr>
          <w:rFonts w:hint="eastAsia" w:ascii="仿宋" w:hAnsi="仿宋" w:eastAsia="仿宋"/>
          <w:sz w:val="32"/>
          <w:szCs w:val="32"/>
          <w:lang w:val="en-US" w:eastAsia="zh-CN"/>
        </w:rPr>
        <w:t>12.6</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22.31</w:t>
      </w:r>
      <w:r>
        <w:rPr>
          <w:rFonts w:hint="eastAsia" w:ascii="仿宋" w:hAnsi="仿宋" w:eastAsia="仿宋"/>
          <w:sz w:val="32"/>
          <w:szCs w:val="32"/>
        </w:rPr>
        <w:t>万元，占</w:t>
      </w:r>
      <w:r>
        <w:rPr>
          <w:rFonts w:hint="eastAsia" w:ascii="仿宋" w:hAnsi="仿宋" w:eastAsia="仿宋"/>
          <w:sz w:val="32"/>
          <w:szCs w:val="32"/>
          <w:lang w:val="en-US" w:eastAsia="zh-CN"/>
        </w:rPr>
        <w:t>3.2</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lang w:val="en-US" w:eastAsia="zh-CN"/>
        </w:rPr>
        <w:t>48.75</w:t>
      </w:r>
      <w:r>
        <w:rPr>
          <w:rFonts w:hint="eastAsia" w:ascii="仿宋" w:hAnsi="仿宋" w:eastAsia="仿宋"/>
          <w:sz w:val="32"/>
          <w:szCs w:val="32"/>
        </w:rPr>
        <w:t>万元，占</w:t>
      </w:r>
      <w:r>
        <w:rPr>
          <w:rFonts w:hint="eastAsia" w:ascii="仿宋" w:hAnsi="仿宋" w:eastAsia="仿宋"/>
          <w:sz w:val="32"/>
          <w:szCs w:val="32"/>
          <w:lang w:val="en-US" w:eastAsia="zh-CN"/>
        </w:rPr>
        <w:t>6.9</w:t>
      </w:r>
      <w:r>
        <w:rPr>
          <w:rFonts w:ascii="仿宋" w:hAnsi="仿宋" w:eastAsia="仿宋"/>
          <w:sz w:val="32"/>
          <w:szCs w:val="32"/>
        </w:rPr>
        <w:t>%</w:t>
      </w:r>
      <w:r>
        <w:rPr>
          <w:rFonts w:hint="eastAsia" w:ascii="仿宋" w:hAnsi="仿宋" w:eastAsia="仿宋"/>
          <w:sz w:val="32"/>
          <w:szCs w:val="32"/>
        </w:rPr>
        <w:t>。</w:t>
      </w:r>
    </w:p>
    <w:p w14:paraId="035EF464">
      <w:pPr>
        <w:spacing w:line="600" w:lineRule="exact"/>
        <w:ind w:firstLine="640"/>
        <w:rPr>
          <w:rFonts w:ascii="仿宋" w:hAnsi="仿宋" w:eastAsia="仿宋"/>
          <w:b/>
          <w:sz w:val="32"/>
          <w:szCs w:val="32"/>
        </w:rPr>
      </w:pPr>
    </w:p>
    <w:p w14:paraId="50EDAEE1">
      <w:pPr>
        <w:spacing w:line="600" w:lineRule="exact"/>
        <w:ind w:firstLine="640"/>
        <w:rPr>
          <w:rFonts w:ascii="仿宋" w:hAnsi="仿宋" w:eastAsia="仿宋"/>
          <w:sz w:val="32"/>
          <w:szCs w:val="32"/>
        </w:rPr>
      </w:pPr>
    </w:p>
    <w:p w14:paraId="0FA58D28">
      <w:pPr>
        <w:spacing w:line="600" w:lineRule="exact"/>
        <w:ind w:firstLine="640" w:firstLineChars="200"/>
        <w:rPr>
          <w:rFonts w:ascii="仿宋" w:hAnsi="仿宋" w:eastAsia="仿宋"/>
          <w:sz w:val="32"/>
          <w:szCs w:val="32"/>
        </w:rPr>
      </w:pPr>
    </w:p>
    <w:p w14:paraId="2B9FDBF8">
      <w:pPr>
        <w:spacing w:line="600" w:lineRule="exact"/>
        <w:ind w:firstLine="640" w:firstLineChars="200"/>
        <w:rPr>
          <w:rFonts w:ascii="仿宋" w:hAnsi="仿宋" w:eastAsia="仿宋"/>
          <w:sz w:val="32"/>
          <w:szCs w:val="32"/>
        </w:rPr>
      </w:pPr>
      <w:r>
        <w:rPr>
          <w:rFonts w:hint="eastAsia" w:ascii="仿宋" w:hAnsi="仿宋" w:eastAsia="仿宋"/>
          <w:color w:val="000000"/>
          <w:sz w:val="32"/>
          <w:szCs w:val="32"/>
          <w:lang w:eastAsia="zh-CN"/>
        </w:rPr>
        <w:drawing>
          <wp:anchor distT="0" distB="0" distL="114300" distR="114300" simplePos="0" relativeHeight="251665408" behindDoc="0" locked="0" layoutInCell="1" allowOverlap="1">
            <wp:simplePos x="0" y="0"/>
            <wp:positionH relativeFrom="column">
              <wp:posOffset>152400</wp:posOffset>
            </wp:positionH>
            <wp:positionV relativeFrom="paragraph">
              <wp:posOffset>266700</wp:posOffset>
            </wp:positionV>
            <wp:extent cx="5080000" cy="3810000"/>
            <wp:effectExtent l="4445" t="4445" r="20955" b="14605"/>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9C259BF">
      <w:pPr>
        <w:pStyle w:val="5"/>
        <w:rPr>
          <w:rFonts w:ascii="仿宋" w:hAnsi="仿宋" w:eastAsia="仿宋"/>
          <w:sz w:val="32"/>
          <w:szCs w:val="32"/>
        </w:rPr>
      </w:pPr>
    </w:p>
    <w:p w14:paraId="50C66C55">
      <w:pPr>
        <w:pStyle w:val="5"/>
        <w:rPr>
          <w:rFonts w:ascii="仿宋" w:hAnsi="仿宋" w:eastAsia="仿宋"/>
          <w:sz w:val="32"/>
          <w:szCs w:val="32"/>
        </w:rPr>
      </w:pPr>
    </w:p>
    <w:p w14:paraId="1164EEF6">
      <w:pPr>
        <w:pStyle w:val="5"/>
        <w:rPr>
          <w:rFonts w:ascii="仿宋" w:hAnsi="仿宋" w:eastAsia="仿宋"/>
          <w:sz w:val="32"/>
          <w:szCs w:val="32"/>
        </w:rPr>
      </w:pPr>
    </w:p>
    <w:p w14:paraId="2D8B7419">
      <w:pPr>
        <w:pStyle w:val="5"/>
        <w:rPr>
          <w:rFonts w:ascii="仿宋" w:hAnsi="仿宋" w:eastAsia="仿宋"/>
          <w:sz w:val="32"/>
          <w:szCs w:val="32"/>
        </w:rPr>
      </w:pPr>
    </w:p>
    <w:p w14:paraId="1F9F6EA7">
      <w:pPr>
        <w:pStyle w:val="5"/>
        <w:rPr>
          <w:rFonts w:ascii="仿宋" w:hAnsi="仿宋" w:eastAsia="仿宋"/>
          <w:sz w:val="32"/>
          <w:szCs w:val="32"/>
        </w:rPr>
      </w:pPr>
    </w:p>
    <w:p w14:paraId="71DB9234">
      <w:pPr>
        <w:pStyle w:val="5"/>
        <w:rPr>
          <w:rFonts w:ascii="仿宋" w:hAnsi="仿宋" w:eastAsia="仿宋"/>
          <w:sz w:val="32"/>
          <w:szCs w:val="32"/>
        </w:rPr>
      </w:pPr>
    </w:p>
    <w:p w14:paraId="4D329639">
      <w:pPr>
        <w:pStyle w:val="5"/>
        <w:rPr>
          <w:rFonts w:ascii="仿宋" w:hAnsi="仿宋" w:eastAsia="仿宋"/>
          <w:sz w:val="32"/>
          <w:szCs w:val="32"/>
        </w:rPr>
      </w:pPr>
    </w:p>
    <w:p w14:paraId="35FF742F">
      <w:pPr>
        <w:pStyle w:val="5"/>
        <w:rPr>
          <w:rFonts w:ascii="仿宋" w:hAnsi="仿宋" w:eastAsia="仿宋"/>
          <w:sz w:val="32"/>
          <w:szCs w:val="32"/>
        </w:rPr>
      </w:pPr>
    </w:p>
    <w:p w14:paraId="33865DBE">
      <w:pPr>
        <w:pStyle w:val="5"/>
        <w:rPr>
          <w:rFonts w:ascii="仿宋" w:hAnsi="仿宋" w:eastAsia="仿宋"/>
          <w:sz w:val="32"/>
          <w:szCs w:val="32"/>
        </w:rPr>
      </w:pPr>
    </w:p>
    <w:p w14:paraId="33E9B30A">
      <w:pPr>
        <w:pStyle w:val="5"/>
        <w:rPr>
          <w:rFonts w:ascii="仿宋" w:hAnsi="仿宋" w:eastAsia="仿宋"/>
          <w:sz w:val="32"/>
          <w:szCs w:val="32"/>
        </w:rPr>
      </w:pPr>
    </w:p>
    <w:p w14:paraId="04E6C9E2">
      <w:pPr>
        <w:pStyle w:val="5"/>
        <w:rPr>
          <w:rFonts w:ascii="仿宋" w:hAnsi="仿宋" w:eastAsia="仿宋"/>
          <w:sz w:val="32"/>
          <w:szCs w:val="32"/>
        </w:rPr>
      </w:pPr>
    </w:p>
    <w:p w14:paraId="7E904F6F">
      <w:pPr>
        <w:pStyle w:val="5"/>
        <w:rPr>
          <w:rFonts w:ascii="仿宋" w:hAnsi="仿宋" w:eastAsia="仿宋"/>
          <w:sz w:val="32"/>
          <w:szCs w:val="32"/>
        </w:rPr>
      </w:pPr>
    </w:p>
    <w:p w14:paraId="773BC725">
      <w:pPr>
        <w:pStyle w:val="5"/>
        <w:rPr>
          <w:rFonts w:ascii="仿宋" w:hAnsi="仿宋" w:eastAsia="仿宋"/>
          <w:sz w:val="32"/>
          <w:szCs w:val="32"/>
        </w:rPr>
      </w:pPr>
    </w:p>
    <w:p w14:paraId="3485A87E">
      <w:pPr>
        <w:spacing w:line="600" w:lineRule="exact"/>
        <w:ind w:firstLine="643" w:firstLineChars="200"/>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14:paraId="4E5D9181">
      <w:pPr>
        <w:spacing w:line="600" w:lineRule="exact"/>
        <w:ind w:firstLine="643" w:firstLineChars="200"/>
        <w:outlineLvl w:val="2"/>
        <w:rPr>
          <w:rFonts w:ascii="仿宋" w:hAnsi="仿宋" w:eastAsia="仿宋"/>
          <w:sz w:val="32"/>
          <w:szCs w:val="32"/>
        </w:rPr>
      </w:pPr>
      <w:bookmarkStart w:id="31" w:name="_Toc15377213"/>
      <w:bookmarkStart w:id="32" w:name="_Toc15378460"/>
      <w:bookmarkStart w:id="33" w:name="_Toc15377444"/>
      <w:r>
        <w:rPr>
          <w:rFonts w:hint="eastAsia" w:ascii="仿宋" w:hAnsi="仿宋" w:eastAsia="仿宋"/>
          <w:b/>
          <w:sz w:val="32"/>
          <w:szCs w:val="32"/>
        </w:rPr>
        <w:t>2023年度一般公共预算支出决算数为</w:t>
      </w:r>
      <w:r>
        <w:rPr>
          <w:rFonts w:ascii="仿宋" w:hAnsi="仿宋" w:eastAsia="仿宋"/>
          <w:b/>
          <w:sz w:val="32"/>
          <w:szCs w:val="32"/>
        </w:rPr>
        <w:t>705.63</w:t>
      </w:r>
      <w:r>
        <w:rPr>
          <w:rFonts w:hint="eastAsia" w:ascii="仿宋" w:hAnsi="仿宋" w:eastAsia="仿宋"/>
          <w:sz w:val="32"/>
          <w:szCs w:val="32"/>
        </w:rPr>
        <w:t>，</w:t>
      </w:r>
      <w:r>
        <w:rPr>
          <w:rStyle w:val="17"/>
          <w:rFonts w:hint="eastAsia" w:ascii="仿宋" w:hAnsi="仿宋" w:eastAsia="仿宋"/>
          <w:bCs/>
          <w:sz w:val="32"/>
          <w:szCs w:val="32"/>
        </w:rPr>
        <w:t>完成预算</w:t>
      </w:r>
      <w:r>
        <w:rPr>
          <w:rStyle w:val="17"/>
          <w:rFonts w:hint="eastAsia" w:ascii="仿宋" w:hAnsi="仿宋" w:eastAsia="仿宋"/>
          <w:bCs/>
          <w:sz w:val="32"/>
          <w:szCs w:val="32"/>
          <w:lang w:val="en-US" w:eastAsia="zh-CN"/>
        </w:rPr>
        <w:t>100</w:t>
      </w:r>
      <w:r>
        <w:rPr>
          <w:rStyle w:val="17"/>
          <w:rFonts w:ascii="仿宋" w:hAnsi="仿宋" w:eastAsia="仿宋"/>
          <w:bCs/>
          <w:sz w:val="32"/>
          <w:szCs w:val="32"/>
        </w:rPr>
        <w:t>%</w:t>
      </w:r>
      <w:r>
        <w:rPr>
          <w:rStyle w:val="17"/>
          <w:rFonts w:hint="eastAsia" w:ascii="仿宋" w:hAnsi="仿宋" w:eastAsia="仿宋"/>
          <w:bCs/>
          <w:sz w:val="32"/>
          <w:szCs w:val="32"/>
        </w:rPr>
        <w:t>。其中：</w:t>
      </w:r>
      <w:bookmarkEnd w:id="31"/>
      <w:bookmarkEnd w:id="32"/>
      <w:bookmarkEnd w:id="33"/>
    </w:p>
    <w:p w14:paraId="19E8AF7C">
      <w:pPr>
        <w:numPr>
          <w:ilvl w:val="0"/>
          <w:numId w:val="2"/>
        </w:numPr>
        <w:spacing w:line="600" w:lineRule="exact"/>
        <w:ind w:firstLine="643" w:firstLineChars="200"/>
        <w:rPr>
          <w:rStyle w:val="17"/>
          <w:rFonts w:hint="eastAsia" w:ascii="仿宋" w:hAnsi="仿宋" w:eastAsia="仿宋"/>
          <w:b w:val="0"/>
          <w:bCs/>
          <w:color w:val="auto"/>
          <w:sz w:val="32"/>
          <w:szCs w:val="32"/>
          <w:highlight w:val="none"/>
          <w:lang w:eastAsia="zh-CN"/>
        </w:rPr>
      </w:pPr>
      <w:r>
        <w:rPr>
          <w:rStyle w:val="17"/>
          <w:rFonts w:hint="eastAsia" w:ascii="仿宋" w:hAnsi="仿宋" w:eastAsia="仿宋"/>
          <w:bCs/>
          <w:color w:val="auto"/>
          <w:sz w:val="32"/>
          <w:szCs w:val="32"/>
          <w:highlight w:val="none"/>
        </w:rPr>
        <w:t>教育（类）</w:t>
      </w:r>
      <w:r>
        <w:rPr>
          <w:rStyle w:val="17"/>
          <w:rFonts w:hint="eastAsia" w:ascii="仿宋" w:hAnsi="仿宋" w:eastAsia="仿宋"/>
          <w:bCs/>
          <w:color w:val="000000"/>
          <w:sz w:val="32"/>
          <w:szCs w:val="32"/>
          <w:highlight w:val="none"/>
          <w:lang w:val="en-US" w:eastAsia="zh-CN"/>
        </w:rPr>
        <w:t>普通教育</w:t>
      </w:r>
      <w:r>
        <w:rPr>
          <w:rStyle w:val="17"/>
          <w:rFonts w:hint="eastAsia" w:ascii="仿宋" w:hAnsi="仿宋" w:eastAsia="仿宋"/>
          <w:bCs/>
          <w:color w:val="auto"/>
          <w:sz w:val="32"/>
          <w:szCs w:val="32"/>
          <w:highlight w:val="none"/>
        </w:rPr>
        <w:t>（款）</w:t>
      </w:r>
      <w:r>
        <w:rPr>
          <w:rStyle w:val="17"/>
          <w:rFonts w:hint="eastAsia" w:ascii="仿宋" w:hAnsi="仿宋" w:eastAsia="仿宋"/>
          <w:bCs/>
          <w:color w:val="000000"/>
          <w:sz w:val="32"/>
          <w:szCs w:val="32"/>
          <w:highlight w:val="none"/>
          <w:lang w:val="en-US" w:eastAsia="zh-CN"/>
        </w:rPr>
        <w:t>学前教育</w:t>
      </w:r>
      <w:r>
        <w:rPr>
          <w:rStyle w:val="17"/>
          <w:rFonts w:hint="eastAsia" w:ascii="仿宋" w:hAnsi="仿宋" w:eastAsia="仿宋"/>
          <w:bCs/>
          <w:color w:val="auto"/>
          <w:sz w:val="32"/>
          <w:szCs w:val="32"/>
          <w:highlight w:val="none"/>
        </w:rPr>
        <w:t>（项）</w:t>
      </w:r>
      <w:r>
        <w:rPr>
          <w:rStyle w:val="17"/>
          <w:rFonts w:hint="eastAsia" w:ascii="仿宋" w:hAnsi="仿宋" w:eastAsia="仿宋"/>
          <w:bCs/>
          <w:color w:val="auto"/>
          <w:sz w:val="32"/>
          <w:szCs w:val="32"/>
          <w:highlight w:val="none"/>
          <w:lang w:eastAsia="zh-CN"/>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25.08</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lang w:eastAsia="zh-CN"/>
        </w:rPr>
        <w:t>。</w:t>
      </w:r>
    </w:p>
    <w:p w14:paraId="2F22DFE2">
      <w:pPr>
        <w:numPr>
          <w:ilvl w:val="0"/>
          <w:numId w:val="0"/>
        </w:numPr>
        <w:spacing w:line="600" w:lineRule="exact"/>
        <w:ind w:firstLine="643" w:firstLineChars="200"/>
        <w:rPr>
          <w:rFonts w:hint="eastAsia" w:ascii="仿宋" w:hAnsi="仿宋" w:eastAsia="仿宋"/>
          <w:b/>
          <w:color w:val="auto"/>
          <w:sz w:val="32"/>
          <w:szCs w:val="32"/>
          <w:highlight w:val="none"/>
          <w:lang w:val="en-US" w:eastAsia="zh-CN"/>
        </w:rPr>
      </w:pPr>
      <w:r>
        <w:rPr>
          <w:rStyle w:val="17"/>
          <w:rFonts w:hint="eastAsia" w:ascii="仿宋" w:hAnsi="仿宋" w:eastAsia="仿宋"/>
          <w:bCs/>
          <w:color w:val="000000"/>
          <w:sz w:val="32"/>
          <w:szCs w:val="32"/>
          <w:highlight w:val="none"/>
          <w:lang w:val="en-US" w:eastAsia="zh-CN"/>
        </w:rPr>
        <w:t>2.教育</w:t>
      </w:r>
      <w:r>
        <w:rPr>
          <w:rStyle w:val="17"/>
          <w:rFonts w:hint="eastAsia" w:ascii="仿宋" w:hAnsi="仿宋" w:eastAsia="仿宋"/>
          <w:bCs/>
          <w:color w:val="000000"/>
          <w:sz w:val="32"/>
          <w:szCs w:val="32"/>
          <w:highlight w:val="none"/>
        </w:rPr>
        <w:t>（类）</w:t>
      </w:r>
      <w:r>
        <w:rPr>
          <w:rStyle w:val="17"/>
          <w:rFonts w:hint="eastAsia" w:ascii="仿宋" w:hAnsi="仿宋" w:eastAsia="仿宋"/>
          <w:bCs/>
          <w:color w:val="000000"/>
          <w:sz w:val="32"/>
          <w:szCs w:val="32"/>
          <w:highlight w:val="none"/>
          <w:lang w:val="en-US" w:eastAsia="zh-CN"/>
        </w:rPr>
        <w:t>普通教育</w:t>
      </w:r>
      <w:r>
        <w:rPr>
          <w:rStyle w:val="17"/>
          <w:rFonts w:hint="eastAsia" w:ascii="仿宋" w:hAnsi="仿宋" w:eastAsia="仿宋"/>
          <w:bCs/>
          <w:color w:val="000000"/>
          <w:sz w:val="32"/>
          <w:szCs w:val="32"/>
          <w:highlight w:val="none"/>
        </w:rPr>
        <w:t>（款）</w:t>
      </w:r>
      <w:r>
        <w:rPr>
          <w:rStyle w:val="17"/>
          <w:rFonts w:hint="eastAsia" w:ascii="仿宋" w:hAnsi="仿宋" w:eastAsia="仿宋"/>
          <w:bCs/>
          <w:color w:val="000000"/>
          <w:sz w:val="32"/>
          <w:szCs w:val="32"/>
          <w:highlight w:val="none"/>
          <w:lang w:val="en-US" w:eastAsia="zh-CN"/>
        </w:rPr>
        <w:t>小学教育（项）：</w:t>
      </w:r>
      <w:r>
        <w:rPr>
          <w:rStyle w:val="17"/>
          <w:rFonts w:hint="eastAsia" w:ascii="仿宋" w:hAnsi="仿宋" w:eastAsia="仿宋"/>
          <w:b w:val="0"/>
          <w:bCs/>
          <w:color w:val="000000"/>
          <w:sz w:val="32"/>
          <w:szCs w:val="32"/>
          <w:highlight w:val="none"/>
        </w:rPr>
        <w:t>支出决算为</w:t>
      </w:r>
      <w:r>
        <w:rPr>
          <w:rStyle w:val="17"/>
          <w:rFonts w:hint="eastAsia" w:ascii="仿宋" w:hAnsi="仿宋" w:eastAsia="仿宋"/>
          <w:b w:val="0"/>
          <w:bCs/>
          <w:color w:val="000000"/>
          <w:sz w:val="32"/>
          <w:szCs w:val="32"/>
          <w:highlight w:val="none"/>
          <w:lang w:val="en-US" w:eastAsia="zh-CN"/>
        </w:rPr>
        <w:t>41.78</w:t>
      </w:r>
      <w:r>
        <w:rPr>
          <w:rStyle w:val="17"/>
          <w:rFonts w:hint="eastAsia" w:ascii="仿宋" w:hAnsi="仿宋" w:eastAsia="仿宋"/>
          <w:b w:val="0"/>
          <w:bCs/>
          <w:color w:val="000000"/>
          <w:sz w:val="32"/>
          <w:szCs w:val="32"/>
          <w:highlight w:val="none"/>
        </w:rPr>
        <w:t>万元，完成预算</w:t>
      </w:r>
      <w:r>
        <w:rPr>
          <w:rStyle w:val="17"/>
          <w:rFonts w:hint="eastAsia" w:ascii="仿宋" w:hAnsi="仿宋" w:eastAsia="仿宋"/>
          <w:b w:val="0"/>
          <w:bCs/>
          <w:color w:val="000000"/>
          <w:sz w:val="32"/>
          <w:szCs w:val="32"/>
          <w:highlight w:val="none"/>
          <w:lang w:val="en-US" w:eastAsia="zh-CN"/>
        </w:rPr>
        <w:t>100</w:t>
      </w:r>
      <w:r>
        <w:rPr>
          <w:rStyle w:val="17"/>
          <w:rFonts w:ascii="仿宋" w:hAnsi="仿宋" w:eastAsia="仿宋"/>
          <w:b w:val="0"/>
          <w:bCs/>
          <w:color w:val="000000"/>
          <w:sz w:val="32"/>
          <w:szCs w:val="32"/>
          <w:highlight w:val="none"/>
        </w:rPr>
        <w:t>%</w:t>
      </w:r>
      <w:r>
        <w:rPr>
          <w:rStyle w:val="17"/>
          <w:rFonts w:hint="eastAsia" w:ascii="仿宋" w:hAnsi="仿宋" w:eastAsia="仿宋"/>
          <w:b w:val="0"/>
          <w:bCs/>
          <w:color w:val="000000"/>
          <w:sz w:val="32"/>
          <w:szCs w:val="32"/>
          <w:highlight w:val="none"/>
          <w:lang w:eastAsia="zh-CN"/>
        </w:rPr>
        <w:t>。</w:t>
      </w:r>
    </w:p>
    <w:p w14:paraId="4FD719B8">
      <w:pPr>
        <w:spacing w:line="600" w:lineRule="exact"/>
        <w:ind w:firstLine="643" w:firstLineChars="200"/>
        <w:rPr>
          <w:rStyle w:val="17"/>
          <w:rFonts w:hint="eastAsia" w:ascii="仿宋" w:hAnsi="仿宋" w:eastAsia="仿宋"/>
          <w:b w:val="0"/>
          <w:bCs/>
          <w:color w:val="000000"/>
          <w:sz w:val="32"/>
          <w:szCs w:val="32"/>
          <w:highlight w:val="none"/>
        </w:rPr>
      </w:pPr>
      <w:r>
        <w:rPr>
          <w:rStyle w:val="17"/>
          <w:rFonts w:hint="eastAsia" w:ascii="仿宋" w:hAnsi="仿宋" w:eastAsia="仿宋"/>
          <w:bCs/>
          <w:color w:val="000000"/>
          <w:sz w:val="32"/>
          <w:szCs w:val="32"/>
          <w:highlight w:val="none"/>
          <w:lang w:val="en-US" w:eastAsia="zh-CN"/>
        </w:rPr>
        <w:t>3.教育</w:t>
      </w:r>
      <w:r>
        <w:rPr>
          <w:rStyle w:val="17"/>
          <w:rFonts w:hint="eastAsia" w:ascii="仿宋" w:hAnsi="仿宋" w:eastAsia="仿宋"/>
          <w:bCs/>
          <w:color w:val="000000"/>
          <w:sz w:val="32"/>
          <w:szCs w:val="32"/>
          <w:highlight w:val="none"/>
        </w:rPr>
        <w:t>（类）</w:t>
      </w:r>
      <w:r>
        <w:rPr>
          <w:rStyle w:val="17"/>
          <w:rFonts w:hint="eastAsia" w:ascii="仿宋" w:hAnsi="仿宋" w:eastAsia="仿宋"/>
          <w:bCs/>
          <w:color w:val="000000"/>
          <w:sz w:val="32"/>
          <w:szCs w:val="32"/>
          <w:highlight w:val="none"/>
          <w:lang w:val="en-US" w:eastAsia="zh-CN"/>
        </w:rPr>
        <w:t>普通教育</w:t>
      </w:r>
      <w:r>
        <w:rPr>
          <w:rStyle w:val="17"/>
          <w:rFonts w:hint="eastAsia" w:ascii="仿宋" w:hAnsi="仿宋" w:eastAsia="仿宋"/>
          <w:bCs/>
          <w:color w:val="000000"/>
          <w:sz w:val="32"/>
          <w:szCs w:val="32"/>
          <w:highlight w:val="none"/>
        </w:rPr>
        <w:t>（款）</w:t>
      </w:r>
      <w:r>
        <w:rPr>
          <w:rStyle w:val="17"/>
          <w:rFonts w:hint="eastAsia" w:ascii="仿宋" w:hAnsi="仿宋" w:eastAsia="仿宋"/>
          <w:bCs/>
          <w:color w:val="000000"/>
          <w:sz w:val="32"/>
          <w:szCs w:val="32"/>
          <w:highlight w:val="none"/>
          <w:lang w:val="en-US" w:eastAsia="zh-CN"/>
        </w:rPr>
        <w:t>初中教育（项）：</w:t>
      </w:r>
      <w:r>
        <w:rPr>
          <w:rStyle w:val="17"/>
          <w:rFonts w:ascii="仿宋" w:hAnsi="仿宋" w:eastAsia="仿宋"/>
          <w:b w:val="0"/>
          <w:bCs/>
          <w:color w:val="000000"/>
          <w:sz w:val="32"/>
          <w:szCs w:val="32"/>
          <w:highlight w:val="none"/>
        </w:rPr>
        <w:t xml:space="preserve"> </w:t>
      </w:r>
      <w:r>
        <w:rPr>
          <w:rStyle w:val="17"/>
          <w:rFonts w:hint="eastAsia" w:ascii="仿宋" w:hAnsi="仿宋" w:eastAsia="仿宋"/>
          <w:b w:val="0"/>
          <w:bCs/>
          <w:color w:val="000000"/>
          <w:sz w:val="32"/>
          <w:szCs w:val="32"/>
          <w:highlight w:val="none"/>
        </w:rPr>
        <w:t>支出决算为</w:t>
      </w:r>
      <w:r>
        <w:rPr>
          <w:rStyle w:val="17"/>
          <w:rFonts w:hint="eastAsia" w:ascii="仿宋" w:hAnsi="仿宋" w:eastAsia="仿宋"/>
          <w:b w:val="0"/>
          <w:bCs/>
          <w:color w:val="000000"/>
          <w:sz w:val="32"/>
          <w:szCs w:val="32"/>
          <w:highlight w:val="none"/>
          <w:lang w:val="en-US" w:eastAsia="zh-CN"/>
        </w:rPr>
        <w:t>476.96</w:t>
      </w:r>
      <w:r>
        <w:rPr>
          <w:rStyle w:val="17"/>
          <w:rFonts w:hint="eastAsia" w:ascii="仿宋" w:hAnsi="仿宋" w:eastAsia="仿宋"/>
          <w:b w:val="0"/>
          <w:bCs/>
          <w:color w:val="000000"/>
          <w:sz w:val="32"/>
          <w:szCs w:val="32"/>
          <w:highlight w:val="none"/>
        </w:rPr>
        <w:t>万元，完成预算</w:t>
      </w:r>
      <w:r>
        <w:rPr>
          <w:rStyle w:val="17"/>
          <w:rFonts w:hint="eastAsia" w:ascii="仿宋" w:hAnsi="仿宋" w:eastAsia="仿宋"/>
          <w:b w:val="0"/>
          <w:bCs/>
          <w:color w:val="000000"/>
          <w:sz w:val="32"/>
          <w:szCs w:val="32"/>
          <w:highlight w:val="none"/>
          <w:lang w:val="en-US" w:eastAsia="zh-CN"/>
        </w:rPr>
        <w:t>100</w:t>
      </w:r>
      <w:r>
        <w:rPr>
          <w:rStyle w:val="17"/>
          <w:rFonts w:ascii="仿宋" w:hAnsi="仿宋" w:eastAsia="仿宋"/>
          <w:b w:val="0"/>
          <w:bCs/>
          <w:color w:val="000000"/>
          <w:sz w:val="32"/>
          <w:szCs w:val="32"/>
          <w:highlight w:val="none"/>
        </w:rPr>
        <w:t>%</w:t>
      </w:r>
      <w:r>
        <w:rPr>
          <w:rStyle w:val="17"/>
          <w:rFonts w:hint="eastAsia" w:ascii="仿宋" w:hAnsi="仿宋" w:eastAsia="仿宋"/>
          <w:b w:val="0"/>
          <w:bCs/>
          <w:color w:val="000000"/>
          <w:sz w:val="32"/>
          <w:szCs w:val="32"/>
          <w:highlight w:val="none"/>
        </w:rPr>
        <w:t>。</w:t>
      </w:r>
    </w:p>
    <w:p w14:paraId="32DF8C50">
      <w:pPr>
        <w:spacing w:line="600" w:lineRule="exact"/>
        <w:ind w:firstLine="643" w:firstLineChars="200"/>
        <w:rPr>
          <w:rStyle w:val="17"/>
          <w:rFonts w:hint="eastAsia" w:ascii="仿宋" w:hAnsi="仿宋" w:eastAsia="仿宋"/>
          <w:b w:val="0"/>
          <w:bCs/>
          <w:color w:val="auto"/>
          <w:sz w:val="32"/>
          <w:szCs w:val="32"/>
          <w:highlight w:val="none"/>
        </w:rPr>
      </w:pPr>
      <w:r>
        <w:rPr>
          <w:rStyle w:val="17"/>
          <w:rFonts w:hint="eastAsia" w:ascii="仿宋" w:hAnsi="仿宋" w:eastAsia="仿宋"/>
          <w:bCs/>
          <w:color w:val="000000"/>
          <w:sz w:val="32"/>
          <w:szCs w:val="32"/>
          <w:highlight w:val="none"/>
          <w:lang w:val="en-US" w:eastAsia="zh-CN"/>
        </w:rPr>
        <w:t>4.教育</w:t>
      </w:r>
      <w:r>
        <w:rPr>
          <w:rStyle w:val="17"/>
          <w:rFonts w:hint="eastAsia" w:ascii="仿宋" w:hAnsi="仿宋" w:eastAsia="仿宋"/>
          <w:bCs/>
          <w:color w:val="000000"/>
          <w:sz w:val="32"/>
          <w:szCs w:val="32"/>
          <w:highlight w:val="none"/>
        </w:rPr>
        <w:t>（类）</w:t>
      </w:r>
      <w:r>
        <w:rPr>
          <w:rStyle w:val="17"/>
          <w:rFonts w:hint="eastAsia" w:ascii="仿宋" w:hAnsi="仿宋" w:eastAsia="仿宋"/>
          <w:bCs/>
          <w:color w:val="000000"/>
          <w:sz w:val="32"/>
          <w:szCs w:val="32"/>
          <w:highlight w:val="none"/>
          <w:lang w:val="en-US" w:eastAsia="zh-CN"/>
        </w:rPr>
        <w:t>普通教育</w:t>
      </w:r>
      <w:r>
        <w:rPr>
          <w:rStyle w:val="17"/>
          <w:rFonts w:hint="eastAsia" w:ascii="仿宋" w:hAnsi="仿宋" w:eastAsia="仿宋"/>
          <w:bCs/>
          <w:color w:val="000000"/>
          <w:sz w:val="32"/>
          <w:szCs w:val="32"/>
          <w:highlight w:val="none"/>
        </w:rPr>
        <w:t>（款）</w:t>
      </w:r>
      <w:r>
        <w:rPr>
          <w:rStyle w:val="17"/>
          <w:rFonts w:hint="eastAsia" w:ascii="仿宋" w:hAnsi="仿宋" w:eastAsia="仿宋"/>
          <w:bCs/>
          <w:color w:val="000000"/>
          <w:sz w:val="32"/>
          <w:szCs w:val="32"/>
          <w:highlight w:val="none"/>
          <w:lang w:val="en-US" w:eastAsia="zh-CN"/>
        </w:rPr>
        <w:t>其他普通教育支出支出（项）：</w:t>
      </w:r>
      <w:r>
        <w:rPr>
          <w:rStyle w:val="17"/>
          <w:rFonts w:ascii="仿宋" w:hAnsi="仿宋" w:eastAsia="仿宋"/>
          <w:b w:val="0"/>
          <w:bCs/>
          <w:color w:val="000000"/>
          <w:sz w:val="32"/>
          <w:szCs w:val="32"/>
          <w:highlight w:val="none"/>
        </w:rPr>
        <w:t xml:space="preserve"> </w:t>
      </w:r>
      <w:r>
        <w:rPr>
          <w:rStyle w:val="17"/>
          <w:rFonts w:hint="eastAsia" w:ascii="仿宋" w:hAnsi="仿宋" w:eastAsia="仿宋"/>
          <w:b w:val="0"/>
          <w:bCs/>
          <w:color w:val="000000"/>
          <w:sz w:val="32"/>
          <w:szCs w:val="32"/>
          <w:highlight w:val="none"/>
        </w:rPr>
        <w:t>支出决算为</w:t>
      </w:r>
      <w:r>
        <w:rPr>
          <w:rStyle w:val="17"/>
          <w:rFonts w:hint="eastAsia" w:ascii="仿宋" w:hAnsi="仿宋" w:eastAsia="仿宋"/>
          <w:b w:val="0"/>
          <w:bCs/>
          <w:color w:val="000000"/>
          <w:sz w:val="32"/>
          <w:szCs w:val="32"/>
          <w:highlight w:val="none"/>
          <w:lang w:val="en-US" w:eastAsia="zh-CN"/>
        </w:rPr>
        <w:t>1.6</w:t>
      </w:r>
      <w:r>
        <w:rPr>
          <w:rStyle w:val="17"/>
          <w:rFonts w:hint="eastAsia" w:ascii="仿宋" w:hAnsi="仿宋" w:eastAsia="仿宋"/>
          <w:b w:val="0"/>
          <w:bCs/>
          <w:color w:val="000000"/>
          <w:sz w:val="32"/>
          <w:szCs w:val="32"/>
          <w:highlight w:val="none"/>
        </w:rPr>
        <w:t>万元，完成预算</w:t>
      </w:r>
      <w:r>
        <w:rPr>
          <w:rStyle w:val="17"/>
          <w:rFonts w:hint="eastAsia" w:ascii="仿宋" w:hAnsi="仿宋" w:eastAsia="仿宋"/>
          <w:b w:val="0"/>
          <w:bCs/>
          <w:color w:val="000000"/>
          <w:sz w:val="32"/>
          <w:szCs w:val="32"/>
          <w:highlight w:val="none"/>
          <w:lang w:val="en-US" w:eastAsia="zh-CN"/>
        </w:rPr>
        <w:t>100</w:t>
      </w:r>
      <w:r>
        <w:rPr>
          <w:rStyle w:val="17"/>
          <w:rFonts w:ascii="仿宋" w:hAnsi="仿宋" w:eastAsia="仿宋"/>
          <w:b w:val="0"/>
          <w:bCs/>
          <w:color w:val="000000"/>
          <w:sz w:val="32"/>
          <w:szCs w:val="32"/>
          <w:highlight w:val="none"/>
        </w:rPr>
        <w:t>%</w:t>
      </w:r>
      <w:r>
        <w:rPr>
          <w:rStyle w:val="17"/>
          <w:rFonts w:hint="eastAsia" w:ascii="仿宋" w:hAnsi="仿宋" w:eastAsia="仿宋"/>
          <w:b w:val="0"/>
          <w:bCs/>
          <w:color w:val="000000"/>
          <w:sz w:val="32"/>
          <w:szCs w:val="32"/>
          <w:highlight w:val="none"/>
        </w:rPr>
        <w:t>。</w:t>
      </w:r>
    </w:p>
    <w:p w14:paraId="0F0970C6">
      <w:pPr>
        <w:spacing w:line="600" w:lineRule="exact"/>
        <w:ind w:firstLine="643" w:firstLineChars="200"/>
        <w:rPr>
          <w:rStyle w:val="17"/>
          <w:rFonts w:hint="eastAsia" w:ascii="仿宋" w:hAnsi="仿宋" w:eastAsia="仿宋"/>
          <w:b w:val="0"/>
          <w:bCs/>
          <w:sz w:val="32"/>
          <w:szCs w:val="32"/>
        </w:rPr>
      </w:pPr>
      <w:r>
        <w:rPr>
          <w:rStyle w:val="17"/>
          <w:rFonts w:ascii="仿宋" w:hAnsi="仿宋" w:eastAsia="仿宋"/>
          <w:bCs/>
          <w:sz w:val="32"/>
          <w:szCs w:val="32"/>
        </w:rPr>
        <w:t>5.</w:t>
      </w:r>
      <w:r>
        <w:rPr>
          <w:rStyle w:val="17"/>
          <w:rFonts w:hint="eastAsia" w:ascii="仿宋" w:hAnsi="仿宋" w:eastAsia="仿宋"/>
          <w:bCs/>
          <w:sz w:val="32"/>
          <w:szCs w:val="32"/>
        </w:rPr>
        <w:t>社会保障和就业（类）</w:t>
      </w:r>
      <w:r>
        <w:rPr>
          <w:rStyle w:val="17"/>
          <w:rFonts w:hint="eastAsia" w:ascii="仿宋" w:hAnsi="仿宋" w:eastAsia="仿宋"/>
          <w:bCs/>
          <w:color w:val="000000"/>
          <w:sz w:val="32"/>
          <w:szCs w:val="32"/>
          <w:highlight w:val="none"/>
        </w:rPr>
        <w:t>行政事业单位养老支出</w:t>
      </w:r>
      <w:r>
        <w:rPr>
          <w:rStyle w:val="17"/>
          <w:rFonts w:hint="eastAsia" w:ascii="仿宋" w:hAnsi="仿宋" w:eastAsia="仿宋"/>
          <w:bCs/>
          <w:sz w:val="32"/>
          <w:szCs w:val="32"/>
        </w:rPr>
        <w:t>（款）</w:t>
      </w:r>
      <w:r>
        <w:rPr>
          <w:rStyle w:val="17"/>
          <w:rFonts w:hint="eastAsia" w:ascii="仿宋" w:hAnsi="仿宋" w:eastAsia="仿宋"/>
          <w:bCs/>
          <w:color w:val="000000"/>
          <w:sz w:val="32"/>
          <w:szCs w:val="32"/>
          <w:highlight w:val="none"/>
        </w:rPr>
        <w:t>机关事业单位基本养老保险缴费支出</w:t>
      </w:r>
      <w:r>
        <w:rPr>
          <w:rStyle w:val="17"/>
          <w:rFonts w:hint="eastAsia" w:ascii="仿宋" w:hAnsi="仿宋" w:eastAsia="仿宋"/>
          <w:bCs/>
          <w:sz w:val="32"/>
          <w:szCs w:val="32"/>
        </w:rPr>
        <w:t>（项）</w:t>
      </w:r>
      <w:r>
        <w:rPr>
          <w:rStyle w:val="17"/>
          <w:rFonts w:hint="eastAsia" w:ascii="仿宋" w:hAnsi="仿宋" w:eastAsia="仿宋"/>
          <w:bCs/>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50.8</w:t>
      </w:r>
      <w:r>
        <w:rPr>
          <w:rStyle w:val="17"/>
          <w:rFonts w:hint="eastAsia" w:ascii="仿宋" w:hAnsi="仿宋" w:eastAsia="仿宋"/>
          <w:b w:val="0"/>
          <w:bCs/>
          <w:sz w:val="32"/>
          <w:szCs w:val="32"/>
        </w:rPr>
        <w:t>万元，完成预算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rPr>
        <w:t>。</w:t>
      </w:r>
    </w:p>
    <w:p w14:paraId="6CBC617C">
      <w:pPr>
        <w:pStyle w:val="5"/>
        <w:ind w:firstLine="643" w:firstLineChars="200"/>
        <w:rPr>
          <w:rStyle w:val="17"/>
          <w:rFonts w:hint="eastAsia" w:ascii="仿宋" w:hAnsi="仿宋" w:eastAsia="仿宋"/>
          <w:b w:val="0"/>
          <w:bCs/>
          <w:color w:val="000000"/>
          <w:sz w:val="32"/>
          <w:szCs w:val="32"/>
          <w:highlight w:val="none"/>
          <w:lang w:eastAsia="zh-CN"/>
        </w:rPr>
      </w:pPr>
      <w:r>
        <w:rPr>
          <w:rStyle w:val="17"/>
          <w:rFonts w:hint="eastAsia" w:ascii="仿宋" w:hAnsi="仿宋" w:eastAsia="仿宋"/>
          <w:bCs/>
          <w:color w:val="000000"/>
          <w:sz w:val="32"/>
          <w:szCs w:val="32"/>
          <w:highlight w:val="none"/>
          <w:lang w:val="en-US" w:eastAsia="zh-CN"/>
        </w:rPr>
        <w:t>6.</w:t>
      </w:r>
      <w:r>
        <w:rPr>
          <w:rStyle w:val="17"/>
          <w:rFonts w:hint="eastAsia" w:ascii="仿宋" w:hAnsi="仿宋" w:eastAsia="仿宋"/>
          <w:bCs/>
          <w:color w:val="000000"/>
          <w:sz w:val="32"/>
          <w:szCs w:val="32"/>
          <w:highlight w:val="none"/>
        </w:rPr>
        <w:t>社会保障和就业（类）行政事业单位养老支出（款）机关事业单位职业年金缴费支出（项）</w:t>
      </w:r>
      <w:r>
        <w:rPr>
          <w:rStyle w:val="17"/>
          <w:rFonts w:hint="eastAsia" w:ascii="仿宋" w:hAnsi="仿宋" w:eastAsia="仿宋"/>
          <w:bCs/>
          <w:color w:val="000000"/>
          <w:sz w:val="32"/>
          <w:szCs w:val="32"/>
          <w:highlight w:val="none"/>
          <w:lang w:eastAsia="zh-CN"/>
        </w:rPr>
        <w:t>：</w:t>
      </w:r>
      <w:r>
        <w:rPr>
          <w:rStyle w:val="17"/>
          <w:rFonts w:ascii="仿宋" w:hAnsi="仿宋" w:eastAsia="仿宋"/>
          <w:b w:val="0"/>
          <w:bCs/>
          <w:color w:val="000000"/>
          <w:sz w:val="32"/>
          <w:szCs w:val="32"/>
          <w:highlight w:val="none"/>
        </w:rPr>
        <w:t xml:space="preserve"> </w:t>
      </w:r>
      <w:r>
        <w:rPr>
          <w:rStyle w:val="17"/>
          <w:rFonts w:hint="eastAsia" w:ascii="仿宋" w:hAnsi="仿宋" w:eastAsia="仿宋"/>
          <w:b w:val="0"/>
          <w:bCs/>
          <w:color w:val="000000"/>
          <w:sz w:val="32"/>
          <w:szCs w:val="32"/>
          <w:highlight w:val="none"/>
        </w:rPr>
        <w:t>支出决算为</w:t>
      </w:r>
      <w:r>
        <w:rPr>
          <w:rStyle w:val="17"/>
          <w:rFonts w:hint="eastAsia" w:ascii="仿宋" w:hAnsi="仿宋" w:eastAsia="仿宋"/>
          <w:b w:val="0"/>
          <w:bCs/>
          <w:color w:val="000000"/>
          <w:sz w:val="32"/>
          <w:szCs w:val="32"/>
          <w:highlight w:val="none"/>
          <w:lang w:val="en-US" w:eastAsia="zh-CN"/>
        </w:rPr>
        <w:t>25.4</w:t>
      </w:r>
      <w:r>
        <w:rPr>
          <w:rStyle w:val="17"/>
          <w:rFonts w:hint="eastAsia" w:ascii="仿宋" w:hAnsi="仿宋" w:eastAsia="仿宋"/>
          <w:b w:val="0"/>
          <w:bCs/>
          <w:color w:val="000000"/>
          <w:sz w:val="32"/>
          <w:szCs w:val="32"/>
          <w:highlight w:val="none"/>
        </w:rPr>
        <w:t>万元，完成预算</w:t>
      </w:r>
      <w:r>
        <w:rPr>
          <w:rStyle w:val="17"/>
          <w:rFonts w:hint="eastAsia" w:ascii="仿宋" w:hAnsi="仿宋" w:eastAsia="仿宋"/>
          <w:b w:val="0"/>
          <w:bCs/>
          <w:color w:val="000000"/>
          <w:sz w:val="32"/>
          <w:szCs w:val="32"/>
          <w:highlight w:val="none"/>
          <w:lang w:val="en-US" w:eastAsia="zh-CN"/>
        </w:rPr>
        <w:t>100</w:t>
      </w:r>
      <w:r>
        <w:rPr>
          <w:rStyle w:val="17"/>
          <w:rFonts w:ascii="仿宋" w:hAnsi="仿宋" w:eastAsia="仿宋"/>
          <w:b w:val="0"/>
          <w:bCs/>
          <w:color w:val="000000"/>
          <w:sz w:val="32"/>
          <w:szCs w:val="32"/>
          <w:highlight w:val="none"/>
        </w:rPr>
        <w:t>%</w:t>
      </w:r>
      <w:r>
        <w:rPr>
          <w:rStyle w:val="17"/>
          <w:rFonts w:hint="eastAsia" w:ascii="仿宋" w:hAnsi="仿宋" w:eastAsia="仿宋"/>
          <w:b w:val="0"/>
          <w:bCs/>
          <w:color w:val="000000"/>
          <w:sz w:val="32"/>
          <w:szCs w:val="32"/>
          <w:highlight w:val="none"/>
          <w:lang w:eastAsia="zh-CN"/>
        </w:rPr>
        <w:t>。</w:t>
      </w:r>
    </w:p>
    <w:p w14:paraId="28124928">
      <w:pPr>
        <w:pStyle w:val="5"/>
        <w:ind w:firstLine="643" w:firstLineChars="200"/>
      </w:pPr>
      <w:r>
        <w:rPr>
          <w:rStyle w:val="17"/>
          <w:rFonts w:hint="eastAsia" w:ascii="仿宋" w:hAnsi="仿宋" w:eastAsia="仿宋"/>
          <w:bCs/>
          <w:color w:val="000000"/>
          <w:sz w:val="32"/>
          <w:szCs w:val="32"/>
          <w:highlight w:val="none"/>
          <w:lang w:val="en-US" w:eastAsia="zh-CN"/>
        </w:rPr>
        <w:t>7.</w:t>
      </w:r>
      <w:r>
        <w:rPr>
          <w:rStyle w:val="17"/>
          <w:rFonts w:hint="eastAsia" w:ascii="仿宋" w:hAnsi="仿宋" w:eastAsia="仿宋"/>
          <w:bCs/>
          <w:color w:val="000000"/>
          <w:sz w:val="32"/>
          <w:szCs w:val="32"/>
          <w:highlight w:val="none"/>
        </w:rPr>
        <w:t>社会保障和就业（类）其他社会保障和就业支出（款）其他社会保障和就业支出（项）</w:t>
      </w:r>
      <w:r>
        <w:rPr>
          <w:rStyle w:val="17"/>
          <w:rFonts w:hint="eastAsia" w:ascii="仿宋" w:hAnsi="仿宋" w:eastAsia="仿宋"/>
          <w:bCs/>
          <w:color w:val="000000"/>
          <w:sz w:val="32"/>
          <w:szCs w:val="32"/>
          <w:highlight w:val="none"/>
          <w:lang w:eastAsia="zh-CN"/>
        </w:rPr>
        <w:t>：</w:t>
      </w:r>
      <w:r>
        <w:rPr>
          <w:rStyle w:val="17"/>
          <w:rFonts w:ascii="仿宋" w:hAnsi="仿宋" w:eastAsia="仿宋"/>
          <w:b w:val="0"/>
          <w:bCs/>
          <w:color w:val="000000"/>
          <w:sz w:val="32"/>
          <w:szCs w:val="32"/>
          <w:highlight w:val="none"/>
        </w:rPr>
        <w:t xml:space="preserve"> </w:t>
      </w:r>
      <w:r>
        <w:rPr>
          <w:rStyle w:val="17"/>
          <w:rFonts w:hint="eastAsia" w:ascii="仿宋" w:hAnsi="仿宋" w:eastAsia="仿宋"/>
          <w:b w:val="0"/>
          <w:bCs/>
          <w:color w:val="000000"/>
          <w:sz w:val="32"/>
          <w:szCs w:val="32"/>
          <w:highlight w:val="none"/>
        </w:rPr>
        <w:t>支出决算为</w:t>
      </w:r>
      <w:r>
        <w:rPr>
          <w:rStyle w:val="17"/>
          <w:rFonts w:hint="eastAsia" w:ascii="仿宋" w:hAnsi="仿宋" w:eastAsia="仿宋"/>
          <w:b w:val="0"/>
          <w:bCs/>
          <w:color w:val="000000"/>
          <w:sz w:val="32"/>
          <w:szCs w:val="32"/>
          <w:highlight w:val="none"/>
          <w:lang w:val="en-US" w:eastAsia="zh-CN"/>
        </w:rPr>
        <w:t>12.94</w:t>
      </w:r>
      <w:r>
        <w:rPr>
          <w:rStyle w:val="17"/>
          <w:rFonts w:hint="eastAsia" w:ascii="仿宋" w:hAnsi="仿宋" w:eastAsia="仿宋"/>
          <w:b w:val="0"/>
          <w:bCs/>
          <w:color w:val="000000"/>
          <w:sz w:val="32"/>
          <w:szCs w:val="32"/>
          <w:highlight w:val="none"/>
        </w:rPr>
        <w:t>万元，完成预算</w:t>
      </w:r>
      <w:r>
        <w:rPr>
          <w:rStyle w:val="17"/>
          <w:rFonts w:hint="eastAsia" w:ascii="仿宋" w:hAnsi="仿宋" w:eastAsia="仿宋"/>
          <w:b w:val="0"/>
          <w:bCs/>
          <w:color w:val="000000"/>
          <w:sz w:val="32"/>
          <w:szCs w:val="32"/>
          <w:highlight w:val="none"/>
          <w:lang w:val="en-US" w:eastAsia="zh-CN"/>
        </w:rPr>
        <w:t>100</w:t>
      </w:r>
      <w:r>
        <w:rPr>
          <w:rStyle w:val="17"/>
          <w:rFonts w:ascii="仿宋" w:hAnsi="仿宋" w:eastAsia="仿宋"/>
          <w:b w:val="0"/>
          <w:bCs/>
          <w:color w:val="000000"/>
          <w:sz w:val="32"/>
          <w:szCs w:val="32"/>
          <w:highlight w:val="none"/>
        </w:rPr>
        <w:t>%</w:t>
      </w:r>
      <w:r>
        <w:rPr>
          <w:rStyle w:val="17"/>
          <w:rFonts w:hint="eastAsia" w:ascii="仿宋" w:hAnsi="仿宋" w:eastAsia="仿宋"/>
          <w:b w:val="0"/>
          <w:bCs/>
          <w:color w:val="000000"/>
          <w:sz w:val="32"/>
          <w:szCs w:val="32"/>
          <w:highlight w:val="none"/>
          <w:lang w:eastAsia="zh-CN"/>
        </w:rPr>
        <w:t>。</w:t>
      </w:r>
    </w:p>
    <w:p w14:paraId="1E99E0CF">
      <w:pPr>
        <w:spacing w:line="600" w:lineRule="exact"/>
        <w:ind w:firstLine="643" w:firstLineChars="200"/>
        <w:rPr>
          <w:rFonts w:hint="eastAsia" w:ascii="仿宋" w:hAnsi="仿宋" w:eastAsia="仿宋"/>
          <w:b/>
          <w:color w:val="auto"/>
          <w:sz w:val="32"/>
          <w:szCs w:val="32"/>
          <w:highlight w:val="none"/>
          <w:lang w:eastAsia="zh-CN"/>
        </w:rPr>
      </w:pPr>
      <w:r>
        <w:rPr>
          <w:rStyle w:val="17"/>
          <w:rFonts w:hint="eastAsia" w:ascii="仿宋" w:hAnsi="仿宋" w:eastAsia="仿宋"/>
          <w:bCs/>
          <w:color w:val="auto"/>
          <w:sz w:val="32"/>
          <w:szCs w:val="32"/>
          <w:highlight w:val="none"/>
          <w:lang w:val="en-US" w:eastAsia="zh-CN"/>
        </w:rPr>
        <w:t>8</w:t>
      </w:r>
      <w:r>
        <w:rPr>
          <w:rStyle w:val="17"/>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w:t>
      </w:r>
      <w:r>
        <w:rPr>
          <w:rStyle w:val="17"/>
          <w:rFonts w:hint="eastAsia" w:ascii="仿宋" w:hAnsi="仿宋" w:eastAsia="仿宋"/>
          <w:bCs/>
          <w:color w:val="auto"/>
          <w:sz w:val="32"/>
          <w:szCs w:val="32"/>
          <w:highlight w:val="none"/>
        </w:rPr>
        <w:t>（类）行政事业单位医疗（款） 事业单位医疗（项）</w:t>
      </w:r>
      <w:r>
        <w:rPr>
          <w:rStyle w:val="17"/>
          <w:rFonts w:hint="eastAsia" w:ascii="仿宋" w:hAnsi="仿宋" w:eastAsia="仿宋"/>
          <w:bCs/>
          <w:color w:val="auto"/>
          <w:sz w:val="32"/>
          <w:szCs w:val="32"/>
          <w:highlight w:val="none"/>
          <w:lang w:eastAsia="zh-CN"/>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19.37</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lang w:eastAsia="zh-CN"/>
        </w:rPr>
        <w:t>。</w:t>
      </w:r>
    </w:p>
    <w:p w14:paraId="5E908015">
      <w:pPr>
        <w:spacing w:line="600" w:lineRule="exact"/>
        <w:ind w:firstLine="643" w:firstLineChars="200"/>
        <w:rPr>
          <w:rStyle w:val="17"/>
          <w:rFonts w:hint="eastAsia" w:ascii="仿宋" w:hAnsi="仿宋" w:eastAsia="仿宋"/>
          <w:b w:val="0"/>
          <w:bCs/>
          <w:color w:val="auto"/>
          <w:sz w:val="32"/>
          <w:szCs w:val="32"/>
          <w:highlight w:val="none"/>
          <w:lang w:eastAsia="zh-CN"/>
        </w:rPr>
      </w:pPr>
      <w:r>
        <w:rPr>
          <w:rStyle w:val="17"/>
          <w:rFonts w:hint="eastAsia" w:ascii="仿宋" w:hAnsi="仿宋" w:eastAsia="仿宋"/>
          <w:bCs/>
          <w:color w:val="auto"/>
          <w:sz w:val="32"/>
          <w:szCs w:val="32"/>
          <w:highlight w:val="none"/>
          <w:lang w:val="en-US" w:eastAsia="zh-CN"/>
        </w:rPr>
        <w:t>9</w:t>
      </w:r>
      <w:r>
        <w:rPr>
          <w:rStyle w:val="17"/>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w:t>
      </w:r>
      <w:r>
        <w:rPr>
          <w:rStyle w:val="17"/>
          <w:rFonts w:hint="eastAsia" w:ascii="仿宋" w:hAnsi="仿宋" w:eastAsia="仿宋"/>
          <w:bCs/>
          <w:color w:val="auto"/>
          <w:sz w:val="32"/>
          <w:szCs w:val="32"/>
          <w:highlight w:val="none"/>
        </w:rPr>
        <w:t>（类）行政事业单位医疗（款） 公务员医疗补助（项）</w:t>
      </w:r>
      <w:r>
        <w:rPr>
          <w:rStyle w:val="17"/>
          <w:rFonts w:hint="eastAsia" w:ascii="仿宋" w:hAnsi="仿宋" w:eastAsia="仿宋"/>
          <w:bCs/>
          <w:color w:val="auto"/>
          <w:sz w:val="32"/>
          <w:szCs w:val="32"/>
          <w:highlight w:val="none"/>
          <w:lang w:eastAsia="zh-CN"/>
        </w:rPr>
        <w:t>：</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2.94</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lang w:eastAsia="zh-CN"/>
        </w:rPr>
        <w:t>。</w:t>
      </w:r>
    </w:p>
    <w:p w14:paraId="49A8D105">
      <w:pPr>
        <w:spacing w:line="600" w:lineRule="exact"/>
        <w:ind w:firstLine="643" w:firstLineChars="200"/>
        <w:rPr>
          <w:rFonts w:ascii="仿宋" w:hAnsi="仿宋" w:eastAsia="仿宋"/>
          <w:b/>
          <w:color w:val="auto"/>
          <w:sz w:val="32"/>
          <w:szCs w:val="32"/>
          <w:highlight w:val="none"/>
        </w:rPr>
      </w:pPr>
      <w:r>
        <w:rPr>
          <w:rStyle w:val="17"/>
          <w:rFonts w:hint="eastAsia" w:ascii="仿宋" w:hAnsi="仿宋" w:eastAsia="仿宋"/>
          <w:bCs/>
          <w:color w:val="000000"/>
          <w:sz w:val="32"/>
          <w:szCs w:val="32"/>
          <w:lang w:val="en-US" w:eastAsia="zh-CN"/>
        </w:rPr>
        <w:t>10</w:t>
      </w:r>
      <w:r>
        <w:rPr>
          <w:rStyle w:val="17"/>
          <w:rFonts w:ascii="仿宋" w:hAnsi="仿宋" w:eastAsia="仿宋"/>
          <w:bCs/>
          <w:color w:val="000000"/>
          <w:sz w:val="32"/>
          <w:szCs w:val="32"/>
        </w:rPr>
        <w:t>.</w:t>
      </w:r>
      <w:r>
        <w:rPr>
          <w:rStyle w:val="17"/>
          <w:rFonts w:hint="eastAsia" w:ascii="仿宋" w:hAnsi="仿宋" w:eastAsia="仿宋"/>
          <w:bCs/>
          <w:color w:val="000000"/>
          <w:sz w:val="32"/>
          <w:szCs w:val="32"/>
        </w:rPr>
        <w:t>住房保障支出（类）住房改革支出（款） 住房公积金（项）</w:t>
      </w:r>
      <w:r>
        <w:rPr>
          <w:rStyle w:val="17"/>
          <w:rFonts w:hint="eastAsia" w:ascii="仿宋" w:hAnsi="仿宋" w:eastAsia="仿宋"/>
          <w:bCs/>
          <w:color w:val="000000"/>
          <w:sz w:val="32"/>
          <w:szCs w:val="32"/>
          <w:lang w:eastAsia="zh-CN"/>
        </w:rPr>
        <w:t>：</w:t>
      </w:r>
      <w:r>
        <w:rPr>
          <w:rStyle w:val="17"/>
          <w:rFonts w:hint="eastAsia" w:ascii="仿宋" w:hAnsi="仿宋" w:eastAsia="仿宋"/>
          <w:b w:val="0"/>
          <w:bCs/>
          <w:color w:val="000000"/>
          <w:sz w:val="32"/>
          <w:szCs w:val="32"/>
        </w:rPr>
        <w:t>支出决算为</w:t>
      </w:r>
      <w:r>
        <w:rPr>
          <w:rStyle w:val="17"/>
          <w:rFonts w:hint="eastAsia" w:ascii="仿宋" w:hAnsi="仿宋" w:eastAsia="仿宋"/>
          <w:b w:val="0"/>
          <w:bCs/>
          <w:color w:val="000000"/>
          <w:sz w:val="32"/>
          <w:szCs w:val="32"/>
          <w:lang w:val="en-US" w:eastAsia="zh-CN"/>
        </w:rPr>
        <w:t>48.75</w:t>
      </w:r>
      <w:r>
        <w:rPr>
          <w:rStyle w:val="17"/>
          <w:rFonts w:hint="eastAsia" w:ascii="仿宋" w:hAnsi="仿宋" w:eastAsia="仿宋"/>
          <w:b w:val="0"/>
          <w:bCs/>
          <w:color w:val="000000"/>
          <w:sz w:val="32"/>
          <w:szCs w:val="32"/>
        </w:rPr>
        <w:t>万元，完成预算100</w:t>
      </w:r>
      <w:r>
        <w:rPr>
          <w:rStyle w:val="17"/>
          <w:rFonts w:ascii="仿宋" w:hAnsi="仿宋" w:eastAsia="仿宋"/>
          <w:b w:val="0"/>
          <w:bCs/>
          <w:color w:val="000000"/>
          <w:sz w:val="32"/>
          <w:szCs w:val="32"/>
        </w:rPr>
        <w:t>%</w:t>
      </w:r>
      <w:r>
        <w:rPr>
          <w:rStyle w:val="17"/>
          <w:rFonts w:hint="eastAsia" w:ascii="仿宋" w:hAnsi="仿宋" w:eastAsia="仿宋"/>
          <w:b w:val="0"/>
          <w:bCs/>
          <w:color w:val="000000"/>
          <w:sz w:val="32"/>
          <w:szCs w:val="32"/>
        </w:rPr>
        <w:t>.</w:t>
      </w:r>
    </w:p>
    <w:p w14:paraId="09E16A18">
      <w:pPr>
        <w:pStyle w:val="5"/>
        <w:rPr>
          <w:rFonts w:hint="eastAsia"/>
          <w:lang w:eastAsia="zh-CN"/>
        </w:rPr>
      </w:pPr>
    </w:p>
    <w:p w14:paraId="5EF6CE19">
      <w:pPr>
        <w:spacing w:line="600" w:lineRule="exact"/>
        <w:ind w:firstLine="640"/>
        <w:rPr>
          <w:rFonts w:ascii="仿宋" w:hAnsi="仿宋" w:eastAsia="仿宋"/>
          <w:b/>
          <w:sz w:val="32"/>
          <w:szCs w:val="32"/>
        </w:rPr>
      </w:pPr>
    </w:p>
    <w:p w14:paraId="7F701069">
      <w:pPr>
        <w:tabs>
          <w:tab w:val="right" w:pos="8306"/>
        </w:tabs>
        <w:spacing w:line="600" w:lineRule="exact"/>
        <w:ind w:firstLine="640"/>
        <w:outlineLvl w:val="1"/>
        <w:rPr>
          <w:rStyle w:val="29"/>
        </w:rPr>
      </w:pPr>
      <w:bookmarkStart w:id="34" w:name="_Toc15377214"/>
      <w:bookmarkStart w:id="35" w:name="_Toc15396608"/>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9"/>
          <w:rFonts w:hint="eastAsia" w:ascii="黑体" w:hAnsi="黑体" w:eastAsia="黑体"/>
          <w:b w:val="0"/>
        </w:rPr>
        <w:t>般公共预算财政拨款基本支出决算情况说明</w:t>
      </w:r>
      <w:bookmarkEnd w:id="34"/>
      <w:bookmarkEnd w:id="35"/>
      <w:r>
        <w:rPr>
          <w:rStyle w:val="29"/>
          <w:rFonts w:ascii="黑体" w:hAnsi="黑体" w:eastAsia="黑体"/>
          <w:b w:val="0"/>
        </w:rPr>
        <w:tab/>
      </w:r>
    </w:p>
    <w:p w14:paraId="6AD3DB8B">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rFonts w:ascii="仿宋" w:hAnsi="仿宋" w:eastAsia="仿宋"/>
          <w:b/>
          <w:sz w:val="32"/>
          <w:szCs w:val="32"/>
        </w:rPr>
        <w:t>633.51</w:t>
      </w:r>
      <w:r>
        <w:rPr>
          <w:rFonts w:hint="eastAsia" w:ascii="仿宋" w:hAnsi="仿宋" w:eastAsia="仿宋"/>
          <w:sz w:val="32"/>
          <w:szCs w:val="32"/>
        </w:rPr>
        <w:t>万元，其中：</w:t>
      </w:r>
    </w:p>
    <w:p w14:paraId="6E06D134">
      <w:pPr>
        <w:spacing w:line="600" w:lineRule="exact"/>
        <w:ind w:firstLine="645"/>
        <w:rPr>
          <w:rFonts w:hint="eastAsia" w:ascii="仿宋" w:hAnsi="仿宋" w:eastAsia="仿宋"/>
          <w:sz w:val="32"/>
          <w:szCs w:val="32"/>
          <w:lang w:eastAsia="zh-CN"/>
        </w:rPr>
      </w:pPr>
      <w:r>
        <w:rPr>
          <w:rFonts w:hint="eastAsia" w:ascii="仿宋" w:hAnsi="仿宋" w:eastAsia="仿宋"/>
          <w:sz w:val="32"/>
          <w:szCs w:val="32"/>
        </w:rPr>
        <w:t>人员经费</w:t>
      </w:r>
      <w:r>
        <w:rPr>
          <w:rFonts w:ascii="仿宋" w:hAnsi="仿宋" w:eastAsia="仿宋"/>
          <w:b/>
          <w:sz w:val="32"/>
          <w:szCs w:val="32"/>
        </w:rPr>
        <w:t>610.8</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生活补助、医疗费补助、奖励金、住房公积金、其他对个人和家庭的补助支出等。</w:t>
      </w:r>
    </w:p>
    <w:p w14:paraId="45542E1B">
      <w:pPr>
        <w:spacing w:line="600" w:lineRule="exact"/>
        <w:ind w:firstLine="645"/>
        <w:rPr>
          <w:rFonts w:ascii="仿宋" w:hAnsi="仿宋" w:eastAsia="仿宋"/>
          <w:b/>
          <w:sz w:val="32"/>
          <w:szCs w:val="32"/>
        </w:rPr>
      </w:pPr>
      <w:r>
        <w:rPr>
          <w:rFonts w:hint="eastAsia" w:ascii="仿宋" w:hAnsi="仿宋" w:eastAsia="仿宋"/>
          <w:sz w:val="32"/>
          <w:szCs w:val="32"/>
        </w:rPr>
        <w:t>公用经费</w:t>
      </w:r>
      <w:r>
        <w:rPr>
          <w:rFonts w:ascii="仿宋" w:hAnsi="仿宋" w:eastAsia="仿宋"/>
          <w:b/>
          <w:sz w:val="32"/>
          <w:szCs w:val="32"/>
        </w:rPr>
        <w:t>22.71</w:t>
      </w:r>
      <w:r>
        <w:rPr>
          <w:rFonts w:hint="eastAsia" w:ascii="仿宋" w:hAnsi="仿宋" w:eastAsia="仿宋"/>
          <w:sz w:val="32"/>
          <w:szCs w:val="32"/>
        </w:rPr>
        <w:t>万元，主要包括：水费、电费、邮电费、差旅费、培训费</w:t>
      </w:r>
      <w:r>
        <w:rPr>
          <w:rFonts w:hint="eastAsia" w:ascii="仿宋" w:hAnsi="仿宋" w:eastAsia="仿宋"/>
          <w:sz w:val="32"/>
          <w:szCs w:val="32"/>
          <w:lang w:eastAsia="zh-CN"/>
        </w:rPr>
        <w:t>、</w:t>
      </w:r>
      <w:r>
        <w:rPr>
          <w:rFonts w:hint="eastAsia" w:ascii="仿宋" w:hAnsi="仿宋" w:eastAsia="仿宋"/>
          <w:sz w:val="32"/>
          <w:szCs w:val="32"/>
        </w:rPr>
        <w:t>工会经费、福利费支出等。</w:t>
      </w:r>
    </w:p>
    <w:p w14:paraId="03C46E13">
      <w:pPr>
        <w:spacing w:line="600" w:lineRule="exact"/>
        <w:ind w:firstLine="640"/>
        <w:outlineLvl w:val="1"/>
        <w:rPr>
          <w:rStyle w:val="29"/>
          <w:rFonts w:ascii="黑体" w:hAnsi="黑体" w:eastAsia="黑体"/>
          <w:b w:val="0"/>
        </w:rPr>
      </w:pPr>
      <w:bookmarkStart w:id="36" w:name="_Toc15396609"/>
      <w:bookmarkStart w:id="37" w:name="_Toc15377215"/>
      <w:r>
        <w:rPr>
          <w:rFonts w:hint="eastAsia" w:ascii="黑体" w:eastAsia="黑体"/>
          <w:sz w:val="32"/>
          <w:szCs w:val="32"/>
        </w:rPr>
        <w:t>七、</w:t>
      </w:r>
      <w:r>
        <w:rPr>
          <w:rStyle w:val="29"/>
          <w:rFonts w:hint="eastAsia" w:ascii="黑体" w:hAnsi="黑体" w:eastAsia="黑体"/>
          <w:b w:val="0"/>
        </w:rPr>
        <w:t>财政拨款</w:t>
      </w:r>
      <w:r>
        <w:rPr>
          <w:rStyle w:val="29"/>
          <w:rFonts w:hint="eastAsia" w:ascii="黑体" w:hAnsi="黑体" w:eastAsia="黑体"/>
        </w:rPr>
        <w:t>“</w:t>
      </w:r>
      <w:r>
        <w:rPr>
          <w:rStyle w:val="29"/>
          <w:rFonts w:hint="eastAsia" w:ascii="黑体" w:hAnsi="黑体" w:eastAsia="黑体"/>
          <w:b w:val="0"/>
        </w:rPr>
        <w:t>三公”经费支出决算情况说明</w:t>
      </w:r>
      <w:bookmarkEnd w:id="36"/>
      <w:bookmarkEnd w:id="37"/>
    </w:p>
    <w:p w14:paraId="1509B5B0">
      <w:pPr>
        <w:spacing w:line="600" w:lineRule="exact"/>
        <w:ind w:firstLine="640"/>
        <w:outlineLvl w:val="2"/>
        <w:rPr>
          <w:rFonts w:ascii="仿宋" w:hAnsi="仿宋" w:eastAsia="仿宋"/>
          <w:b/>
          <w:sz w:val="32"/>
          <w:szCs w:val="32"/>
        </w:rPr>
      </w:pPr>
      <w:bookmarkStart w:id="38" w:name="_Toc15377216"/>
      <w:r>
        <w:rPr>
          <w:rFonts w:hint="eastAsia" w:ascii="仿宋" w:hAnsi="仿宋" w:eastAsia="仿宋"/>
          <w:b/>
          <w:sz w:val="32"/>
          <w:szCs w:val="32"/>
        </w:rPr>
        <w:t>（一）“三公”经费财政拨款支出决算总体情况说明</w:t>
      </w:r>
      <w:bookmarkEnd w:id="38"/>
    </w:p>
    <w:p w14:paraId="01D3631F">
      <w:pPr>
        <w:spacing w:line="600" w:lineRule="exact"/>
        <w:ind w:firstLine="640"/>
        <w:rPr>
          <w:rFonts w:hint="eastAsia" w:ascii="仿宋" w:hAnsi="仿宋" w:eastAsia="仿宋"/>
          <w:sz w:val="32"/>
          <w:szCs w:val="32"/>
        </w:rPr>
      </w:pPr>
      <w:r>
        <w:rPr>
          <w:rFonts w:hint="eastAsia" w:ascii="仿宋" w:hAnsi="仿宋" w:eastAsia="仿宋"/>
          <w:sz w:val="32"/>
          <w:szCs w:val="32"/>
        </w:rPr>
        <w:t>2023年度“三公”经费财政拨款支出决算为</w:t>
      </w:r>
      <w:r>
        <w:rPr>
          <w:rFonts w:ascii="仿宋" w:hAnsi="仿宋" w:eastAsia="仿宋"/>
          <w:b/>
          <w:sz w:val="32"/>
          <w:szCs w:val="32"/>
        </w:rPr>
        <w:t>0.13</w:t>
      </w:r>
      <w:r>
        <w:rPr>
          <w:rFonts w:hint="eastAsia" w:ascii="仿宋" w:hAnsi="仿宋" w:eastAsia="仿宋"/>
          <w:sz w:val="32"/>
          <w:szCs w:val="32"/>
        </w:rPr>
        <w:t>万元，完成预算</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，较上年度减少</w:t>
      </w:r>
      <w:r>
        <w:rPr>
          <w:rFonts w:hint="eastAsia" w:ascii="仿宋" w:hAnsi="仿宋" w:eastAsia="仿宋"/>
          <w:sz w:val="32"/>
          <w:szCs w:val="32"/>
          <w:lang w:val="en-US" w:eastAsia="zh-CN"/>
        </w:rPr>
        <w:t>0.08</w:t>
      </w:r>
      <w:r>
        <w:rPr>
          <w:rFonts w:hint="eastAsia" w:ascii="仿宋" w:hAnsi="仿宋" w:eastAsia="仿宋"/>
          <w:sz w:val="32"/>
          <w:szCs w:val="32"/>
        </w:rPr>
        <w:t>万元，下降</w:t>
      </w:r>
      <w:r>
        <w:rPr>
          <w:rFonts w:hint="eastAsia" w:ascii="仿宋" w:hAnsi="仿宋" w:eastAsia="仿宋"/>
          <w:sz w:val="32"/>
          <w:szCs w:val="32"/>
          <w:lang w:val="en-US" w:eastAsia="zh-CN"/>
        </w:rPr>
        <w:t>38.1</w:t>
      </w:r>
      <w:r>
        <w:rPr>
          <w:rFonts w:hint="eastAsia" w:ascii="仿宋" w:hAnsi="仿宋" w:eastAsia="仿宋"/>
          <w:sz w:val="32"/>
          <w:szCs w:val="32"/>
        </w:rPr>
        <w:t>%。</w:t>
      </w:r>
    </w:p>
    <w:p w14:paraId="039294D6">
      <w:pPr>
        <w:spacing w:line="600" w:lineRule="exact"/>
        <w:ind w:firstLine="640"/>
        <w:outlineLvl w:val="2"/>
        <w:rPr>
          <w:rFonts w:ascii="仿宋" w:hAnsi="仿宋" w:eastAsia="仿宋"/>
          <w:b/>
          <w:sz w:val="32"/>
          <w:szCs w:val="32"/>
        </w:rPr>
      </w:pPr>
      <w:bookmarkStart w:id="39" w:name="_Toc15377217"/>
      <w:r>
        <w:rPr>
          <w:rFonts w:hint="eastAsia" w:ascii="仿宋" w:hAnsi="仿宋" w:eastAsia="仿宋"/>
          <w:b/>
          <w:sz w:val="32"/>
          <w:szCs w:val="32"/>
        </w:rPr>
        <w:t>（二）“三公”经费财政拨款支出决算具体情况说明</w:t>
      </w:r>
      <w:bookmarkEnd w:id="39"/>
    </w:p>
    <w:p w14:paraId="1779847A">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2023年度“三公”经费财政拨款支出决算中，因公出国（境）费支出决算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；公务接待费支出决算</w:t>
      </w:r>
      <w:r>
        <w:rPr>
          <w:rFonts w:ascii="仿宋" w:hAnsi="仿宋" w:eastAsia="仿宋"/>
          <w:b/>
          <w:sz w:val="32"/>
          <w:szCs w:val="32"/>
        </w:rPr>
        <w:t>0.13</w:t>
      </w:r>
      <w:r>
        <w:rPr>
          <w:rFonts w:hint="eastAsia" w:ascii="仿宋" w:hAnsi="仿宋" w:eastAsia="仿宋"/>
          <w:sz w:val="32"/>
          <w:szCs w:val="32"/>
        </w:rPr>
        <w:t>万元，占</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。具体情况如下：</w:t>
      </w:r>
    </w:p>
    <w:p w14:paraId="69A3450A">
      <w:pPr>
        <w:pStyle w:val="5"/>
        <w:rPr>
          <w:rFonts w:hint="eastAsia" w:ascii="仿宋" w:hAnsi="仿宋" w:eastAsia="仿宋"/>
          <w:sz w:val="32"/>
          <w:szCs w:val="32"/>
        </w:rPr>
      </w:pPr>
    </w:p>
    <w:p w14:paraId="59EF68E5">
      <w:pPr>
        <w:pStyle w:val="5"/>
        <w:rPr>
          <w:rFonts w:hint="eastAsia" w:ascii="仿宋" w:hAnsi="仿宋" w:eastAsia="仿宋"/>
          <w:sz w:val="32"/>
          <w:szCs w:val="32"/>
        </w:rPr>
      </w:pPr>
    </w:p>
    <w:p w14:paraId="44704C01">
      <w:pPr>
        <w:pStyle w:val="5"/>
        <w:rPr>
          <w:rFonts w:hint="eastAsia" w:ascii="仿宋" w:hAnsi="仿宋" w:eastAsia="仿宋"/>
          <w:sz w:val="32"/>
          <w:szCs w:val="32"/>
        </w:rPr>
      </w:pPr>
    </w:p>
    <w:p w14:paraId="75B27686">
      <w:pPr>
        <w:pStyle w:val="5"/>
        <w:rPr>
          <w:rFonts w:hint="eastAsia" w:ascii="仿宋" w:hAnsi="仿宋" w:eastAsia="仿宋"/>
          <w:sz w:val="32"/>
          <w:szCs w:val="32"/>
        </w:rPr>
      </w:pPr>
      <w:r>
        <w:rPr>
          <w:rFonts w:ascii="仿宋" w:hAnsi="仿宋" w:eastAsia="仿宋"/>
          <w:color w:val="000000"/>
          <w:sz w:val="32"/>
          <w:szCs w:val="32"/>
        </w:rPr>
        <w:drawing>
          <wp:anchor distT="0" distB="0" distL="114300" distR="114300" simplePos="0" relativeHeight="251666432" behindDoc="0" locked="0" layoutInCell="1" allowOverlap="1">
            <wp:simplePos x="0" y="0"/>
            <wp:positionH relativeFrom="column">
              <wp:posOffset>628650</wp:posOffset>
            </wp:positionH>
            <wp:positionV relativeFrom="paragraph">
              <wp:posOffset>219075</wp:posOffset>
            </wp:positionV>
            <wp:extent cx="3727450" cy="2638425"/>
            <wp:effectExtent l="4445" t="4445" r="20955" b="508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CBC1961">
      <w:pPr>
        <w:pStyle w:val="5"/>
        <w:rPr>
          <w:rFonts w:hint="eastAsia" w:ascii="仿宋" w:hAnsi="仿宋" w:eastAsia="仿宋"/>
          <w:sz w:val="32"/>
          <w:szCs w:val="32"/>
        </w:rPr>
      </w:pPr>
    </w:p>
    <w:p w14:paraId="43FE9C66">
      <w:pPr>
        <w:pStyle w:val="5"/>
        <w:rPr>
          <w:rFonts w:hint="eastAsia" w:ascii="仿宋" w:hAnsi="仿宋" w:eastAsia="仿宋"/>
          <w:sz w:val="32"/>
          <w:szCs w:val="32"/>
        </w:rPr>
      </w:pPr>
    </w:p>
    <w:p w14:paraId="7FC10171">
      <w:pPr>
        <w:pStyle w:val="5"/>
        <w:rPr>
          <w:rFonts w:hint="eastAsia" w:ascii="仿宋" w:hAnsi="仿宋" w:eastAsia="仿宋"/>
          <w:sz w:val="32"/>
          <w:szCs w:val="32"/>
        </w:rPr>
      </w:pPr>
    </w:p>
    <w:p w14:paraId="488EF583">
      <w:pPr>
        <w:pStyle w:val="5"/>
        <w:rPr>
          <w:rFonts w:hint="eastAsia" w:ascii="仿宋" w:hAnsi="仿宋" w:eastAsia="仿宋"/>
          <w:sz w:val="32"/>
          <w:szCs w:val="32"/>
        </w:rPr>
      </w:pPr>
    </w:p>
    <w:p w14:paraId="6B95BF0B">
      <w:pPr>
        <w:pStyle w:val="5"/>
        <w:rPr>
          <w:rFonts w:hint="eastAsia" w:ascii="仿宋" w:hAnsi="仿宋" w:eastAsia="仿宋"/>
          <w:sz w:val="32"/>
          <w:szCs w:val="32"/>
        </w:rPr>
      </w:pPr>
    </w:p>
    <w:p w14:paraId="1ADD9B3C">
      <w:pPr>
        <w:pStyle w:val="5"/>
        <w:rPr>
          <w:rFonts w:hint="eastAsia" w:ascii="仿宋" w:hAnsi="仿宋" w:eastAsia="仿宋"/>
          <w:sz w:val="32"/>
          <w:szCs w:val="32"/>
        </w:rPr>
      </w:pPr>
    </w:p>
    <w:p w14:paraId="3773C8FA">
      <w:pPr>
        <w:pStyle w:val="5"/>
        <w:rPr>
          <w:rFonts w:hint="eastAsia" w:ascii="仿宋" w:hAnsi="仿宋" w:eastAsia="仿宋"/>
          <w:sz w:val="32"/>
          <w:szCs w:val="32"/>
        </w:rPr>
      </w:pPr>
    </w:p>
    <w:p w14:paraId="7E255932">
      <w:pPr>
        <w:numPr>
          <w:ilvl w:val="0"/>
          <w:numId w:val="3"/>
        </w:numPr>
        <w:spacing w:line="600" w:lineRule="exact"/>
        <w:ind w:firstLine="640"/>
        <w:rPr>
          <w:rFonts w:hint="eastAsia" w:ascii="仿宋_GB2312" w:eastAsia="仿宋_GB2312"/>
          <w:sz w:val="32"/>
          <w:szCs w:val="32"/>
        </w:rPr>
      </w:pPr>
      <w:bookmarkStart w:id="40" w:name="_Toc15396610"/>
      <w:bookmarkStart w:id="41" w:name="_Toc15377218"/>
      <w:r>
        <w:rPr>
          <w:rFonts w:hint="eastAsia" w:ascii="仿宋_GB2312" w:eastAsia="仿宋_GB2312"/>
          <w:b/>
          <w:sz w:val="32"/>
          <w:szCs w:val="32"/>
        </w:rPr>
        <w:t>因公出国（境）经费支出</w:t>
      </w:r>
      <w:r>
        <w:rPr>
          <w:rFonts w:ascii="仿宋" w:hAnsi="仿宋" w:eastAsia="仿宋"/>
          <w:b/>
          <w:sz w:val="32"/>
          <w:szCs w:val="32"/>
        </w:rPr>
        <w:t>0</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Cs/>
          <w:sz w:val="32"/>
          <w:szCs w:val="32"/>
        </w:rPr>
        <w:t>0</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_GB2312" w:eastAsia="仿宋_GB2312"/>
          <w:sz w:val="32"/>
          <w:szCs w:val="32"/>
        </w:rPr>
        <w:t>全年安排因公出国（境）团组</w:t>
      </w:r>
      <w:r>
        <w:rPr>
          <w:rFonts w:ascii="仿宋_GB2312" w:eastAsia="仿宋_GB2312"/>
          <w:b/>
          <w:sz w:val="32"/>
          <w:szCs w:val="32"/>
        </w:rPr>
        <w:t>0</w:t>
      </w:r>
      <w:r>
        <w:rPr>
          <w:rFonts w:hint="eastAsia" w:ascii="仿宋_GB2312" w:eastAsia="仿宋_GB2312"/>
          <w:sz w:val="32"/>
          <w:szCs w:val="32"/>
        </w:rPr>
        <w:t>次，出国（境）</w:t>
      </w:r>
      <w:r>
        <w:rPr>
          <w:rFonts w:ascii="仿宋_GB2312" w:eastAsia="仿宋_GB2312"/>
          <w:b/>
          <w:sz w:val="32"/>
          <w:szCs w:val="32"/>
        </w:rPr>
        <w:t>0</w:t>
      </w:r>
      <w:r>
        <w:rPr>
          <w:rFonts w:hint="eastAsia" w:ascii="仿宋_GB2312" w:eastAsia="仿宋_GB2312"/>
          <w:sz w:val="32"/>
          <w:szCs w:val="32"/>
        </w:rPr>
        <w:t>人。因公出国（境）支出决算比2022年增加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w:t>
      </w:r>
    </w:p>
    <w:p w14:paraId="66547ADB">
      <w:pPr>
        <w:numPr>
          <w:ilvl w:val="0"/>
          <w:numId w:val="0"/>
        </w:numPr>
        <w:spacing w:line="600" w:lineRule="exact"/>
        <w:ind w:firstLine="643" w:firstLineChars="20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ascii="仿宋" w:hAnsi="仿宋" w:eastAsia="仿宋"/>
          <w:b/>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bookmarkStart w:id="68" w:name="_GoBack"/>
      <w:bookmarkEnd w:id="68"/>
      <w:r>
        <w:rPr>
          <w:rStyle w:val="17"/>
          <w:rFonts w:hint="eastAsia" w:ascii="仿宋" w:hAnsi="仿宋" w:eastAsia="仿宋"/>
          <w:b w:val="0"/>
          <w:bCs/>
          <w:sz w:val="32"/>
          <w:szCs w:val="32"/>
        </w:rPr>
        <w:t>完成预算</w:t>
      </w:r>
      <w:r>
        <w:rPr>
          <w:rStyle w:val="17"/>
          <w:rFonts w:ascii="仿宋" w:hAnsi="仿宋" w:eastAsia="仿宋"/>
          <w:bCs/>
          <w:sz w:val="32"/>
          <w:szCs w:val="32"/>
        </w:rPr>
        <w:t>0</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w:t>
      </w:r>
    </w:p>
    <w:p w14:paraId="74A6E2F7">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辆、越野车</w:t>
      </w:r>
      <w:r>
        <w:rPr>
          <w:rFonts w:hint="eastAsia" w:ascii="仿宋_GB2312" w:eastAsia="仿宋_GB2312"/>
          <w:sz w:val="32"/>
          <w:szCs w:val="32"/>
          <w:lang w:val="en-US" w:eastAsia="zh-CN"/>
        </w:rPr>
        <w:t>0</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14:paraId="286B0D57">
      <w:pPr>
        <w:spacing w:line="600" w:lineRule="exact"/>
        <w:ind w:firstLine="640"/>
        <w:rPr>
          <w:rFonts w:hint="eastAsia" w:ascii="仿宋_GB2312" w:eastAsia="仿宋_GB2312"/>
          <w:sz w:val="32"/>
          <w:szCs w:val="32"/>
        </w:rPr>
      </w:pPr>
      <w:r>
        <w:rPr>
          <w:rFonts w:hint="eastAsia" w:ascii="仿宋_GB2312" w:eastAsia="仿宋_GB2312"/>
          <w:b/>
          <w:sz w:val="32"/>
          <w:szCs w:val="32"/>
        </w:rPr>
        <w:t>公务用车运行维护费支出</w:t>
      </w:r>
      <w:r>
        <w:rPr>
          <w:rFonts w:ascii="仿宋" w:hAnsi="仿宋" w:eastAsia="仿宋"/>
          <w:b/>
          <w:sz w:val="32"/>
          <w:szCs w:val="32"/>
        </w:rPr>
        <w:t>0</w:t>
      </w:r>
      <w:r>
        <w:rPr>
          <w:rFonts w:hint="eastAsia" w:ascii="仿宋_GB2312" w:eastAsia="仿宋_GB2312"/>
          <w:sz w:val="32"/>
          <w:szCs w:val="32"/>
        </w:rPr>
        <w:t>万元。</w:t>
      </w:r>
    </w:p>
    <w:p w14:paraId="205E8C17">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ascii="仿宋" w:hAnsi="仿宋" w:eastAsia="仿宋"/>
          <w:b/>
          <w:sz w:val="32"/>
          <w:szCs w:val="32"/>
        </w:rPr>
        <w:t>0.13</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 w:val="0"/>
          <w:bCs/>
          <w:sz w:val="32"/>
          <w:szCs w:val="32"/>
        </w:rPr>
        <w:t>100%</w:t>
      </w:r>
      <w:r>
        <w:rPr>
          <w:rStyle w:val="17"/>
          <w:rFonts w:hint="eastAsia" w:ascii="仿宋" w:hAnsi="仿宋" w:eastAsia="仿宋"/>
          <w:b w:val="0"/>
          <w:bCs/>
          <w:sz w:val="32"/>
          <w:szCs w:val="32"/>
        </w:rPr>
        <w:t>。</w:t>
      </w:r>
      <w:r>
        <w:rPr>
          <w:rFonts w:hint="eastAsia" w:ascii="仿宋_GB2312" w:eastAsia="仿宋_GB2312"/>
          <w:sz w:val="32"/>
          <w:szCs w:val="32"/>
        </w:rPr>
        <w:t>公务接待费支出决算比2022年度减少</w:t>
      </w:r>
      <w:r>
        <w:rPr>
          <w:rFonts w:hint="eastAsia" w:ascii="仿宋_GB2312" w:eastAsia="仿宋_GB2312"/>
          <w:sz w:val="32"/>
          <w:szCs w:val="32"/>
          <w:lang w:val="en-US" w:eastAsia="zh-CN"/>
        </w:rPr>
        <w:t>0.08</w:t>
      </w:r>
      <w:r>
        <w:rPr>
          <w:rFonts w:hint="eastAsia" w:ascii="仿宋_GB2312" w:eastAsia="仿宋_GB2312"/>
          <w:sz w:val="32"/>
          <w:szCs w:val="32"/>
        </w:rPr>
        <w:t>万元，下降</w:t>
      </w:r>
      <w:r>
        <w:rPr>
          <w:rFonts w:hint="eastAsia" w:ascii="仿宋_GB2312" w:eastAsia="仿宋_GB2312"/>
          <w:sz w:val="32"/>
          <w:szCs w:val="32"/>
          <w:lang w:val="en-US" w:eastAsia="zh-CN"/>
        </w:rPr>
        <w:t>38.1</w:t>
      </w:r>
      <w:r>
        <w:rPr>
          <w:rFonts w:ascii="仿宋_GB2312" w:eastAsia="仿宋_GB2312"/>
          <w:sz w:val="32"/>
          <w:szCs w:val="32"/>
        </w:rPr>
        <w:t>%</w:t>
      </w:r>
      <w:r>
        <w:rPr>
          <w:rFonts w:hint="eastAsia" w:ascii="仿宋_GB2312" w:eastAsia="仿宋_GB2312"/>
          <w:sz w:val="32"/>
          <w:szCs w:val="32"/>
        </w:rPr>
        <w:t>。主要原因是</w:t>
      </w:r>
      <w:r>
        <w:rPr>
          <w:rFonts w:hint="eastAsia" w:ascii="仿宋" w:hAnsi="仿宋" w:eastAsia="仿宋"/>
          <w:color w:val="000000"/>
          <w:sz w:val="32"/>
          <w:szCs w:val="32"/>
          <w:lang w:val="en-US" w:eastAsia="zh-CN"/>
        </w:rPr>
        <w:t>教育结对帮扶人次减少</w:t>
      </w:r>
      <w:r>
        <w:rPr>
          <w:rFonts w:hint="eastAsia" w:ascii="仿宋" w:hAnsi="仿宋" w:eastAsia="仿宋"/>
          <w:color w:val="auto"/>
          <w:sz w:val="32"/>
          <w:szCs w:val="32"/>
          <w:highlight w:val="none"/>
        </w:rPr>
        <w:t>。</w:t>
      </w:r>
      <w:r>
        <w:rPr>
          <w:rFonts w:hint="eastAsia" w:ascii="仿宋_GB2312" w:eastAsia="仿宋_GB2312"/>
          <w:sz w:val="32"/>
          <w:szCs w:val="32"/>
        </w:rPr>
        <w:t>其中：</w:t>
      </w:r>
    </w:p>
    <w:p w14:paraId="6419BDC0">
      <w:pPr>
        <w:spacing w:line="600" w:lineRule="exact"/>
        <w:ind w:firstLine="640"/>
        <w:rPr>
          <w:rFonts w:hint="eastAsia" w:ascii="仿宋" w:hAnsi="仿宋" w:eastAsia="仿宋" w:cs="仿宋"/>
          <w:color w:val="auto"/>
          <w:sz w:val="32"/>
          <w:szCs w:val="32"/>
          <w:highlight w:val="none"/>
        </w:rPr>
      </w:pPr>
      <w:r>
        <w:rPr>
          <w:rFonts w:hint="eastAsia" w:ascii="仿宋" w:hAnsi="仿宋" w:eastAsia="仿宋"/>
          <w:b/>
          <w:sz w:val="32"/>
          <w:szCs w:val="32"/>
        </w:rPr>
        <w:t>国内公务接待支出</w:t>
      </w:r>
      <w:r>
        <w:rPr>
          <w:rFonts w:ascii="仿宋" w:hAnsi="仿宋" w:eastAsia="仿宋"/>
          <w:b/>
          <w:sz w:val="32"/>
          <w:szCs w:val="32"/>
        </w:rPr>
        <w:t>0.13</w:t>
      </w:r>
      <w:r>
        <w:rPr>
          <w:rFonts w:hint="eastAsia" w:ascii="仿宋_GB2312" w:eastAsia="仿宋_GB2312"/>
          <w:sz w:val="32"/>
          <w:szCs w:val="32"/>
        </w:rPr>
        <w:t>万元，主要用于开展业务活动开支的用餐费。国内公务接待</w:t>
      </w:r>
      <w:r>
        <w:rPr>
          <w:rFonts w:hint="eastAsia" w:ascii="仿宋_GB2312" w:eastAsia="仿宋_GB2312"/>
          <w:sz w:val="32"/>
          <w:szCs w:val="32"/>
          <w:lang w:val="en-US" w:eastAsia="zh-CN"/>
        </w:rPr>
        <w:t>2</w:t>
      </w:r>
      <w:r>
        <w:rPr>
          <w:rFonts w:hint="eastAsia" w:ascii="仿宋_GB2312" w:eastAsia="仿宋_GB2312"/>
          <w:sz w:val="32"/>
          <w:szCs w:val="32"/>
        </w:rPr>
        <w:t>批次，</w:t>
      </w:r>
      <w:r>
        <w:rPr>
          <w:rFonts w:hint="eastAsia" w:ascii="仿宋_GB2312" w:eastAsia="仿宋_GB2312"/>
          <w:sz w:val="32"/>
          <w:szCs w:val="32"/>
          <w:lang w:val="en-US" w:eastAsia="zh-CN"/>
        </w:rPr>
        <w:t>20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0.13</w:t>
      </w:r>
      <w:r>
        <w:rPr>
          <w:rFonts w:hint="eastAsia" w:ascii="仿宋_GB2312" w:eastAsia="仿宋_GB2312"/>
          <w:sz w:val="32"/>
          <w:szCs w:val="32"/>
        </w:rPr>
        <w:t>万元，具体内容包括：</w:t>
      </w:r>
      <w:r>
        <w:rPr>
          <w:rFonts w:hint="eastAsia" w:ascii="仿宋" w:hAnsi="仿宋" w:eastAsia="仿宋" w:cs="仿宋"/>
          <w:sz w:val="32"/>
          <w:szCs w:val="32"/>
          <w:lang w:eastAsia="zh-CN"/>
        </w:rPr>
        <w:t>乐山市市中区土主镇中心幼儿园、乐山市</w:t>
      </w:r>
      <w:r>
        <w:rPr>
          <w:rFonts w:hint="eastAsia" w:ascii="仿宋" w:hAnsi="仿宋" w:eastAsia="仿宋" w:cs="仿宋"/>
          <w:sz w:val="32"/>
          <w:szCs w:val="32"/>
          <w:lang w:val="en-US" w:eastAsia="zh-CN"/>
        </w:rPr>
        <w:t>市中区凌云幼儿园结对帮扶，共计金额0.13万元</w:t>
      </w:r>
      <w:r>
        <w:rPr>
          <w:rFonts w:hint="eastAsia" w:ascii="仿宋" w:hAnsi="仿宋" w:eastAsia="仿宋" w:cs="仿宋"/>
          <w:color w:val="auto"/>
          <w:sz w:val="32"/>
          <w:szCs w:val="32"/>
          <w:highlight w:val="none"/>
        </w:rPr>
        <w:t>。</w:t>
      </w:r>
    </w:p>
    <w:p w14:paraId="1DCB712B">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万元。外事接待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p>
    <w:p w14:paraId="3DE11FF8">
      <w:pPr>
        <w:spacing w:line="600" w:lineRule="exact"/>
        <w:ind w:firstLine="640"/>
        <w:outlineLvl w:val="1"/>
        <w:rPr>
          <w:rFonts w:ascii="黑体" w:eastAsia="黑体"/>
          <w:sz w:val="32"/>
          <w:szCs w:val="32"/>
        </w:rPr>
      </w:pPr>
    </w:p>
    <w:p w14:paraId="725583C4">
      <w:pPr>
        <w:spacing w:line="600" w:lineRule="exact"/>
        <w:ind w:firstLine="640"/>
        <w:outlineLvl w:val="1"/>
        <w:rPr>
          <w:rStyle w:val="29"/>
          <w:rFonts w:ascii="黑体" w:hAnsi="黑体" w:eastAsia="黑体"/>
        </w:rPr>
      </w:pPr>
      <w:r>
        <w:rPr>
          <w:rFonts w:hint="eastAsia" w:ascii="黑体" w:eastAsia="黑体"/>
          <w:sz w:val="32"/>
          <w:szCs w:val="32"/>
        </w:rPr>
        <w:t>八、</w:t>
      </w:r>
      <w:r>
        <w:rPr>
          <w:rStyle w:val="29"/>
          <w:rFonts w:hint="eastAsia" w:ascii="黑体" w:hAnsi="黑体" w:eastAsia="黑体"/>
          <w:b w:val="0"/>
        </w:rPr>
        <w:t>政府性基金预算支出决算情况说明</w:t>
      </w:r>
      <w:bookmarkEnd w:id="40"/>
      <w:bookmarkEnd w:id="41"/>
    </w:p>
    <w:p w14:paraId="58E0ACB3">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rFonts w:ascii="仿宋" w:hAnsi="仿宋" w:eastAsia="仿宋"/>
          <w:b/>
          <w:sz w:val="32"/>
          <w:szCs w:val="32"/>
        </w:rPr>
        <w:t>0</w:t>
      </w:r>
      <w:r>
        <w:rPr>
          <w:rFonts w:hint="eastAsia" w:ascii="仿宋_GB2312" w:eastAsia="仿宋_GB2312"/>
          <w:sz w:val="32"/>
          <w:szCs w:val="32"/>
        </w:rPr>
        <w:t>万元。</w:t>
      </w:r>
    </w:p>
    <w:p w14:paraId="6542217C">
      <w:pPr>
        <w:spacing w:line="600" w:lineRule="exact"/>
        <w:ind w:firstLine="640"/>
        <w:rPr>
          <w:rFonts w:ascii="仿宋_GB2312" w:eastAsia="仿宋_GB2312"/>
          <w:sz w:val="32"/>
          <w:szCs w:val="32"/>
        </w:rPr>
      </w:pPr>
    </w:p>
    <w:p w14:paraId="7FF225A9">
      <w:pPr>
        <w:numPr>
          <w:ilvl w:val="0"/>
          <w:numId w:val="4"/>
        </w:numPr>
        <w:spacing w:line="600" w:lineRule="exact"/>
        <w:ind w:firstLine="640"/>
        <w:outlineLvl w:val="1"/>
        <w:rPr>
          <w:rStyle w:val="29"/>
          <w:rFonts w:ascii="黑体" w:hAnsi="黑体" w:eastAsia="黑体"/>
          <w:b w:val="0"/>
        </w:rPr>
      </w:pPr>
      <w:bookmarkStart w:id="42" w:name="_Toc15377219"/>
      <w:bookmarkStart w:id="43" w:name="_Toc15396611"/>
      <w:r>
        <w:rPr>
          <w:rStyle w:val="29"/>
          <w:rFonts w:hint="eastAsia" w:ascii="黑体" w:hAnsi="黑体" w:eastAsia="黑体"/>
          <w:b w:val="0"/>
        </w:rPr>
        <w:t>国有资本经营预算支出决算情况说明</w:t>
      </w:r>
      <w:bookmarkEnd w:id="42"/>
      <w:bookmarkEnd w:id="43"/>
    </w:p>
    <w:p w14:paraId="227FCEF9">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w:t>
      </w:r>
      <w:r>
        <w:rPr>
          <w:rFonts w:ascii="仿宋" w:hAnsi="仿宋" w:eastAsia="仿宋"/>
          <w:b/>
          <w:sz w:val="32"/>
          <w:szCs w:val="32"/>
        </w:rPr>
        <w:t>0</w:t>
      </w:r>
      <w:r>
        <w:rPr>
          <w:rFonts w:hint="eastAsia" w:ascii="仿宋_GB2312" w:eastAsia="仿宋_GB2312"/>
          <w:sz w:val="32"/>
          <w:szCs w:val="32"/>
        </w:rPr>
        <w:t>万元。</w:t>
      </w:r>
    </w:p>
    <w:p w14:paraId="3FD591AA">
      <w:pPr>
        <w:spacing w:line="580" w:lineRule="exact"/>
        <w:jc w:val="center"/>
        <w:rPr>
          <w:rFonts w:ascii="方正小标宋简体" w:hAnsi="方正小标宋简体" w:eastAsia="方正小标宋简体" w:cs="方正小标宋简体"/>
          <w:sz w:val="44"/>
          <w:szCs w:val="44"/>
        </w:rPr>
      </w:pPr>
    </w:p>
    <w:p w14:paraId="0CC163CB">
      <w:pPr>
        <w:numPr>
          <w:ilvl w:val="0"/>
          <w:numId w:val="4"/>
        </w:numPr>
        <w:spacing w:line="600" w:lineRule="exact"/>
        <w:ind w:firstLine="640"/>
        <w:outlineLvl w:val="1"/>
        <w:rPr>
          <w:rStyle w:val="29"/>
          <w:rFonts w:ascii="黑体" w:hAnsi="黑体" w:eastAsia="黑体"/>
          <w:b w:val="0"/>
        </w:rPr>
      </w:pPr>
      <w:bookmarkStart w:id="44" w:name="_Toc15396612"/>
      <w:bookmarkStart w:id="45" w:name="_Toc15377221"/>
      <w:r>
        <w:rPr>
          <w:rStyle w:val="29"/>
          <w:rFonts w:hint="eastAsia" w:ascii="黑体" w:hAnsi="黑体" w:eastAsia="黑体"/>
          <w:b w:val="0"/>
        </w:rPr>
        <w:t>其他重要事项的情况说明</w:t>
      </w:r>
      <w:bookmarkEnd w:id="44"/>
      <w:bookmarkEnd w:id="45"/>
    </w:p>
    <w:p w14:paraId="52E6EFB3">
      <w:pPr>
        <w:spacing w:line="600" w:lineRule="exact"/>
        <w:ind w:firstLine="643" w:firstLineChars="200"/>
        <w:outlineLvl w:val="2"/>
        <w:rPr>
          <w:rFonts w:ascii="仿宋" w:hAnsi="仿宋" w:eastAsia="仿宋"/>
          <w:sz w:val="32"/>
          <w:szCs w:val="32"/>
        </w:rPr>
      </w:pPr>
      <w:bookmarkStart w:id="46" w:name="_Toc15377222"/>
      <w:r>
        <w:rPr>
          <w:rFonts w:hint="eastAsia" w:ascii="仿宋" w:hAnsi="仿宋" w:eastAsia="仿宋"/>
          <w:b/>
          <w:sz w:val="32"/>
          <w:szCs w:val="32"/>
        </w:rPr>
        <w:t>（一）机关运行经费支出情况</w:t>
      </w:r>
      <w:bookmarkEnd w:id="46"/>
    </w:p>
    <w:p w14:paraId="57B4CF29">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ascii="仿宋_GB2312" w:eastAsia="仿宋_GB2312"/>
          <w:b/>
          <w:sz w:val="32"/>
          <w:szCs w:val="32"/>
        </w:rPr>
        <w:t>峨边彝族自治县新场乡中心小学</w:t>
      </w:r>
      <w:r>
        <w:rPr>
          <w:rFonts w:hint="eastAsia" w:ascii="仿宋_GB2312" w:eastAsia="仿宋_GB2312"/>
          <w:sz w:val="32"/>
          <w:szCs w:val="32"/>
        </w:rPr>
        <w:t>机关运行经费支出</w:t>
      </w:r>
      <w:r>
        <w:rPr>
          <w:rFonts w:ascii="仿宋" w:hAnsi="仿宋" w:eastAsia="仿宋"/>
          <w:b/>
          <w:sz w:val="32"/>
          <w:szCs w:val="32"/>
        </w:rPr>
        <w:t>0</w:t>
      </w:r>
      <w:r>
        <w:rPr>
          <w:rFonts w:hint="eastAsia" w:ascii="仿宋_GB2312" w:eastAsia="仿宋_GB2312"/>
          <w:sz w:val="32"/>
          <w:szCs w:val="32"/>
        </w:rPr>
        <w:t>万元，比2022年度增加</w:t>
      </w:r>
      <w:r>
        <w:rPr>
          <w:rFonts w:hint="eastAsia" w:ascii="仿宋_GB2312" w:eastAsia="仿宋_GB2312"/>
          <w:sz w:val="32"/>
          <w:szCs w:val="32"/>
          <w:lang w:val="en-US" w:eastAsia="zh-CN"/>
        </w:rPr>
        <w:t>0</w:t>
      </w:r>
      <w:r>
        <w:rPr>
          <w:rFonts w:hint="eastAsia" w:ascii="仿宋_GB2312" w:eastAsia="仿宋_GB2312"/>
          <w:sz w:val="32"/>
          <w:szCs w:val="32"/>
        </w:rPr>
        <w:t>万元，增长</w:t>
      </w:r>
      <w:r>
        <w:rPr>
          <w:rFonts w:hint="eastAsia" w:ascii="仿宋_GB2312" w:eastAsia="仿宋_GB2312"/>
          <w:sz w:val="32"/>
          <w:szCs w:val="32"/>
          <w:lang w:val="en-US" w:eastAsia="zh-CN"/>
        </w:rPr>
        <w:t>0</w:t>
      </w:r>
      <w:r>
        <w:rPr>
          <w:rFonts w:ascii="仿宋_GB2312" w:eastAsia="仿宋_GB2312"/>
          <w:sz w:val="32"/>
          <w:szCs w:val="32"/>
        </w:rPr>
        <w:t>%</w:t>
      </w:r>
      <w:r>
        <w:rPr>
          <w:rFonts w:hint="eastAsia" w:ascii="仿宋_GB2312" w:eastAsia="仿宋_GB2312"/>
          <w:sz w:val="32"/>
          <w:szCs w:val="32"/>
        </w:rPr>
        <w:t>。</w:t>
      </w:r>
    </w:p>
    <w:p w14:paraId="13861440">
      <w:pPr>
        <w:autoSpaceDE w:val="0"/>
        <w:autoSpaceDN w:val="0"/>
        <w:adjustRightInd w:val="0"/>
        <w:spacing w:line="600" w:lineRule="exact"/>
        <w:ind w:firstLine="643" w:firstLineChars="200"/>
        <w:jc w:val="left"/>
        <w:outlineLvl w:val="2"/>
        <w:rPr>
          <w:rFonts w:ascii="仿宋" w:hAnsi="仿宋" w:eastAsia="仿宋"/>
          <w:b/>
          <w:sz w:val="32"/>
          <w:szCs w:val="32"/>
        </w:rPr>
      </w:pPr>
      <w:bookmarkStart w:id="47" w:name="_Toc15377223"/>
      <w:r>
        <w:rPr>
          <w:rFonts w:hint="eastAsia" w:ascii="仿宋" w:hAnsi="仿宋" w:eastAsia="仿宋"/>
          <w:b/>
          <w:sz w:val="32"/>
          <w:szCs w:val="32"/>
        </w:rPr>
        <w:t>（二）政府采购支出情况</w:t>
      </w:r>
      <w:bookmarkEnd w:id="47"/>
    </w:p>
    <w:p w14:paraId="549E5144">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ascii="仿宋_GB2312" w:eastAsia="仿宋_GB2312"/>
          <w:b/>
          <w:sz w:val="32"/>
          <w:szCs w:val="32"/>
        </w:rPr>
        <w:t>峨边彝族自治县新场乡中心小学</w:t>
      </w:r>
      <w:r>
        <w:rPr>
          <w:rFonts w:hint="eastAsia" w:ascii="仿宋_GB2312" w:eastAsia="仿宋_GB2312"/>
          <w:sz w:val="32"/>
          <w:szCs w:val="32"/>
        </w:rPr>
        <w:t>政府采购支出总额</w:t>
      </w:r>
      <w:r>
        <w:rPr>
          <w:rFonts w:ascii="仿宋" w:hAnsi="仿宋" w:eastAsia="仿宋"/>
          <w:b/>
          <w:sz w:val="32"/>
          <w:szCs w:val="32"/>
        </w:rPr>
        <w:t>0</w:t>
      </w:r>
      <w:r>
        <w:rPr>
          <w:rFonts w:hint="eastAsia" w:ascii="仿宋_GB2312" w:eastAsia="仿宋_GB2312"/>
          <w:sz w:val="32"/>
          <w:szCs w:val="32"/>
        </w:rPr>
        <w:t>万元，其中：政府采购货物支出</w:t>
      </w:r>
      <w:r>
        <w:rPr>
          <w:rFonts w:ascii="仿宋" w:hAnsi="仿宋" w:eastAsia="仿宋"/>
          <w:b/>
          <w:sz w:val="32"/>
          <w:szCs w:val="32"/>
        </w:rPr>
        <w:t>0</w:t>
      </w:r>
      <w:r>
        <w:rPr>
          <w:rFonts w:hint="eastAsia" w:ascii="仿宋_GB2312" w:eastAsia="仿宋_GB2312"/>
          <w:sz w:val="32"/>
          <w:szCs w:val="32"/>
        </w:rPr>
        <w:t>万元、政府采购工程支出</w:t>
      </w:r>
      <w:r>
        <w:rPr>
          <w:rFonts w:ascii="仿宋" w:hAnsi="仿宋" w:eastAsia="仿宋"/>
          <w:b/>
          <w:sz w:val="32"/>
          <w:szCs w:val="32"/>
        </w:rPr>
        <w:t>0</w:t>
      </w:r>
      <w:r>
        <w:rPr>
          <w:rFonts w:hint="eastAsia" w:ascii="仿宋_GB2312" w:eastAsia="仿宋_GB2312"/>
          <w:sz w:val="32"/>
          <w:szCs w:val="32"/>
        </w:rPr>
        <w:t>万元、政府采购服务支出</w:t>
      </w:r>
      <w:r>
        <w:rPr>
          <w:rFonts w:ascii="仿宋" w:hAnsi="仿宋" w:eastAsia="仿宋"/>
          <w:b/>
          <w:sz w:val="32"/>
          <w:szCs w:val="32"/>
        </w:rPr>
        <w:t>0</w:t>
      </w:r>
      <w:r>
        <w:rPr>
          <w:rFonts w:hint="eastAsia" w:ascii="仿宋_GB2312" w:eastAsia="仿宋_GB2312"/>
          <w:sz w:val="32"/>
          <w:szCs w:val="32"/>
        </w:rPr>
        <w:t>万元。主要用于</w:t>
      </w:r>
      <w:r>
        <w:rPr>
          <w:rFonts w:ascii="仿宋_GB2312" w:eastAsia="仿宋_GB2312"/>
          <w:sz w:val="32"/>
          <w:szCs w:val="32"/>
        </w:rPr>
        <w:t>…</w:t>
      </w:r>
      <w:r>
        <w:rPr>
          <w:rFonts w:hint="eastAsia" w:ascii="仿宋_GB2312" w:eastAsia="仿宋_GB2312"/>
          <w:sz w:val="32"/>
          <w:szCs w:val="32"/>
        </w:rPr>
        <w:t>（具体工作）。授予中小企业合同金额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sz w:val="32"/>
          <w:szCs w:val="32"/>
        </w:rPr>
        <w:t>0%</w:t>
      </w:r>
      <w:r>
        <w:rPr>
          <w:rFonts w:hint="eastAsia" w:ascii="仿宋_GB2312" w:eastAsia="仿宋_GB2312"/>
          <w:sz w:val="32"/>
          <w:szCs w:val="32"/>
        </w:rPr>
        <w:t>，其中：授予小微企业合同金额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b/>
          <w:sz w:val="32"/>
          <w:szCs w:val="32"/>
        </w:rPr>
        <w:t>0</w:t>
      </w:r>
      <w:r>
        <w:rPr>
          <w:rFonts w:ascii="仿宋_GB2312" w:eastAsia="仿宋_GB2312"/>
          <w:sz w:val="32"/>
          <w:szCs w:val="32"/>
        </w:rPr>
        <w:t>%</w:t>
      </w:r>
      <w:r>
        <w:rPr>
          <w:rFonts w:hint="eastAsia" w:ascii="仿宋_GB2312" w:eastAsia="仿宋_GB2312"/>
          <w:sz w:val="32"/>
          <w:szCs w:val="32"/>
        </w:rPr>
        <w:t>。</w:t>
      </w:r>
    </w:p>
    <w:p w14:paraId="5AAE9E76">
      <w:pPr>
        <w:spacing w:line="600" w:lineRule="exact"/>
        <w:ind w:firstLine="643" w:firstLineChars="200"/>
        <w:rPr>
          <w:rFonts w:ascii="仿宋" w:hAnsi="仿宋" w:eastAsia="仿宋"/>
          <w:b/>
          <w:sz w:val="32"/>
          <w:szCs w:val="32"/>
        </w:rPr>
      </w:pPr>
    </w:p>
    <w:p w14:paraId="2BFB79DF">
      <w:pPr>
        <w:autoSpaceDE w:val="0"/>
        <w:autoSpaceDN w:val="0"/>
        <w:adjustRightInd w:val="0"/>
        <w:spacing w:line="600" w:lineRule="exact"/>
        <w:ind w:firstLine="643" w:firstLineChars="200"/>
        <w:jc w:val="left"/>
        <w:outlineLvl w:val="2"/>
        <w:rPr>
          <w:rFonts w:ascii="仿宋" w:hAnsi="仿宋" w:eastAsia="仿宋"/>
          <w:b/>
          <w:sz w:val="32"/>
          <w:szCs w:val="32"/>
        </w:rPr>
      </w:pPr>
      <w:bookmarkStart w:id="48" w:name="_Toc15377224"/>
      <w:r>
        <w:rPr>
          <w:rFonts w:hint="eastAsia" w:ascii="仿宋" w:hAnsi="仿宋" w:eastAsia="仿宋"/>
          <w:b/>
          <w:sz w:val="32"/>
          <w:szCs w:val="32"/>
        </w:rPr>
        <w:t>（三）国有资产占有使用情况</w:t>
      </w:r>
      <w:bookmarkEnd w:id="48"/>
    </w:p>
    <w:p w14:paraId="7F2BD60E">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ascii="仿宋_GB2312" w:eastAsia="仿宋_GB2312"/>
          <w:b/>
          <w:sz w:val="32"/>
          <w:szCs w:val="32"/>
        </w:rPr>
        <w:t>峨边彝族自治县新场乡中心小学</w:t>
      </w:r>
      <w:r>
        <w:rPr>
          <w:rFonts w:hint="eastAsia" w:ascii="仿宋_GB2312" w:eastAsia="仿宋_GB2312"/>
          <w:sz w:val="32"/>
          <w:szCs w:val="32"/>
        </w:rPr>
        <w:t>共有车辆</w:t>
      </w:r>
      <w:r>
        <w:rPr>
          <w:rFonts w:hint="eastAsia" w:ascii="仿宋_GB2312" w:eastAsia="仿宋_GB2312"/>
          <w:b/>
          <w:sz w:val="32"/>
          <w:szCs w:val="32"/>
        </w:rPr>
        <w:t>0</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0</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辆，其他用车主要是用于。单价</w:t>
      </w:r>
      <w:r>
        <w:rPr>
          <w:rFonts w:ascii="仿宋_GB2312" w:eastAsia="仿宋_GB2312"/>
          <w:sz w:val="32"/>
          <w:szCs w:val="32"/>
        </w:rPr>
        <w:t>100</w:t>
      </w:r>
      <w:r>
        <w:rPr>
          <w:rFonts w:hint="eastAsia" w:ascii="仿宋_GB2312" w:eastAsia="仿宋_GB2312"/>
          <w:sz w:val="32"/>
          <w:szCs w:val="32"/>
        </w:rPr>
        <w:t>万元以上设备（不含车辆）</w:t>
      </w:r>
      <w:r>
        <w:rPr>
          <w:rFonts w:ascii="仿宋_GB2312" w:eastAsia="仿宋_GB2312"/>
          <w:b/>
          <w:sz w:val="32"/>
          <w:szCs w:val="32"/>
        </w:rPr>
        <w:t>0</w:t>
      </w:r>
      <w:r>
        <w:rPr>
          <w:rFonts w:hint="eastAsia" w:ascii="仿宋_GB2312" w:eastAsia="仿宋_GB2312"/>
          <w:sz w:val="32"/>
          <w:szCs w:val="32"/>
        </w:rPr>
        <w:t>台。</w:t>
      </w:r>
    </w:p>
    <w:p w14:paraId="44106994">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2F0FC77E">
      <w:pPr>
        <w:spacing w:line="600" w:lineRule="exact"/>
        <w:ind w:firstLine="640" w:firstLineChars="200"/>
        <w:rPr>
          <w:rFonts w:ascii="仿宋_GB2312" w:eastAsia="仿宋_GB2312"/>
          <w:sz w:val="32"/>
          <w:szCs w:val="32"/>
        </w:rPr>
      </w:pPr>
      <w:r>
        <w:rPr>
          <w:rFonts w:hint="eastAsia" w:ascii="仿宋_GB2312" w:eastAsia="仿宋_GB2312"/>
          <w:sz w:val="32"/>
          <w:szCs w:val="32"/>
        </w:rPr>
        <w:t>根据预算绩效管理要求，本单位在2023年度预算编制阶段，组织对</w:t>
      </w:r>
      <w:r>
        <w:rPr>
          <w:rFonts w:hint="eastAsia" w:ascii="仿宋_GB2312" w:eastAsia="仿宋_GB2312"/>
          <w:sz w:val="32"/>
          <w:szCs w:val="32"/>
          <w:lang w:val="en-US" w:eastAsia="zh-CN"/>
        </w:rPr>
        <w:t>学前教育</w:t>
      </w:r>
      <w:r>
        <w:rPr>
          <w:rFonts w:hint="eastAsia" w:ascii="仿宋_GB2312" w:eastAsia="仿宋_GB2312"/>
          <w:sz w:val="32"/>
          <w:szCs w:val="32"/>
        </w:rPr>
        <w:t>等</w:t>
      </w:r>
      <w:r>
        <w:rPr>
          <w:rFonts w:hint="eastAsia" w:ascii="仿宋_GB2312" w:eastAsia="仿宋_GB2312"/>
          <w:sz w:val="32"/>
          <w:szCs w:val="32"/>
          <w:lang w:val="en-US" w:eastAsia="zh-CN"/>
        </w:rPr>
        <w:t>9</w:t>
      </w:r>
      <w:r>
        <w:rPr>
          <w:rFonts w:hint="eastAsia" w:ascii="仿宋_GB2312" w:eastAsia="仿宋_GB2312"/>
          <w:sz w:val="32"/>
          <w:szCs w:val="32"/>
        </w:rPr>
        <w:t>个项目开展了预算事前绩效评估，对</w:t>
      </w:r>
      <w:r>
        <w:rPr>
          <w:rFonts w:hint="eastAsia" w:ascii="仿宋_GB2312" w:eastAsia="仿宋_GB2312"/>
          <w:sz w:val="32"/>
          <w:szCs w:val="32"/>
          <w:lang w:val="en-US" w:eastAsia="zh-CN"/>
        </w:rPr>
        <w:t>9</w:t>
      </w:r>
      <w:r>
        <w:rPr>
          <w:rFonts w:hint="eastAsia" w:ascii="仿宋_GB2312" w:eastAsia="仿宋_GB2312"/>
          <w:sz w:val="32"/>
          <w:szCs w:val="32"/>
        </w:rPr>
        <w:t>个项目编制了绩效目标，预算执行过程中，选取</w:t>
      </w:r>
      <w:r>
        <w:rPr>
          <w:rFonts w:hint="eastAsia" w:ascii="仿宋_GB2312" w:eastAsia="仿宋_GB2312"/>
          <w:sz w:val="32"/>
          <w:szCs w:val="32"/>
          <w:lang w:val="en-US" w:eastAsia="zh-CN"/>
        </w:rPr>
        <w:t>9</w:t>
      </w:r>
      <w:r>
        <w:rPr>
          <w:rFonts w:hint="eastAsia" w:ascii="仿宋_GB2312" w:eastAsia="仿宋_GB2312"/>
          <w:sz w:val="32"/>
          <w:szCs w:val="32"/>
        </w:rPr>
        <w:t>个项目开展绩效监控，组织对</w:t>
      </w:r>
      <w:r>
        <w:rPr>
          <w:rFonts w:hint="eastAsia" w:ascii="仿宋_GB2312" w:eastAsia="仿宋_GB2312"/>
          <w:sz w:val="32"/>
          <w:szCs w:val="32"/>
          <w:lang w:val="en-US" w:eastAsia="zh-CN"/>
        </w:rPr>
        <w:t>9</w:t>
      </w:r>
      <w:r>
        <w:rPr>
          <w:rFonts w:hint="eastAsia" w:ascii="仿宋_GB2312" w:eastAsia="仿宋_GB2312"/>
          <w:sz w:val="32"/>
          <w:szCs w:val="32"/>
        </w:rPr>
        <w:t>个项目开展绩效自评，绩效自评表详见第四部分附件。</w:t>
      </w:r>
    </w:p>
    <w:p w14:paraId="10740648">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2751348C">
      <w:pPr>
        <w:numPr>
          <w:ilvl w:val="0"/>
          <w:numId w:val="5"/>
        </w:numPr>
        <w:spacing w:line="600" w:lineRule="exact"/>
        <w:ind w:firstLine="660" w:firstLineChars="150"/>
        <w:jc w:val="center"/>
        <w:outlineLvl w:val="0"/>
        <w:rPr>
          <w:rStyle w:val="28"/>
          <w:rFonts w:ascii="黑体" w:hAnsi="黑体" w:eastAsia="黑体"/>
          <w:b w:val="0"/>
        </w:rPr>
      </w:pPr>
      <w:bookmarkStart w:id="49" w:name="_Toc15396613"/>
      <w:bookmarkStart w:id="50" w:name="_Toc15377225"/>
      <w:r>
        <w:rPr>
          <w:rFonts w:hint="eastAsia" w:ascii="黑体" w:hAnsi="黑体" w:eastAsia="黑体"/>
          <w:sz w:val="44"/>
          <w:szCs w:val="44"/>
        </w:rPr>
        <w:t>名</w:t>
      </w:r>
      <w:r>
        <w:rPr>
          <w:rStyle w:val="28"/>
          <w:rFonts w:hint="eastAsia" w:ascii="黑体" w:hAnsi="黑体" w:eastAsia="黑体"/>
          <w:b w:val="0"/>
        </w:rPr>
        <w:t>词解释</w:t>
      </w:r>
      <w:bookmarkEnd w:id="49"/>
      <w:bookmarkEnd w:id="50"/>
    </w:p>
    <w:p w14:paraId="5916AEAA">
      <w:pPr>
        <w:spacing w:line="600" w:lineRule="exact"/>
        <w:jc w:val="left"/>
        <w:rPr>
          <w:rFonts w:ascii="宋体"/>
          <w:b/>
          <w:sz w:val="44"/>
          <w:szCs w:val="44"/>
        </w:rPr>
      </w:pPr>
    </w:p>
    <w:p w14:paraId="4CF59C36">
      <w:pPr>
        <w:pStyle w:val="26"/>
        <w:spacing w:line="560" w:lineRule="exact"/>
        <w:ind w:firstLine="640" w:firstLineChars="200"/>
        <w:jc w:val="both"/>
        <w:outlineLvl w:val="1"/>
        <w:rPr>
          <w:rFonts w:hAnsi="仿宋" w:cs="Times New Roman"/>
          <w:kern w:val="2"/>
          <w:sz w:val="32"/>
          <w:szCs w:val="32"/>
        </w:rPr>
      </w:pPr>
      <w:bookmarkStart w:id="51" w:name="_Toc30702"/>
      <w:r>
        <w:rPr>
          <w:rFonts w:hint="eastAsia" w:hAnsi="仿宋" w:cs="Times New Roman"/>
          <w:kern w:val="2"/>
          <w:sz w:val="32"/>
          <w:szCs w:val="32"/>
        </w:rPr>
        <w:t>1.财政拨款收入：指单位从同级财政部门取得的财政预算资金。</w:t>
      </w:r>
      <w:bookmarkEnd w:id="51"/>
    </w:p>
    <w:p w14:paraId="79132580">
      <w:pPr>
        <w:pStyle w:val="26"/>
        <w:spacing w:line="560" w:lineRule="exact"/>
        <w:ind w:firstLine="640" w:firstLineChars="200"/>
        <w:jc w:val="both"/>
        <w:rPr>
          <w:rFonts w:hAnsi="仿宋" w:cs="Times New Roman"/>
          <w:kern w:val="2"/>
          <w:sz w:val="32"/>
          <w:szCs w:val="32"/>
        </w:rPr>
      </w:pPr>
      <w:r>
        <w:rPr>
          <w:rFonts w:hint="eastAsia" w:hAnsi="仿宋" w:cs="Times New Roman"/>
          <w:kern w:val="2"/>
          <w:sz w:val="32"/>
          <w:szCs w:val="32"/>
          <w:lang w:val="en-US" w:eastAsia="zh-CN"/>
        </w:rPr>
        <w:t>2</w:t>
      </w:r>
      <w:r>
        <w:rPr>
          <w:rFonts w:hint="eastAsia" w:hAnsi="仿宋" w:cs="Times New Roman"/>
          <w:kern w:val="2"/>
          <w:sz w:val="32"/>
          <w:szCs w:val="32"/>
        </w:rPr>
        <w:t xml:space="preserve">.年初结转和结余：指以前年度尚未完成、结转到本年按有关规定继续使用的资金。 </w:t>
      </w:r>
    </w:p>
    <w:p w14:paraId="5AC7864E">
      <w:pPr>
        <w:pStyle w:val="26"/>
        <w:spacing w:line="560" w:lineRule="exact"/>
        <w:ind w:firstLine="640" w:firstLineChars="200"/>
        <w:jc w:val="both"/>
        <w:rPr>
          <w:rFonts w:hAnsi="仿宋" w:cs="Times New Roman"/>
          <w:kern w:val="2"/>
          <w:sz w:val="32"/>
          <w:szCs w:val="32"/>
        </w:rPr>
      </w:pPr>
      <w:r>
        <w:rPr>
          <w:rFonts w:hint="eastAsia" w:hAnsi="仿宋" w:cs="Times New Roman"/>
          <w:kern w:val="2"/>
          <w:sz w:val="32"/>
          <w:szCs w:val="32"/>
          <w:lang w:val="en-US" w:eastAsia="zh-CN"/>
        </w:rPr>
        <w:t>3</w:t>
      </w:r>
      <w:r>
        <w:rPr>
          <w:rFonts w:hint="eastAsia" w:hAnsi="仿宋" w:cs="Times New Roman"/>
          <w:kern w:val="2"/>
          <w:sz w:val="32"/>
          <w:szCs w:val="32"/>
        </w:rPr>
        <w:t>.结余分配：指事业单位按照事业单位会计制度的规定从非财政补助结余中分配的事业基金和职工福利基金等。</w:t>
      </w:r>
    </w:p>
    <w:p w14:paraId="0FCC989E">
      <w:pPr>
        <w:pStyle w:val="26"/>
        <w:spacing w:line="560" w:lineRule="exact"/>
        <w:ind w:firstLine="640" w:firstLineChars="200"/>
        <w:jc w:val="both"/>
        <w:rPr>
          <w:rFonts w:hAnsi="仿宋" w:cs="Times New Roman"/>
          <w:kern w:val="2"/>
          <w:sz w:val="32"/>
          <w:szCs w:val="32"/>
        </w:rPr>
      </w:pPr>
      <w:r>
        <w:rPr>
          <w:rFonts w:hint="eastAsia" w:hAnsi="仿宋" w:cs="Times New Roman"/>
          <w:kern w:val="2"/>
          <w:sz w:val="32"/>
          <w:szCs w:val="32"/>
          <w:lang w:val="en-US" w:eastAsia="zh-CN"/>
        </w:rPr>
        <w:t>4.</w:t>
      </w:r>
      <w:r>
        <w:rPr>
          <w:rFonts w:hint="eastAsia" w:hAnsi="仿宋" w:cs="Times New Roman"/>
          <w:kern w:val="2"/>
          <w:sz w:val="32"/>
          <w:szCs w:val="32"/>
        </w:rPr>
        <w:t>年末结转和结余：指单位按有关规定结转到下年或以后年度继续使用的资金。</w:t>
      </w:r>
    </w:p>
    <w:p w14:paraId="1DEBE38E">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5</w:t>
      </w:r>
      <w:r>
        <w:rPr>
          <w:rFonts w:hint="eastAsia" w:ascii="仿宋" w:hAnsi="仿宋" w:eastAsia="仿宋"/>
          <w:color w:val="000000"/>
          <w:sz w:val="32"/>
          <w:szCs w:val="32"/>
        </w:rPr>
        <w:t>.</w:t>
      </w:r>
      <w:r>
        <w:rPr>
          <w:rFonts w:ascii="仿宋" w:hAnsi="仿宋" w:eastAsia="仿宋"/>
          <w:color w:val="000000"/>
          <w:sz w:val="32"/>
          <w:szCs w:val="32"/>
        </w:rPr>
        <w:t>教育支出（类）</w:t>
      </w:r>
      <w:r>
        <w:rPr>
          <w:rFonts w:hint="eastAsia" w:ascii="仿宋" w:hAnsi="仿宋" w:eastAsia="仿宋"/>
          <w:color w:val="000000"/>
          <w:sz w:val="32"/>
          <w:szCs w:val="32"/>
        </w:rPr>
        <w:t>普通教育（款）学前教育（项）：指反映各部门举办的学前教育支出。</w:t>
      </w:r>
    </w:p>
    <w:p w14:paraId="364219F4">
      <w:pPr>
        <w:spacing w:line="600" w:lineRule="exact"/>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6</w:t>
      </w:r>
      <w:r>
        <w:rPr>
          <w:rFonts w:ascii="仿宋" w:hAnsi="仿宋" w:eastAsia="仿宋"/>
          <w:color w:val="000000"/>
          <w:sz w:val="32"/>
          <w:szCs w:val="32"/>
        </w:rPr>
        <w:t>.教育支出（类）</w:t>
      </w:r>
      <w:r>
        <w:rPr>
          <w:rFonts w:hint="eastAsia" w:ascii="仿宋" w:hAnsi="仿宋" w:eastAsia="仿宋"/>
          <w:color w:val="000000"/>
          <w:sz w:val="32"/>
          <w:szCs w:val="32"/>
        </w:rPr>
        <w:t>普通教育（款）小学教育（项）：指反映各部门举办的小学教育支出。</w:t>
      </w:r>
    </w:p>
    <w:p w14:paraId="671635CA">
      <w:pPr>
        <w:spacing w:line="600" w:lineRule="exact"/>
        <w:ind w:firstLine="640" w:firstLineChars="200"/>
        <w:rPr>
          <w:rFonts w:hint="eastAsia" w:ascii="仿宋" w:hAnsi="仿宋" w:eastAsia="仿宋" w:cs="Times New Roman"/>
          <w:color w:val="000000"/>
          <w:kern w:val="2"/>
          <w:sz w:val="32"/>
          <w:szCs w:val="32"/>
          <w:lang w:val="en-US" w:eastAsia="zh-CN" w:bidi="ar-SA"/>
        </w:rPr>
      </w:pPr>
      <w:r>
        <w:rPr>
          <w:rFonts w:hint="eastAsia" w:ascii="仿宋" w:hAnsi="仿宋" w:eastAsia="仿宋"/>
          <w:color w:val="000000"/>
          <w:sz w:val="32"/>
          <w:szCs w:val="32"/>
          <w:lang w:val="en-US" w:eastAsia="zh-CN"/>
        </w:rPr>
        <w:t>7</w:t>
      </w:r>
      <w:r>
        <w:rPr>
          <w:rFonts w:ascii="仿宋" w:hAnsi="仿宋" w:eastAsia="仿宋"/>
          <w:color w:val="000000"/>
          <w:sz w:val="32"/>
          <w:szCs w:val="32"/>
        </w:rPr>
        <w:t>.教育支出（类）</w:t>
      </w:r>
      <w:r>
        <w:rPr>
          <w:rFonts w:hint="eastAsia" w:ascii="仿宋" w:hAnsi="仿宋" w:eastAsia="仿宋"/>
          <w:color w:val="000000"/>
          <w:sz w:val="32"/>
          <w:szCs w:val="32"/>
        </w:rPr>
        <w:t>普通教育（款）初中教育（项）：指反映各部门举办的初中教育支出。</w:t>
      </w:r>
    </w:p>
    <w:p w14:paraId="40EB6A82">
      <w:pPr>
        <w:pStyle w:val="13"/>
        <w:ind w:firstLine="640" w:firstLineChars="200"/>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8.社会保障和就业（类）行政事业单位养老支出（款）</w:t>
      </w:r>
    </w:p>
    <w:p w14:paraId="2E7199C5">
      <w:pPr>
        <w:spacing w:line="600" w:lineRule="exact"/>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 xml:space="preserve">机关事业单位基本养老保险缴费支出（项）：  </w:t>
      </w:r>
      <w:r>
        <w:rPr>
          <w:rFonts w:hint="eastAsia" w:ascii="仿宋" w:hAnsi="仿宋" w:eastAsia="仿宋"/>
          <w:color w:val="000000"/>
          <w:sz w:val="32"/>
          <w:szCs w:val="32"/>
        </w:rPr>
        <w:t>指</w:t>
      </w:r>
      <w:r>
        <w:rPr>
          <w:rFonts w:hint="eastAsia" w:ascii="仿宋" w:hAnsi="仿宋" w:eastAsia="仿宋" w:cs="宋体"/>
          <w:color w:val="000000"/>
          <w:kern w:val="0"/>
          <w:sz w:val="32"/>
          <w:szCs w:val="32"/>
        </w:rPr>
        <w:t>反映机关事业单位实施养老保险制度由单位缴纳的基本养老保险支出。</w:t>
      </w:r>
    </w:p>
    <w:p w14:paraId="51F162FC">
      <w:pPr>
        <w:numPr>
          <w:ilvl w:val="0"/>
          <w:numId w:val="0"/>
        </w:numPr>
        <w:ind w:firstLine="640" w:firstLineChars="200"/>
        <w:rPr>
          <w:rFonts w:hint="eastAsia" w:ascii="仿宋" w:hAnsi="仿宋" w:eastAsia="仿宋" w:cs="宋体"/>
          <w:color w:val="000000"/>
          <w:kern w:val="0"/>
          <w:sz w:val="32"/>
          <w:szCs w:val="32"/>
        </w:rPr>
      </w:pPr>
      <w:r>
        <w:rPr>
          <w:rFonts w:hint="eastAsia" w:ascii="仿宋" w:hAnsi="仿宋" w:eastAsia="仿宋" w:cs="Times New Roman"/>
          <w:color w:val="000000"/>
          <w:kern w:val="2"/>
          <w:sz w:val="32"/>
          <w:szCs w:val="32"/>
          <w:lang w:val="en-US" w:eastAsia="zh-CN" w:bidi="ar-SA"/>
        </w:rPr>
        <w:t>9.社会保障和就业（类）行政事业单位养老支出（款）机关事业单位职业年金缴费支出（项）：指</w:t>
      </w:r>
      <w:r>
        <w:rPr>
          <w:rFonts w:hint="eastAsia" w:ascii="仿宋" w:hAnsi="仿宋" w:eastAsia="仿宋" w:cs="宋体"/>
          <w:color w:val="000000"/>
          <w:kern w:val="0"/>
          <w:sz w:val="32"/>
          <w:szCs w:val="32"/>
        </w:rPr>
        <w:t>反映机关事业单位实施养老保险制度由单位缴纳的职业年金支出。</w:t>
      </w:r>
    </w:p>
    <w:p w14:paraId="6C3C4600">
      <w:pPr>
        <w:spacing w:line="600" w:lineRule="exact"/>
        <w:ind w:firstLine="640" w:firstLineChars="200"/>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10.社会保障和就业（类）其他社会保障和就业支出（款）其他社会保障和就业支出（项）： 指</w:t>
      </w:r>
      <w:r>
        <w:rPr>
          <w:rFonts w:hint="eastAsia" w:ascii="仿宋" w:hAnsi="仿宋" w:eastAsia="仿宋" w:cs="宋体"/>
          <w:color w:val="000000"/>
          <w:kern w:val="0"/>
          <w:sz w:val="32"/>
          <w:szCs w:val="32"/>
        </w:rPr>
        <w:t>反映除上述项目以外其他用于行政事业单位养老方面的支出。</w:t>
      </w:r>
    </w:p>
    <w:p w14:paraId="4EB256E6">
      <w:pPr>
        <w:spacing w:line="600" w:lineRule="exact"/>
        <w:ind w:firstLine="640" w:firstLineChars="200"/>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11.卫生健康（类）行政事业单位医疗（款） 事业单位医疗（项）：指反映财政部门安排的事业单位基本医疗保险缴费经费，未参加医疗保险的事业单位的公费医疗经费，按国家规定享受离休人员待遇的医疗经费。</w:t>
      </w:r>
    </w:p>
    <w:p w14:paraId="6AF98CCC">
      <w:pPr>
        <w:spacing w:line="600" w:lineRule="exact"/>
        <w:ind w:firstLine="640" w:firstLineChars="200"/>
      </w:pPr>
      <w:r>
        <w:rPr>
          <w:rFonts w:hint="eastAsia" w:ascii="仿宋" w:hAnsi="仿宋" w:eastAsia="仿宋" w:cs="Times New Roman"/>
          <w:color w:val="000000"/>
          <w:kern w:val="2"/>
          <w:sz w:val="32"/>
          <w:szCs w:val="32"/>
          <w:lang w:val="en-US" w:eastAsia="zh-CN" w:bidi="ar-SA"/>
        </w:rPr>
        <w:t>12.卫生健康（类）行政事业单位医疗（款） 公务员医疗补助（项）：反映财政部门安排的公务员医疗补助经费。</w:t>
      </w:r>
    </w:p>
    <w:p w14:paraId="58BD4CD4">
      <w:pPr>
        <w:ind w:firstLine="640" w:firstLineChars="200"/>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CN"/>
        </w:rPr>
        <w:t>13</w:t>
      </w:r>
      <w:r>
        <w:rPr>
          <w:rFonts w:hint="eastAsia" w:ascii="仿宋" w:hAnsi="仿宋" w:eastAsia="仿宋"/>
          <w:color w:val="000000"/>
          <w:sz w:val="32"/>
          <w:szCs w:val="32"/>
        </w:rPr>
        <w:t>.住房保障支出（类）住房改革支出（款）住房公积金（项）：指反映行政事业单位按人</w:t>
      </w:r>
      <w:r>
        <w:rPr>
          <w:rFonts w:hint="eastAsia" w:ascii="仿宋" w:hAnsi="仿宋" w:eastAsia="仿宋"/>
          <w:color w:val="000000"/>
          <w:sz w:val="32"/>
          <w:szCs w:val="32"/>
          <w:lang w:val="en-US" w:eastAsia="zh-CN"/>
        </w:rPr>
        <w:t>力</w:t>
      </w:r>
      <w:r>
        <w:rPr>
          <w:rFonts w:hint="eastAsia" w:ascii="仿宋" w:hAnsi="仿宋" w:eastAsia="仿宋"/>
          <w:color w:val="000000"/>
          <w:sz w:val="32"/>
          <w:szCs w:val="32"/>
        </w:rPr>
        <w:t>资源和社会保障部、财政部规定的基本工资和津贴补贴以及规定比例为职工缴纳的住房公积金</w:t>
      </w:r>
      <w:r>
        <w:rPr>
          <w:rFonts w:hint="eastAsia" w:ascii="仿宋" w:hAnsi="仿宋" w:eastAsia="仿宋"/>
          <w:color w:val="000000"/>
          <w:sz w:val="32"/>
          <w:szCs w:val="32"/>
          <w:lang w:eastAsia="zh-CN"/>
        </w:rPr>
        <w:t>。</w:t>
      </w:r>
    </w:p>
    <w:p w14:paraId="7402F095">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14</w:t>
      </w:r>
      <w:r>
        <w:rPr>
          <w:rFonts w:hint="eastAsia" w:ascii="仿宋" w:hAnsi="仿宋" w:eastAsia="仿宋"/>
          <w:color w:val="000000"/>
          <w:sz w:val="32"/>
          <w:szCs w:val="32"/>
        </w:rPr>
        <w:t>.基本支出：指为保障机构正常运转、完成日常工作任务而发生的人员支出和公用支出。</w:t>
      </w:r>
    </w:p>
    <w:p w14:paraId="0189C8FB">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15</w:t>
      </w:r>
      <w:r>
        <w:rPr>
          <w:rFonts w:hint="eastAsia" w:ascii="仿宋" w:hAnsi="仿宋" w:eastAsia="仿宋"/>
          <w:color w:val="000000"/>
          <w:sz w:val="32"/>
          <w:szCs w:val="32"/>
        </w:rPr>
        <w:t xml:space="preserve">.项目支出：指在基本支出之外为完成特定行政任务和事业发展目标所发生的支出。 </w:t>
      </w:r>
    </w:p>
    <w:p w14:paraId="08A8EF67">
      <w:pPr>
        <w:pStyle w:val="26"/>
        <w:spacing w:line="560" w:lineRule="exact"/>
        <w:ind w:firstLine="640" w:firstLineChars="200"/>
        <w:jc w:val="both"/>
        <w:rPr>
          <w:rFonts w:hAnsi="仿宋" w:cs="Times New Roman"/>
          <w:kern w:val="2"/>
          <w:sz w:val="32"/>
          <w:szCs w:val="32"/>
        </w:rPr>
      </w:pPr>
      <w:r>
        <w:rPr>
          <w:rFonts w:hint="eastAsia" w:hAnsi="仿宋" w:cs="Times New Roman"/>
          <w:kern w:val="2"/>
          <w:sz w:val="32"/>
          <w:szCs w:val="32"/>
          <w:lang w:val="en-US" w:eastAsia="zh-CN"/>
        </w:rPr>
        <w:t>16</w:t>
      </w:r>
      <w:r>
        <w:rPr>
          <w:rFonts w:hint="eastAsia" w:hAnsi="仿宋" w:cs="Times New Roman"/>
          <w:kern w:val="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71A33650">
      <w:pPr>
        <w:spacing w:line="600" w:lineRule="exact"/>
        <w:jc w:val="center"/>
        <w:outlineLvl w:val="0"/>
        <w:rPr>
          <w:rStyle w:val="28"/>
          <w:rFonts w:ascii="黑体" w:hAnsi="黑体" w:eastAsia="黑体"/>
          <w:b w:val="0"/>
        </w:rPr>
      </w:pPr>
      <w:bookmarkStart w:id="52" w:name="_Toc15377226"/>
      <w:r>
        <w:rPr>
          <w:rFonts w:ascii="宋体"/>
          <w:b/>
          <w:sz w:val="44"/>
          <w:szCs w:val="44"/>
        </w:rPr>
        <w:br w:type="page"/>
      </w:r>
      <w:bookmarkStart w:id="53" w:name="_Toc15396614"/>
      <w:r>
        <w:rPr>
          <w:rFonts w:hint="eastAsia" w:ascii="黑体" w:hAnsi="黑体" w:eastAsia="黑体"/>
          <w:sz w:val="44"/>
          <w:szCs w:val="44"/>
        </w:rPr>
        <w:t>第</w:t>
      </w:r>
      <w:r>
        <w:rPr>
          <w:rStyle w:val="28"/>
          <w:rFonts w:hint="eastAsia" w:ascii="黑体" w:hAnsi="黑体" w:eastAsia="黑体"/>
          <w:b w:val="0"/>
        </w:rPr>
        <w:t>四部分 附件</w:t>
      </w:r>
      <w:bookmarkEnd w:id="53"/>
    </w:p>
    <w:p w14:paraId="10F9AD18">
      <w:pPr>
        <w:spacing w:line="572" w:lineRule="exact"/>
        <w:jc w:val="left"/>
        <w:outlineLvl w:val="0"/>
        <w:rPr>
          <w:rFonts w:ascii="仿宋_GB2312" w:hAnsi="仿宋_GB2312" w:eastAsia="仿宋_GB2312" w:cs="仿宋_GB2312"/>
          <w:sz w:val="32"/>
          <w:szCs w:val="32"/>
        </w:rPr>
      </w:pPr>
    </w:p>
    <w:p w14:paraId="636D4AEE">
      <w:pPr>
        <w:spacing w:line="600" w:lineRule="exact"/>
        <w:jc w:val="center"/>
        <w:outlineLvl w:val="0"/>
        <w:rPr>
          <w:rFonts w:ascii="黑体" w:hAnsi="黑体" w:eastAsia="黑体"/>
          <w:color w:val="FF0000"/>
          <w:sz w:val="44"/>
          <w:szCs w:val="44"/>
        </w:rPr>
      </w:pPr>
      <w:bookmarkStart w:id="54" w:name="_Toc15396618"/>
      <w:r>
        <w:rPr>
          <w:rFonts w:hint="eastAsia"/>
          <w:sz w:val="32"/>
          <w:szCs w:val="32"/>
        </w:rPr>
        <w:t>部门预算项目支出绩效自评表（2023年度）</w:t>
      </w:r>
    </w:p>
    <w:p w14:paraId="74253A01">
      <w:pPr>
        <w:pStyle w:val="7"/>
        <w:spacing w:line="560" w:lineRule="exact"/>
        <w:ind w:left="0" w:leftChars="0" w:firstLine="640"/>
        <w:rPr>
          <w:sz w:val="32"/>
        </w:rPr>
      </w:pPr>
    </w:p>
    <w:p w14:paraId="4C6C8170">
      <w:pPr>
        <w:pStyle w:val="5"/>
        <w:spacing w:before="93"/>
        <w:rPr>
          <w:rFonts w:hAnsi="Calibri" w:cs="仿宋"/>
          <w:sz w:val="32"/>
          <w:szCs w:val="32"/>
        </w:rPr>
      </w:pPr>
      <w:r>
        <w:rPr>
          <w:rFonts w:hAnsi="Calibri" w:cs="仿宋"/>
          <w:sz w:val="32"/>
          <w:szCs w:val="32"/>
        </w:rPr>
        <w:object>
          <v:shape id="_x0000_i1025" o:spt="75" type="#_x0000_t75" style="height:305.55pt;width:414.7pt;" o:ole="t" filled="f" o:preferrelative="t" stroked="f" coordsize="21600,21600">
            <v:path/>
            <v:fill on="f" focussize="0,0"/>
            <v:stroke on="f"/>
            <v:imagedata r:id="rId19" o:title=""/>
            <o:lock v:ext="edit" aspectratio="f"/>
            <w10:wrap type="none"/>
            <w10:anchorlock/>
          </v:shape>
          <o:OLEObject Type="Embed" ProgID="Excel.Sheet.12" ShapeID="_x0000_i1025" DrawAspect="Content" ObjectID="_1468075729" r:id="rId18">
            <o:LockedField>false</o:LockedField>
          </o:OLEObject>
        </w:object>
      </w:r>
    </w:p>
    <w:p w14:paraId="2DD844FE">
      <w:pPr>
        <w:pStyle w:val="5"/>
        <w:spacing w:before="93"/>
        <w:rPr>
          <w:rFonts w:hAnsi="Calibri" w:cs="仿宋"/>
          <w:sz w:val="32"/>
          <w:szCs w:val="32"/>
        </w:rPr>
      </w:pPr>
    </w:p>
    <w:p w14:paraId="50081744">
      <w:pPr>
        <w:pStyle w:val="5"/>
        <w:spacing w:before="93"/>
        <w:rPr>
          <w:rFonts w:hAnsi="Calibri" w:cs="仿宋"/>
          <w:sz w:val="32"/>
          <w:szCs w:val="32"/>
        </w:rPr>
      </w:pPr>
    </w:p>
    <w:p w14:paraId="2B135CB8">
      <w:pPr>
        <w:pStyle w:val="5"/>
        <w:spacing w:before="93"/>
        <w:rPr>
          <w:rFonts w:hAnsi="Calibri" w:cs="仿宋"/>
          <w:sz w:val="32"/>
          <w:szCs w:val="32"/>
        </w:rPr>
      </w:pPr>
      <w:r>
        <w:rPr>
          <w:rFonts w:hAnsi="Calibri" w:cs="仿宋"/>
          <w:sz w:val="32"/>
          <w:szCs w:val="32"/>
        </w:rPr>
        <w:object>
          <v:shape id="_x0000_i1026" o:spt="75" type="#_x0000_t75" style="height:330.65pt;width:414.7pt;" o:ole="t" filled="f" o:preferrelative="t" stroked="f" coordsize="21600,21600">
            <v:path/>
            <v:fill on="f" focussize="0,0"/>
            <v:stroke on="f"/>
            <v:imagedata r:id="rId21" o:title=""/>
            <o:lock v:ext="edit" aspectratio="f"/>
            <w10:wrap type="none"/>
            <w10:anchorlock/>
          </v:shape>
          <o:OLEObject Type="Embed" ProgID="Excel.Sheet.12" ShapeID="_x0000_i1026" DrawAspect="Content" ObjectID="_1468075730" r:id="rId20">
            <o:LockedField>false</o:LockedField>
          </o:OLEObject>
        </w:object>
      </w:r>
    </w:p>
    <w:p w14:paraId="1CC2A0BD">
      <w:pPr>
        <w:pStyle w:val="5"/>
        <w:spacing w:before="93"/>
        <w:rPr>
          <w:rFonts w:hAnsi="Calibri" w:cs="仿宋"/>
          <w:sz w:val="32"/>
          <w:szCs w:val="32"/>
        </w:rPr>
      </w:pPr>
    </w:p>
    <w:p w14:paraId="7C55523C">
      <w:pPr>
        <w:pStyle w:val="5"/>
        <w:spacing w:before="93"/>
        <w:rPr>
          <w:rFonts w:hAnsi="Calibri" w:cs="仿宋"/>
          <w:sz w:val="32"/>
          <w:szCs w:val="32"/>
        </w:rPr>
      </w:pPr>
    </w:p>
    <w:p w14:paraId="6425032A">
      <w:pPr>
        <w:pStyle w:val="5"/>
        <w:spacing w:before="93"/>
        <w:rPr>
          <w:rFonts w:hAnsi="Calibri" w:cs="仿宋"/>
          <w:sz w:val="32"/>
          <w:szCs w:val="32"/>
        </w:rPr>
      </w:pPr>
      <w:r>
        <w:rPr>
          <w:rFonts w:hAnsi="Calibri" w:cs="仿宋"/>
          <w:sz w:val="32"/>
          <w:szCs w:val="32"/>
        </w:rPr>
        <w:object>
          <v:shape id="_x0000_i1027" o:spt="75" type="#_x0000_t75" style="height:321.8pt;width:414.7pt;" o:ole="t" filled="f" o:preferrelative="t" stroked="f" coordsize="21600,21600">
            <v:path/>
            <v:fill on="f" focussize="0,0"/>
            <v:stroke on="f"/>
            <v:imagedata r:id="rId23" o:title=""/>
            <o:lock v:ext="edit" aspectratio="f"/>
            <w10:wrap type="none"/>
            <w10:anchorlock/>
          </v:shape>
          <o:OLEObject Type="Embed" ProgID="Excel.Sheet.12" ShapeID="_x0000_i1027" DrawAspect="Content" ObjectID="_1468075731" r:id="rId22">
            <o:LockedField>false</o:LockedField>
          </o:OLEObject>
        </w:object>
      </w:r>
    </w:p>
    <w:p w14:paraId="57AB8B44">
      <w:pPr>
        <w:pStyle w:val="5"/>
        <w:spacing w:before="93"/>
        <w:rPr>
          <w:rFonts w:hAnsi="Calibri" w:cs="仿宋"/>
          <w:sz w:val="32"/>
          <w:szCs w:val="32"/>
        </w:rPr>
      </w:pPr>
    </w:p>
    <w:p w14:paraId="3CCEFD4C">
      <w:pPr>
        <w:pStyle w:val="5"/>
        <w:spacing w:before="93"/>
        <w:rPr>
          <w:rFonts w:hAnsi="Calibri" w:cs="仿宋"/>
          <w:sz w:val="32"/>
          <w:szCs w:val="32"/>
        </w:rPr>
      </w:pPr>
    </w:p>
    <w:p w14:paraId="51802D7D">
      <w:pPr>
        <w:pStyle w:val="5"/>
        <w:spacing w:before="93"/>
        <w:rPr>
          <w:rFonts w:hAnsi="Calibri" w:cs="仿宋"/>
          <w:sz w:val="32"/>
          <w:szCs w:val="32"/>
        </w:rPr>
      </w:pPr>
    </w:p>
    <w:p w14:paraId="77637241">
      <w:pPr>
        <w:pStyle w:val="5"/>
        <w:spacing w:before="93"/>
        <w:rPr>
          <w:rFonts w:hAnsi="Calibri" w:cs="仿宋"/>
          <w:sz w:val="32"/>
          <w:szCs w:val="32"/>
        </w:rPr>
      </w:pPr>
      <w:r>
        <w:rPr>
          <w:rFonts w:hAnsi="Calibri" w:cs="仿宋"/>
          <w:sz w:val="32"/>
          <w:szCs w:val="32"/>
        </w:rPr>
        <w:object>
          <v:shape id="_x0000_i1028" o:spt="75" type="#_x0000_t75" style="height:324pt;width:414.7pt;" o:ole="t" filled="f" o:preferrelative="t" stroked="f" coordsize="21600,21600">
            <v:path/>
            <v:fill on="f" focussize="0,0"/>
            <v:stroke on="f"/>
            <v:imagedata r:id="rId25" o:title=""/>
            <o:lock v:ext="edit" aspectratio="f"/>
            <w10:wrap type="none"/>
            <w10:anchorlock/>
          </v:shape>
          <o:OLEObject Type="Embed" ProgID="Excel.Sheet.12" ShapeID="_x0000_i1028" DrawAspect="Content" ObjectID="_1468075732" r:id="rId24">
            <o:LockedField>false</o:LockedField>
          </o:OLEObject>
        </w:object>
      </w:r>
    </w:p>
    <w:p w14:paraId="20BE308A">
      <w:pPr>
        <w:spacing w:line="600" w:lineRule="exact"/>
        <w:jc w:val="left"/>
        <w:outlineLvl w:val="0"/>
        <w:rPr>
          <w:rFonts w:hint="eastAsia" w:ascii="黑体" w:hAnsi="黑体" w:eastAsia="黑体"/>
          <w:sz w:val="44"/>
          <w:szCs w:val="44"/>
        </w:rPr>
      </w:pPr>
    </w:p>
    <w:p w14:paraId="3ADF89D4">
      <w:pPr>
        <w:pStyle w:val="5"/>
        <w:rPr>
          <w:rFonts w:hint="eastAsia"/>
        </w:rPr>
      </w:pPr>
    </w:p>
    <w:p w14:paraId="770D641B">
      <w:pPr>
        <w:spacing w:line="600" w:lineRule="exact"/>
        <w:jc w:val="center"/>
        <w:outlineLvl w:val="0"/>
        <w:rPr>
          <w:rFonts w:hint="eastAsia" w:ascii="黑体" w:hAnsi="黑体" w:eastAsia="黑体"/>
          <w:sz w:val="44"/>
          <w:szCs w:val="44"/>
        </w:rPr>
      </w:pPr>
    </w:p>
    <w:p w14:paraId="2FFEA82C">
      <w:pPr>
        <w:pStyle w:val="5"/>
        <w:rPr>
          <w:rFonts w:hint="eastAsia"/>
        </w:rPr>
      </w:pPr>
      <w:r>
        <w:rPr>
          <w:rFonts w:hint="eastAsia"/>
        </w:rPr>
        <w:object>
          <v:shape id="_x0000_i1029" o:spt="75" type="#_x0000_t75" style="height:303.75pt;width:414.7pt;" o:ole="t" filled="f" o:preferrelative="t" stroked="f" coordsize="21600,21600">
            <v:path/>
            <v:fill on="f" focussize="0,0"/>
            <v:stroke on="f"/>
            <v:imagedata r:id="rId27" o:title=""/>
            <o:lock v:ext="edit" aspectratio="f"/>
            <w10:wrap type="none"/>
            <w10:anchorlock/>
          </v:shape>
          <o:OLEObject Type="Embed" ProgID="Excel.Sheet.12" ShapeID="_x0000_i1029" DrawAspect="Content" ObjectID="_1468075733" r:id="rId26">
            <o:LockedField>false</o:LockedField>
          </o:OLEObject>
        </w:object>
      </w:r>
    </w:p>
    <w:p w14:paraId="18DF83A1">
      <w:pPr>
        <w:spacing w:line="600" w:lineRule="exact"/>
        <w:jc w:val="left"/>
        <w:outlineLvl w:val="0"/>
        <w:rPr>
          <w:rFonts w:hint="eastAsia" w:ascii="黑体" w:hAnsi="黑体" w:eastAsia="黑体"/>
          <w:sz w:val="44"/>
          <w:szCs w:val="44"/>
        </w:rPr>
      </w:pPr>
    </w:p>
    <w:p w14:paraId="01D451E9">
      <w:pPr>
        <w:pStyle w:val="5"/>
        <w:rPr>
          <w:rFonts w:hint="eastAsia"/>
        </w:rPr>
      </w:pPr>
    </w:p>
    <w:p w14:paraId="226D2479">
      <w:pPr>
        <w:pStyle w:val="5"/>
        <w:rPr>
          <w:rFonts w:hint="eastAsia"/>
        </w:rPr>
      </w:pPr>
    </w:p>
    <w:p w14:paraId="46FF75E8">
      <w:pPr>
        <w:pStyle w:val="5"/>
        <w:rPr>
          <w:rFonts w:hint="eastAsia"/>
        </w:rPr>
      </w:pPr>
      <w:r>
        <w:rPr>
          <w:rFonts w:hint="eastAsia"/>
        </w:rPr>
        <w:object>
          <v:shape id="_x0000_i1030" o:spt="75" type="#_x0000_t75" style="height:370.25pt;width:414.7pt;" o:ole="t" filled="f" o:preferrelative="t" stroked="f" coordsize="21600,21600">
            <v:path/>
            <v:fill on="f" focussize="0,0"/>
            <v:stroke on="f"/>
            <v:imagedata r:id="rId29" o:title=""/>
            <o:lock v:ext="edit" aspectratio="f"/>
            <w10:wrap type="none"/>
            <w10:anchorlock/>
          </v:shape>
          <o:OLEObject Type="Embed" ProgID="Excel.Sheet.12" ShapeID="_x0000_i1030" DrawAspect="Content" ObjectID="_1468075734" r:id="rId28">
            <o:LockedField>false</o:LockedField>
          </o:OLEObject>
        </w:object>
      </w:r>
    </w:p>
    <w:p w14:paraId="417CD916">
      <w:pPr>
        <w:pStyle w:val="5"/>
        <w:rPr>
          <w:rFonts w:hint="eastAsia"/>
        </w:rPr>
      </w:pPr>
    </w:p>
    <w:p w14:paraId="6AB9873F">
      <w:pPr>
        <w:pStyle w:val="5"/>
        <w:rPr>
          <w:rFonts w:hint="eastAsia"/>
        </w:rPr>
      </w:pPr>
    </w:p>
    <w:p w14:paraId="7A39AD4E">
      <w:pPr>
        <w:pStyle w:val="5"/>
        <w:rPr>
          <w:rFonts w:hint="eastAsia"/>
        </w:rPr>
      </w:pPr>
    </w:p>
    <w:p w14:paraId="502DECD1">
      <w:pPr>
        <w:pStyle w:val="5"/>
        <w:rPr>
          <w:rFonts w:hint="eastAsia"/>
        </w:rPr>
      </w:pPr>
      <w:r>
        <w:rPr>
          <w:rFonts w:hint="eastAsia"/>
        </w:rPr>
        <w:object>
          <v:shape id="_x0000_i1031" o:spt="75" type="#_x0000_t75" style="height:302pt;width:414.7pt;" o:ole="t" filled="f" o:preferrelative="t" stroked="f" coordsize="21600,21600">
            <v:path/>
            <v:fill on="f" focussize="0,0"/>
            <v:stroke on="f"/>
            <v:imagedata r:id="rId31" o:title=""/>
            <o:lock v:ext="edit" aspectratio="f"/>
            <w10:wrap type="none"/>
            <w10:anchorlock/>
          </v:shape>
          <o:OLEObject Type="Embed" ProgID="Excel.Sheet.12" ShapeID="_x0000_i1031" DrawAspect="Content" ObjectID="_1468075735" r:id="rId30">
            <o:LockedField>false</o:LockedField>
          </o:OLEObject>
        </w:object>
      </w:r>
    </w:p>
    <w:p w14:paraId="1ED99FDE">
      <w:pPr>
        <w:pStyle w:val="5"/>
        <w:rPr>
          <w:rFonts w:hint="eastAsia"/>
        </w:rPr>
      </w:pPr>
    </w:p>
    <w:p w14:paraId="2F37DC0C">
      <w:pPr>
        <w:pStyle w:val="5"/>
        <w:rPr>
          <w:rFonts w:hint="eastAsia"/>
        </w:rPr>
      </w:pPr>
    </w:p>
    <w:p w14:paraId="1AF29B52">
      <w:pPr>
        <w:pStyle w:val="5"/>
        <w:rPr>
          <w:rFonts w:hint="eastAsia"/>
        </w:rPr>
      </w:pPr>
    </w:p>
    <w:p w14:paraId="51A49762">
      <w:pPr>
        <w:pStyle w:val="5"/>
        <w:rPr>
          <w:rFonts w:hint="eastAsia"/>
        </w:rPr>
      </w:pPr>
    </w:p>
    <w:p w14:paraId="64715690">
      <w:pPr>
        <w:pStyle w:val="5"/>
        <w:rPr>
          <w:rFonts w:hint="eastAsia"/>
        </w:rPr>
      </w:pPr>
    </w:p>
    <w:p w14:paraId="0EFA1FA0">
      <w:pPr>
        <w:pStyle w:val="5"/>
        <w:rPr>
          <w:rFonts w:hint="eastAsia"/>
        </w:rPr>
      </w:pPr>
      <w:r>
        <w:rPr>
          <w:rFonts w:hint="eastAsia"/>
        </w:rPr>
        <w:object>
          <v:shape id="_x0000_i1032" o:spt="75" type="#_x0000_t75" style="height:255.8pt;width:414.7pt;" o:ole="t" filled="f" o:preferrelative="t" stroked="f" coordsize="21600,21600">
            <v:path/>
            <v:fill on="f" focussize="0,0"/>
            <v:stroke on="f"/>
            <v:imagedata r:id="rId33" o:title=""/>
            <o:lock v:ext="edit" aspectratio="f"/>
            <w10:wrap type="none"/>
            <w10:anchorlock/>
          </v:shape>
          <o:OLEObject Type="Embed" ProgID="Excel.Sheet.12" ShapeID="_x0000_i1032" DrawAspect="Content" ObjectID="_1468075736" r:id="rId32">
            <o:LockedField>false</o:LockedField>
          </o:OLEObject>
        </w:object>
      </w:r>
    </w:p>
    <w:p w14:paraId="7D7F09A3">
      <w:pPr>
        <w:pStyle w:val="5"/>
        <w:rPr>
          <w:rFonts w:hint="eastAsia"/>
        </w:rPr>
      </w:pPr>
    </w:p>
    <w:p w14:paraId="5B6D7D73">
      <w:pPr>
        <w:pStyle w:val="5"/>
        <w:rPr>
          <w:rFonts w:hint="eastAsia"/>
        </w:rPr>
      </w:pPr>
    </w:p>
    <w:p w14:paraId="21438A97">
      <w:pPr>
        <w:pStyle w:val="5"/>
        <w:rPr>
          <w:rFonts w:hint="eastAsia"/>
        </w:rPr>
      </w:pPr>
    </w:p>
    <w:p w14:paraId="13DBC339">
      <w:pPr>
        <w:pStyle w:val="5"/>
        <w:rPr>
          <w:rFonts w:hint="eastAsia"/>
        </w:rPr>
      </w:pPr>
      <w:r>
        <w:rPr>
          <w:rFonts w:hint="eastAsia"/>
        </w:rPr>
        <w:object>
          <v:shape id="_x0000_i1033" o:spt="75" type="#_x0000_t75" style="height:255.8pt;width:414.7pt;" o:ole="t" filled="f" o:preferrelative="t" stroked="f" coordsize="21600,21600">
            <v:path/>
            <v:fill on="f" focussize="0,0"/>
            <v:stroke on="f"/>
            <v:imagedata r:id="rId35" o:title=""/>
            <o:lock v:ext="edit" aspectratio="f"/>
            <w10:wrap type="none"/>
            <w10:anchorlock/>
          </v:shape>
          <o:OLEObject Type="Embed" ProgID="Excel.Sheet.12" ShapeID="_x0000_i1033" DrawAspect="Content" ObjectID="_1468075737" r:id="rId34">
            <o:LockedField>false</o:LockedField>
          </o:OLEObject>
        </w:object>
      </w:r>
    </w:p>
    <w:p w14:paraId="13050794">
      <w:pPr>
        <w:spacing w:line="600" w:lineRule="exact"/>
        <w:jc w:val="center"/>
        <w:outlineLvl w:val="0"/>
        <w:rPr>
          <w:rFonts w:hint="eastAsia" w:ascii="黑体" w:hAnsi="黑体" w:eastAsia="黑体"/>
          <w:sz w:val="44"/>
          <w:szCs w:val="44"/>
        </w:rPr>
      </w:pPr>
    </w:p>
    <w:p w14:paraId="593831E2">
      <w:pPr>
        <w:spacing w:line="600" w:lineRule="exact"/>
        <w:jc w:val="center"/>
        <w:outlineLvl w:val="0"/>
        <w:rPr>
          <w:rStyle w:val="28"/>
          <w:rFonts w:hint="eastAsia" w:ascii="黑体" w:hAnsi="黑体" w:eastAsia="黑体"/>
          <w:b w:val="0"/>
        </w:rPr>
      </w:pPr>
      <w:r>
        <w:rPr>
          <w:rFonts w:hint="eastAsia" w:ascii="黑体" w:hAnsi="黑体" w:eastAsia="黑体"/>
          <w:sz w:val="44"/>
          <w:szCs w:val="44"/>
        </w:rPr>
        <w:t>第</w:t>
      </w:r>
      <w:r>
        <w:rPr>
          <w:rStyle w:val="28"/>
          <w:rFonts w:hint="eastAsia" w:ascii="黑体" w:hAnsi="黑体" w:eastAsia="黑体"/>
          <w:b w:val="0"/>
        </w:rPr>
        <w:t>五部分 附表</w:t>
      </w:r>
      <w:bookmarkEnd w:id="52"/>
      <w:bookmarkEnd w:id="54"/>
      <w:bookmarkStart w:id="55" w:name="_Toc15396619"/>
    </w:p>
    <w:p w14:paraId="54AC0AF7">
      <w:pPr>
        <w:pStyle w:val="5"/>
      </w:pPr>
    </w:p>
    <w:p w14:paraId="34A5181E">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r>
        <w:rPr>
          <w:rFonts w:hint="eastAsia" w:ascii="仿宋" w:hAnsi="仿宋" w:eastAsia="仿宋"/>
          <w:b w:val="0"/>
        </w:rPr>
        <w:t>一、收</w:t>
      </w:r>
      <w:r>
        <w:rPr>
          <w:rStyle w:val="29"/>
          <w:rFonts w:hint="eastAsia" w:ascii="仿宋" w:hAnsi="仿宋" w:eastAsia="仿宋"/>
          <w:b w:val="0"/>
          <w:bCs w:val="0"/>
        </w:rPr>
        <w:t>入支出决算总表</w:t>
      </w:r>
      <w:bookmarkEnd w:id="55"/>
    </w:p>
    <w:p w14:paraId="340F61A3">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56" w:name="_Toc15396620"/>
      <w:r>
        <w:rPr>
          <w:rFonts w:hint="eastAsia" w:ascii="仿宋" w:hAnsi="仿宋" w:eastAsia="仿宋"/>
          <w:b w:val="0"/>
        </w:rPr>
        <w:t>二、收</w:t>
      </w:r>
      <w:r>
        <w:rPr>
          <w:rStyle w:val="29"/>
          <w:rFonts w:hint="eastAsia" w:ascii="仿宋" w:hAnsi="仿宋" w:eastAsia="仿宋"/>
          <w:b w:val="0"/>
          <w:bCs w:val="0"/>
        </w:rPr>
        <w:t>入决算表</w:t>
      </w:r>
      <w:bookmarkEnd w:id="56"/>
    </w:p>
    <w:p w14:paraId="671B3A2D">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57" w:name="_Toc15396621"/>
      <w:r>
        <w:rPr>
          <w:rStyle w:val="29"/>
          <w:rFonts w:hint="eastAsia" w:ascii="仿宋" w:hAnsi="仿宋" w:eastAsia="仿宋"/>
          <w:b w:val="0"/>
          <w:bCs w:val="0"/>
        </w:rPr>
        <w:t>三、</w:t>
      </w:r>
      <w:r>
        <w:rPr>
          <w:rFonts w:hint="eastAsia" w:ascii="仿宋" w:hAnsi="仿宋" w:eastAsia="仿宋"/>
          <w:b w:val="0"/>
        </w:rPr>
        <w:t>支</w:t>
      </w:r>
      <w:r>
        <w:rPr>
          <w:rStyle w:val="29"/>
          <w:rFonts w:hint="eastAsia" w:ascii="仿宋" w:hAnsi="仿宋" w:eastAsia="仿宋"/>
          <w:b w:val="0"/>
          <w:bCs w:val="0"/>
        </w:rPr>
        <w:t>出决算表</w:t>
      </w:r>
      <w:bookmarkEnd w:id="57"/>
    </w:p>
    <w:p w14:paraId="29332709">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b w:val="0"/>
        </w:rPr>
      </w:pPr>
      <w:bookmarkStart w:id="58" w:name="_Toc15396622"/>
      <w:r>
        <w:rPr>
          <w:rStyle w:val="29"/>
          <w:rFonts w:hint="eastAsia" w:ascii="仿宋" w:hAnsi="仿宋" w:eastAsia="仿宋"/>
          <w:b w:val="0"/>
          <w:bCs w:val="0"/>
        </w:rPr>
        <w:t>四、</w:t>
      </w:r>
      <w:r>
        <w:rPr>
          <w:rFonts w:hint="eastAsia" w:ascii="仿宋" w:hAnsi="仿宋" w:eastAsia="仿宋"/>
          <w:b w:val="0"/>
        </w:rPr>
        <w:t>财</w:t>
      </w:r>
      <w:r>
        <w:rPr>
          <w:rStyle w:val="29"/>
          <w:rFonts w:hint="eastAsia" w:ascii="仿宋" w:hAnsi="仿宋" w:eastAsia="仿宋"/>
          <w:b w:val="0"/>
          <w:bCs w:val="0"/>
        </w:rPr>
        <w:t>政拨款收入支出决算总表</w:t>
      </w:r>
      <w:bookmarkEnd w:id="58"/>
    </w:p>
    <w:p w14:paraId="1F5AE46B">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Style w:val="29"/>
          <w:rFonts w:ascii="仿宋" w:hAnsi="仿宋" w:eastAsia="仿宋"/>
          <w:b w:val="0"/>
          <w:bCs w:val="0"/>
        </w:rPr>
      </w:pPr>
      <w:bookmarkStart w:id="59" w:name="_Toc15396623"/>
      <w:r>
        <w:rPr>
          <w:rStyle w:val="29"/>
          <w:rFonts w:hint="eastAsia" w:ascii="仿宋" w:hAnsi="仿宋" w:eastAsia="仿宋"/>
          <w:b w:val="0"/>
          <w:bCs w:val="0"/>
        </w:rPr>
        <w:t>五、</w:t>
      </w:r>
      <w:r>
        <w:rPr>
          <w:rFonts w:hint="eastAsia" w:ascii="仿宋" w:hAnsi="仿宋" w:eastAsia="仿宋"/>
          <w:b w:val="0"/>
        </w:rPr>
        <w:t>财</w:t>
      </w:r>
      <w:r>
        <w:rPr>
          <w:rStyle w:val="29"/>
          <w:rFonts w:hint="eastAsia" w:ascii="仿宋" w:hAnsi="仿宋" w:eastAsia="仿宋"/>
          <w:b w:val="0"/>
          <w:bCs w:val="0"/>
        </w:rPr>
        <w:t>政拨款支出决算明细表</w:t>
      </w:r>
      <w:bookmarkEnd w:id="59"/>
      <w:bookmarkStart w:id="60" w:name="_Toc15396624"/>
    </w:p>
    <w:p w14:paraId="69A91187">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r>
        <w:rPr>
          <w:rStyle w:val="29"/>
          <w:rFonts w:hint="eastAsia" w:ascii="仿宋" w:hAnsi="仿宋" w:eastAsia="仿宋"/>
          <w:b w:val="0"/>
          <w:bCs w:val="0"/>
        </w:rPr>
        <w:t>六、</w:t>
      </w:r>
      <w:r>
        <w:rPr>
          <w:rFonts w:hint="eastAsia" w:ascii="仿宋" w:hAnsi="仿宋" w:eastAsia="仿宋"/>
          <w:b w:val="0"/>
        </w:rPr>
        <w:t>一</w:t>
      </w:r>
      <w:r>
        <w:rPr>
          <w:rStyle w:val="29"/>
          <w:rFonts w:hint="eastAsia" w:ascii="仿宋" w:hAnsi="仿宋" w:eastAsia="仿宋"/>
          <w:b w:val="0"/>
          <w:bCs w:val="0"/>
        </w:rPr>
        <w:t>般公共预算财政拨款支出决算表</w:t>
      </w:r>
      <w:bookmarkEnd w:id="60"/>
    </w:p>
    <w:p w14:paraId="679DBA2E">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61" w:name="_Toc15396625"/>
      <w:r>
        <w:rPr>
          <w:rStyle w:val="29"/>
          <w:rFonts w:hint="eastAsia" w:ascii="仿宋" w:hAnsi="仿宋" w:eastAsia="仿宋"/>
          <w:b w:val="0"/>
          <w:bCs w:val="0"/>
        </w:rPr>
        <w:t>七、</w:t>
      </w:r>
      <w:r>
        <w:rPr>
          <w:rFonts w:hint="eastAsia" w:ascii="仿宋" w:hAnsi="仿宋" w:eastAsia="仿宋"/>
          <w:b w:val="0"/>
        </w:rPr>
        <w:t>一</w:t>
      </w:r>
      <w:r>
        <w:rPr>
          <w:rStyle w:val="29"/>
          <w:rFonts w:hint="eastAsia" w:ascii="仿宋" w:hAnsi="仿宋" w:eastAsia="仿宋"/>
          <w:b w:val="0"/>
          <w:bCs w:val="0"/>
        </w:rPr>
        <w:t>般公共预算财政拨款支出决算明细表</w:t>
      </w:r>
      <w:bookmarkEnd w:id="61"/>
    </w:p>
    <w:p w14:paraId="6A507592">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62" w:name="_Toc15396626"/>
      <w:r>
        <w:rPr>
          <w:rStyle w:val="29"/>
          <w:rFonts w:hint="eastAsia" w:ascii="仿宋" w:hAnsi="仿宋" w:eastAsia="仿宋"/>
          <w:b w:val="0"/>
          <w:bCs w:val="0"/>
        </w:rPr>
        <w:t>八、</w:t>
      </w:r>
      <w:r>
        <w:rPr>
          <w:rFonts w:hint="eastAsia" w:ascii="仿宋" w:hAnsi="仿宋" w:eastAsia="仿宋"/>
          <w:b w:val="0"/>
        </w:rPr>
        <w:t>一</w:t>
      </w:r>
      <w:r>
        <w:rPr>
          <w:rStyle w:val="29"/>
          <w:rFonts w:hint="eastAsia" w:ascii="仿宋" w:hAnsi="仿宋" w:eastAsia="仿宋"/>
          <w:b w:val="0"/>
          <w:bCs w:val="0"/>
        </w:rPr>
        <w:t>般公共预算财政拨款基本支出决算表</w:t>
      </w:r>
      <w:bookmarkEnd w:id="62"/>
    </w:p>
    <w:p w14:paraId="6CE03259">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63" w:name="_Toc15396627"/>
      <w:r>
        <w:rPr>
          <w:rStyle w:val="29"/>
          <w:rFonts w:hint="eastAsia" w:ascii="仿宋" w:hAnsi="仿宋" w:eastAsia="仿宋"/>
          <w:b w:val="0"/>
          <w:bCs w:val="0"/>
        </w:rPr>
        <w:t>九、</w:t>
      </w:r>
      <w:r>
        <w:rPr>
          <w:rFonts w:hint="eastAsia" w:ascii="仿宋" w:hAnsi="仿宋" w:eastAsia="仿宋"/>
          <w:b w:val="0"/>
        </w:rPr>
        <w:t>一</w:t>
      </w:r>
      <w:r>
        <w:rPr>
          <w:rStyle w:val="29"/>
          <w:rFonts w:hint="eastAsia" w:ascii="仿宋" w:hAnsi="仿宋" w:eastAsia="仿宋"/>
          <w:b w:val="0"/>
          <w:bCs w:val="0"/>
        </w:rPr>
        <w:t>般公共预算财政拨款项目支出决算表</w:t>
      </w:r>
      <w:bookmarkEnd w:id="63"/>
    </w:p>
    <w:p w14:paraId="0B100297">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64" w:name="_Toc15396628"/>
      <w:r>
        <w:rPr>
          <w:rStyle w:val="29"/>
          <w:rFonts w:hint="eastAsia" w:ascii="仿宋" w:hAnsi="仿宋" w:eastAsia="仿宋"/>
          <w:b w:val="0"/>
          <w:bCs w:val="0"/>
        </w:rPr>
        <w:t>十、</w:t>
      </w:r>
      <w:bookmarkEnd w:id="64"/>
      <w:r>
        <w:rPr>
          <w:rFonts w:hint="eastAsia" w:ascii="仿宋" w:hAnsi="仿宋" w:eastAsia="仿宋"/>
          <w:b w:val="0"/>
        </w:rPr>
        <w:t>政</w:t>
      </w:r>
      <w:r>
        <w:rPr>
          <w:rStyle w:val="29"/>
          <w:rFonts w:hint="eastAsia" w:ascii="仿宋" w:hAnsi="仿宋" w:eastAsia="仿宋"/>
          <w:b w:val="0"/>
          <w:bCs w:val="0"/>
        </w:rPr>
        <w:t>府性基金预算财政拨款收入支出决算表</w:t>
      </w:r>
    </w:p>
    <w:p w14:paraId="438F5F4B">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65" w:name="_Toc15396629"/>
      <w:r>
        <w:rPr>
          <w:rStyle w:val="29"/>
          <w:rFonts w:hint="eastAsia" w:ascii="仿宋" w:hAnsi="仿宋" w:eastAsia="仿宋"/>
          <w:b w:val="0"/>
          <w:bCs w:val="0"/>
        </w:rPr>
        <w:t>十一、</w:t>
      </w:r>
      <w:bookmarkEnd w:id="65"/>
      <w:r>
        <w:rPr>
          <w:rFonts w:hint="eastAsia" w:ascii="仿宋" w:hAnsi="仿宋" w:eastAsia="仿宋"/>
          <w:b w:val="0"/>
        </w:rPr>
        <w:t>国</w:t>
      </w:r>
      <w:r>
        <w:rPr>
          <w:rStyle w:val="29"/>
          <w:rFonts w:hint="eastAsia" w:ascii="仿宋" w:hAnsi="仿宋" w:eastAsia="仿宋"/>
          <w:b w:val="0"/>
          <w:bCs w:val="0"/>
        </w:rPr>
        <w:t>有资本经营预算财政拨款收入支出决算表</w:t>
      </w:r>
    </w:p>
    <w:p w14:paraId="1B23291B">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ascii="仿宋" w:hAnsi="仿宋" w:eastAsia="仿宋"/>
        </w:rPr>
      </w:pPr>
      <w:bookmarkStart w:id="66" w:name="_Toc15396630"/>
      <w:r>
        <w:rPr>
          <w:rStyle w:val="29"/>
          <w:rFonts w:hint="eastAsia" w:ascii="仿宋" w:hAnsi="仿宋" w:eastAsia="仿宋"/>
          <w:b w:val="0"/>
          <w:bCs w:val="0"/>
        </w:rPr>
        <w:t>十二、</w:t>
      </w:r>
      <w:bookmarkEnd w:id="66"/>
      <w:r>
        <w:rPr>
          <w:rStyle w:val="29"/>
          <w:rFonts w:hint="eastAsia" w:ascii="仿宋" w:hAnsi="仿宋" w:eastAsia="仿宋"/>
          <w:b w:val="0"/>
          <w:bCs w:val="0"/>
        </w:rPr>
        <w:t>国有资本经营预算财政拨款支出决算表</w:t>
      </w:r>
    </w:p>
    <w:p w14:paraId="1DA53E32">
      <w:pPr>
        <w:pStyle w:val="3"/>
        <w:keepNext/>
        <w:keepLines/>
        <w:pageBreakBefore w:val="0"/>
        <w:widowControl w:val="0"/>
        <w:kinsoku/>
        <w:wordWrap/>
        <w:overflowPunct/>
        <w:topLinePunct w:val="0"/>
        <w:autoSpaceDE/>
        <w:autoSpaceDN/>
        <w:bidi w:val="0"/>
        <w:adjustRightInd/>
        <w:snapToGrid/>
        <w:spacing w:line="416" w:lineRule="auto"/>
        <w:ind w:firstLine="640" w:firstLineChars="200"/>
        <w:textAlignment w:val="auto"/>
        <w:rPr>
          <w:rFonts w:eastAsia="仿宋"/>
        </w:rPr>
      </w:pPr>
      <w:bookmarkStart w:id="67" w:name="_Toc15396631"/>
      <w:r>
        <w:rPr>
          <w:rStyle w:val="29"/>
          <w:rFonts w:hint="eastAsia" w:ascii="仿宋" w:hAnsi="仿宋" w:eastAsia="仿宋"/>
          <w:b w:val="0"/>
          <w:bCs w:val="0"/>
        </w:rPr>
        <w:t>十三、</w:t>
      </w:r>
      <w:bookmarkEnd w:id="67"/>
      <w:r>
        <w:rPr>
          <w:rStyle w:val="29"/>
          <w:rFonts w:hint="eastAsia" w:ascii="仿宋" w:hAnsi="仿宋" w:eastAsia="仿宋"/>
          <w:b w:val="0"/>
          <w:bCs w:val="0"/>
        </w:rPr>
        <w:t>财政拨款“三公”经费支出决算表</w:t>
      </w:r>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D980F4F-C8C6-4C6E-85F9-16AD5E4CE80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E814174E-8BAA-4CD7-B711-208E94DE228F}"/>
  </w:font>
  <w:font w:name="仿宋">
    <w:panose1 w:val="02010609060101010101"/>
    <w:charset w:val="86"/>
    <w:family w:val="modern"/>
    <w:pitch w:val="default"/>
    <w:sig w:usb0="800002BF" w:usb1="38CF7CFA" w:usb2="00000016" w:usb3="00000000" w:csb0="00040001" w:csb1="00000000"/>
    <w:embedRegular r:id="rId3" w:fontKey="{9D6A8A0B-3883-4FB9-9670-4DE3DB908E01}"/>
  </w:font>
  <w:font w:name="Cambria">
    <w:panose1 w:val="02040503050406030204"/>
    <w:charset w:val="00"/>
    <w:family w:val="roman"/>
    <w:pitch w:val="default"/>
    <w:sig w:usb0="E00002FF" w:usb1="400004FF" w:usb2="00000000" w:usb3="00000000" w:csb0="2000019F" w:csb1="00000000"/>
    <w:embedRegular r:id="rId4" w:fontKey="{D66CA201-8FE1-46CF-B638-E53DA70A754C}"/>
  </w:font>
  <w:font w:name="仿宋_GB2312">
    <w:panose1 w:val="02010609030101010101"/>
    <w:charset w:val="86"/>
    <w:family w:val="auto"/>
    <w:pitch w:val="default"/>
    <w:sig w:usb0="00000001" w:usb1="080E0000" w:usb2="00000000" w:usb3="00000000" w:csb0="00040000" w:csb1="00000000"/>
    <w:embedRegular r:id="rId5" w:fontKey="{A724FCED-92E7-453F-812B-3E266F83BF2F}"/>
  </w:font>
  <w:font w:name="方正小标宋简体">
    <w:panose1 w:val="02000000000000000000"/>
    <w:charset w:val="86"/>
    <w:family w:val="script"/>
    <w:pitch w:val="default"/>
    <w:sig w:usb0="00000001" w:usb1="080E0000" w:usb2="00000000" w:usb3="00000000" w:csb0="00040000" w:csb1="00000000"/>
    <w:embedRegular r:id="rId6" w:fontKey="{1A097AE5-70E0-4CFF-A6A2-E9BC71D0B2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55002462">
        <w:pPr>
          <w:pStyle w:val="10"/>
          <w:jc w:val="center"/>
        </w:pPr>
        <w:r>
          <w:fldChar w:fldCharType="begin"/>
        </w:r>
        <w:r>
          <w:instrText xml:space="preserve">PAGE   \* MERGEFORMAT</w:instrText>
        </w:r>
        <w:r>
          <w:fldChar w:fldCharType="separate"/>
        </w:r>
        <w:r>
          <w:rPr>
            <w:lang w:val="zh-CN"/>
          </w:rPr>
          <w:t>15</w:t>
        </w:r>
        <w:r>
          <w:fldChar w:fldCharType="end"/>
        </w:r>
      </w:p>
    </w:sdtContent>
  </w:sdt>
  <w:p w14:paraId="2BF491FE">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148A5">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2767E942"/>
    <w:multiLevelType w:val="singleLevel"/>
    <w:tmpl w:val="2767E942"/>
    <w:lvl w:ilvl="0" w:tentative="0">
      <w:start w:val="1"/>
      <w:numFmt w:val="decimal"/>
      <w:lvlText w:val="%1."/>
      <w:lvlJc w:val="left"/>
      <w:pPr>
        <w:tabs>
          <w:tab w:val="left" w:pos="312"/>
        </w:tabs>
      </w:pPr>
    </w:lvl>
  </w:abstractNum>
  <w:abstractNum w:abstractNumId="4">
    <w:nsid w:val="51905B4B"/>
    <w:multiLevelType w:val="singleLevel"/>
    <w:tmpl w:val="51905B4B"/>
    <w:lvl w:ilvl="0" w:tentative="0">
      <w:start w:val="1"/>
      <w:numFmt w:val="decimal"/>
      <w:lvlText w:val="%1."/>
      <w:lvlJc w:val="left"/>
      <w:pPr>
        <w:tabs>
          <w:tab w:val="left" w:pos="312"/>
        </w:tabs>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64DBA"/>
    <w:rsid w:val="00F754A1"/>
    <w:rsid w:val="00F81FD9"/>
    <w:rsid w:val="00F841AA"/>
    <w:rsid w:val="00F84A94"/>
    <w:rsid w:val="00F87E96"/>
    <w:rsid w:val="00FA23E8"/>
    <w:rsid w:val="00FD3CC1"/>
    <w:rsid w:val="00FF1E02"/>
    <w:rsid w:val="00FF30B4"/>
    <w:rsid w:val="03DC2831"/>
    <w:rsid w:val="043C7613"/>
    <w:rsid w:val="0512299B"/>
    <w:rsid w:val="07C91330"/>
    <w:rsid w:val="081B5E94"/>
    <w:rsid w:val="0A2032A3"/>
    <w:rsid w:val="0A764C3F"/>
    <w:rsid w:val="0B261650"/>
    <w:rsid w:val="0B8A37D8"/>
    <w:rsid w:val="0D2741F5"/>
    <w:rsid w:val="0F5FFB2F"/>
    <w:rsid w:val="0FFFCF60"/>
    <w:rsid w:val="10C055FF"/>
    <w:rsid w:val="118107EC"/>
    <w:rsid w:val="11DD6519"/>
    <w:rsid w:val="14150DE4"/>
    <w:rsid w:val="161A3E40"/>
    <w:rsid w:val="16BB723D"/>
    <w:rsid w:val="17F0034D"/>
    <w:rsid w:val="18015F3F"/>
    <w:rsid w:val="1BB7118C"/>
    <w:rsid w:val="1BE8440E"/>
    <w:rsid w:val="1C973109"/>
    <w:rsid w:val="1CCF6877"/>
    <w:rsid w:val="1D155CEE"/>
    <w:rsid w:val="1F081469"/>
    <w:rsid w:val="1FDBBF84"/>
    <w:rsid w:val="20F57F95"/>
    <w:rsid w:val="21170230"/>
    <w:rsid w:val="22746369"/>
    <w:rsid w:val="240371BF"/>
    <w:rsid w:val="24480FA2"/>
    <w:rsid w:val="25711CC6"/>
    <w:rsid w:val="25C741E6"/>
    <w:rsid w:val="276F80C0"/>
    <w:rsid w:val="27842671"/>
    <w:rsid w:val="29BB2E46"/>
    <w:rsid w:val="29EF3C6E"/>
    <w:rsid w:val="29FD04D3"/>
    <w:rsid w:val="2ABE7A3E"/>
    <w:rsid w:val="2AFF09B6"/>
    <w:rsid w:val="2CA234A8"/>
    <w:rsid w:val="2CB2089B"/>
    <w:rsid w:val="2D104DA6"/>
    <w:rsid w:val="2D687FBF"/>
    <w:rsid w:val="2EFA178C"/>
    <w:rsid w:val="2EFDF86C"/>
    <w:rsid w:val="2F9D17E1"/>
    <w:rsid w:val="306B7844"/>
    <w:rsid w:val="30B46D73"/>
    <w:rsid w:val="319F7F4E"/>
    <w:rsid w:val="32624072"/>
    <w:rsid w:val="356A28F1"/>
    <w:rsid w:val="357C035A"/>
    <w:rsid w:val="368E000D"/>
    <w:rsid w:val="37074CED"/>
    <w:rsid w:val="383D272C"/>
    <w:rsid w:val="39AE70AB"/>
    <w:rsid w:val="3A4DCE41"/>
    <w:rsid w:val="3BCB56FA"/>
    <w:rsid w:val="3C0C0783"/>
    <w:rsid w:val="3D271C45"/>
    <w:rsid w:val="3EE7C2F4"/>
    <w:rsid w:val="3F371B56"/>
    <w:rsid w:val="3F4557F5"/>
    <w:rsid w:val="3F792ED8"/>
    <w:rsid w:val="3F9F3A96"/>
    <w:rsid w:val="3FECA4B2"/>
    <w:rsid w:val="3FF58C48"/>
    <w:rsid w:val="405D6E6D"/>
    <w:rsid w:val="41126E7E"/>
    <w:rsid w:val="41EE0F83"/>
    <w:rsid w:val="42FF6694"/>
    <w:rsid w:val="433E7F81"/>
    <w:rsid w:val="43874569"/>
    <w:rsid w:val="438F5E4E"/>
    <w:rsid w:val="43AF2273"/>
    <w:rsid w:val="44827761"/>
    <w:rsid w:val="45E16709"/>
    <w:rsid w:val="487B1097"/>
    <w:rsid w:val="489B7043"/>
    <w:rsid w:val="48BF60AB"/>
    <w:rsid w:val="4937445A"/>
    <w:rsid w:val="493C27E9"/>
    <w:rsid w:val="496F39ED"/>
    <w:rsid w:val="49B3550D"/>
    <w:rsid w:val="49CF6CCB"/>
    <w:rsid w:val="49FF41D3"/>
    <w:rsid w:val="4BE068DB"/>
    <w:rsid w:val="4BF6002B"/>
    <w:rsid w:val="4BFFC6BE"/>
    <w:rsid w:val="4ECE2238"/>
    <w:rsid w:val="51DB4B86"/>
    <w:rsid w:val="51F64DB0"/>
    <w:rsid w:val="526E154B"/>
    <w:rsid w:val="55333C3E"/>
    <w:rsid w:val="570526C5"/>
    <w:rsid w:val="5832089F"/>
    <w:rsid w:val="5D1706E1"/>
    <w:rsid w:val="5E7F3237"/>
    <w:rsid w:val="5F67802D"/>
    <w:rsid w:val="5F751A18"/>
    <w:rsid w:val="5F7DC4F2"/>
    <w:rsid w:val="5FB36814"/>
    <w:rsid w:val="5FBB8E56"/>
    <w:rsid w:val="5FFB5535"/>
    <w:rsid w:val="621B2C0A"/>
    <w:rsid w:val="63CB67FD"/>
    <w:rsid w:val="640970FF"/>
    <w:rsid w:val="64CA39A1"/>
    <w:rsid w:val="67173D21"/>
    <w:rsid w:val="69630ADE"/>
    <w:rsid w:val="69BD5F13"/>
    <w:rsid w:val="69FB0B4B"/>
    <w:rsid w:val="6AAE5A5E"/>
    <w:rsid w:val="6B2111D2"/>
    <w:rsid w:val="6BFFE1FB"/>
    <w:rsid w:val="6C4A05C8"/>
    <w:rsid w:val="6D3B1A89"/>
    <w:rsid w:val="6DB7D8A3"/>
    <w:rsid w:val="6DF06E07"/>
    <w:rsid w:val="6EC78701"/>
    <w:rsid w:val="6F7A5481"/>
    <w:rsid w:val="6FFE07A9"/>
    <w:rsid w:val="703E12A2"/>
    <w:rsid w:val="706A114C"/>
    <w:rsid w:val="71BF4EC2"/>
    <w:rsid w:val="72734D90"/>
    <w:rsid w:val="73E75B71"/>
    <w:rsid w:val="7412278C"/>
    <w:rsid w:val="74784559"/>
    <w:rsid w:val="75DDCDA9"/>
    <w:rsid w:val="75FF44B1"/>
    <w:rsid w:val="77670518"/>
    <w:rsid w:val="777FA627"/>
    <w:rsid w:val="77DF1B5F"/>
    <w:rsid w:val="77EF2D9D"/>
    <w:rsid w:val="797A750E"/>
    <w:rsid w:val="79E7B28D"/>
    <w:rsid w:val="7ACFF0C2"/>
    <w:rsid w:val="7AFB9108"/>
    <w:rsid w:val="7BD5340C"/>
    <w:rsid w:val="7BFB19D2"/>
    <w:rsid w:val="7BFD1750"/>
    <w:rsid w:val="7BFDAA1B"/>
    <w:rsid w:val="7CDF9A82"/>
    <w:rsid w:val="7CFFA1BD"/>
    <w:rsid w:val="7D2E3F7A"/>
    <w:rsid w:val="7DED9490"/>
    <w:rsid w:val="7DFF4872"/>
    <w:rsid w:val="7E7487E6"/>
    <w:rsid w:val="7E7C2A54"/>
    <w:rsid w:val="7EEEFD72"/>
    <w:rsid w:val="7F1D517C"/>
    <w:rsid w:val="7F5DA057"/>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autoRedefine/>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5">
    <w:name w:val="Body Text"/>
    <w:basedOn w:val="1"/>
    <w:link w:val="25"/>
    <w:autoRedefine/>
    <w:qFormat/>
    <w:uiPriority w:val="99"/>
    <w:pPr>
      <w:spacing w:beforeLines="30"/>
    </w:pPr>
    <w:rPr>
      <w:rFonts w:ascii="仿宋_GB2312" w:eastAsia="仿宋_GB2312"/>
      <w:kern w:val="0"/>
      <w:sz w:val="30"/>
    </w:rPr>
  </w:style>
  <w:style w:type="paragraph" w:styleId="6">
    <w:name w:val="Body Text Indent"/>
    <w:basedOn w:val="1"/>
    <w:next w:val="7"/>
    <w:autoRedefine/>
    <w:qFormat/>
    <w:uiPriority w:val="0"/>
    <w:pPr>
      <w:spacing w:after="120"/>
      <w:ind w:left="200" w:leftChars="200"/>
    </w:pPr>
    <w:rPr>
      <w:rFonts w:ascii="仿宋_GB2312"/>
      <w:szCs w:val="32"/>
    </w:rPr>
  </w:style>
  <w:style w:type="paragraph" w:styleId="7">
    <w:name w:val="Body Text First Indent 2"/>
    <w:basedOn w:val="6"/>
    <w:next w:val="1"/>
    <w:autoRedefine/>
    <w:unhideWhenUsed/>
    <w:qFormat/>
    <w:uiPriority w:val="99"/>
    <w:pPr>
      <w:ind w:firstLine="420" w:firstLineChars="200"/>
    </w:pPr>
  </w:style>
  <w:style w:type="paragraph" w:styleId="8">
    <w:name w:val="toc 3"/>
    <w:basedOn w:val="1"/>
    <w:next w:val="1"/>
    <w:autoRedefine/>
    <w:unhideWhenUsed/>
    <w:qFormat/>
    <w:uiPriority w:val="39"/>
    <w:pPr>
      <w:tabs>
        <w:tab w:val="right" w:leader="dot" w:pos="8296"/>
      </w:tabs>
      <w:ind w:left="840" w:leftChars="400"/>
    </w:pPr>
  </w:style>
  <w:style w:type="paragraph" w:styleId="9">
    <w:name w:val="Balloon Text"/>
    <w:basedOn w:val="1"/>
    <w:link w:val="31"/>
    <w:autoRedefine/>
    <w:semiHidden/>
    <w:unhideWhenUsed/>
    <w:qFormat/>
    <w:uiPriority w:val="99"/>
    <w:rPr>
      <w:sz w:val="18"/>
      <w:szCs w:val="18"/>
    </w:rPr>
  </w:style>
  <w:style w:type="paragraph" w:styleId="10">
    <w:name w:val="footer"/>
    <w:basedOn w:val="1"/>
    <w:link w:val="23"/>
    <w:autoRedefine/>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autoRedefine/>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autoRedefine/>
    <w:unhideWhenUsed/>
    <w:qFormat/>
    <w:uiPriority w:val="39"/>
    <w:pPr>
      <w:tabs>
        <w:tab w:val="right" w:leader="dot" w:pos="8296"/>
      </w:tabs>
      <w:spacing w:before="93"/>
      <w:jc w:val="center"/>
    </w:pPr>
    <w:rPr>
      <w:rFonts w:ascii="仿宋" w:hAnsi="仿宋" w:eastAsia="仿宋"/>
      <w:sz w:val="28"/>
      <w:szCs w:val="28"/>
    </w:rPr>
  </w:style>
  <w:style w:type="paragraph" w:styleId="13">
    <w:name w:val="footnote text"/>
    <w:basedOn w:val="1"/>
    <w:next w:val="7"/>
    <w:semiHidden/>
    <w:qFormat/>
    <w:uiPriority w:val="0"/>
    <w:pPr>
      <w:snapToGrid w:val="0"/>
      <w:jc w:val="left"/>
    </w:pPr>
    <w:rPr>
      <w:sz w:val="18"/>
      <w:szCs w:val="18"/>
    </w:rPr>
  </w:style>
  <w:style w:type="paragraph" w:styleId="14">
    <w:name w:val="toc 2"/>
    <w:basedOn w:val="1"/>
    <w:next w:val="1"/>
    <w:autoRedefine/>
    <w:unhideWhenUsed/>
    <w:qFormat/>
    <w:uiPriority w:val="39"/>
    <w:pPr>
      <w:tabs>
        <w:tab w:val="right" w:leader="dot" w:pos="8296"/>
      </w:tabs>
      <w:ind w:left="420" w:leftChars="200"/>
    </w:pPr>
  </w:style>
  <w:style w:type="character" w:styleId="17">
    <w:name w:val="Strong"/>
    <w:basedOn w:val="16"/>
    <w:autoRedefine/>
    <w:qFormat/>
    <w:uiPriority w:val="99"/>
    <w:rPr>
      <w:b/>
    </w:rPr>
  </w:style>
  <w:style w:type="character" w:styleId="18">
    <w:name w:val="Hyperlink"/>
    <w:basedOn w:val="16"/>
    <w:autoRedefine/>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autoRedefine/>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autoRedefine/>
    <w:semiHidden/>
    <w:qFormat/>
    <w:uiPriority w:val="99"/>
    <w:rPr>
      <w:rFonts w:ascii="Times New Roman" w:hAnsi="Times New Roman"/>
      <w:sz w:val="18"/>
      <w:szCs w:val="18"/>
    </w:rPr>
  </w:style>
  <w:style w:type="character" w:customStyle="1" w:styleId="21">
    <w:name w:val="页眉 字符"/>
    <w:link w:val="11"/>
    <w:autoRedefine/>
    <w:semiHidden/>
    <w:qFormat/>
    <w:locked/>
    <w:uiPriority w:val="99"/>
    <w:rPr>
      <w:sz w:val="18"/>
    </w:rPr>
  </w:style>
  <w:style w:type="character" w:customStyle="1" w:styleId="22">
    <w:name w:val="Footer Char"/>
    <w:basedOn w:val="16"/>
    <w:autoRedefine/>
    <w:semiHidden/>
    <w:qFormat/>
    <w:uiPriority w:val="99"/>
    <w:rPr>
      <w:rFonts w:ascii="Times New Roman" w:hAnsi="Times New Roman"/>
      <w:sz w:val="18"/>
      <w:szCs w:val="18"/>
    </w:rPr>
  </w:style>
  <w:style w:type="character" w:customStyle="1" w:styleId="23">
    <w:name w:val="页脚 字符"/>
    <w:link w:val="10"/>
    <w:autoRedefine/>
    <w:qFormat/>
    <w:locked/>
    <w:uiPriority w:val="99"/>
    <w:rPr>
      <w:sz w:val="18"/>
    </w:rPr>
  </w:style>
  <w:style w:type="character" w:customStyle="1" w:styleId="24">
    <w:name w:val="Body Text Char"/>
    <w:basedOn w:val="16"/>
    <w:autoRedefine/>
    <w:semiHidden/>
    <w:qFormat/>
    <w:uiPriority w:val="99"/>
    <w:rPr>
      <w:rFonts w:ascii="Times New Roman" w:hAnsi="Times New Roman"/>
      <w:szCs w:val="24"/>
    </w:rPr>
  </w:style>
  <w:style w:type="character" w:customStyle="1" w:styleId="25">
    <w:name w:val="正文文本 字符"/>
    <w:link w:val="5"/>
    <w:autoRedefine/>
    <w:qFormat/>
    <w:locked/>
    <w:uiPriority w:val="99"/>
    <w:rPr>
      <w:rFonts w:ascii="仿宋_GB2312" w:hAnsi="Times New Roman" w:eastAsia="仿宋_GB2312"/>
      <w:sz w:val="24"/>
    </w:rPr>
  </w:style>
  <w:style w:type="paragraph" w:customStyle="1" w:styleId="26">
    <w:name w:val="Default"/>
    <w:autoRedefine/>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autoRedefine/>
    <w:qFormat/>
    <w:uiPriority w:val="34"/>
    <w:pPr>
      <w:ind w:firstLine="420" w:firstLineChars="200"/>
    </w:pPr>
  </w:style>
  <w:style w:type="character" w:customStyle="1" w:styleId="28">
    <w:name w:val="标题 1 字符"/>
    <w:basedOn w:val="16"/>
    <w:link w:val="2"/>
    <w:autoRedefine/>
    <w:qFormat/>
    <w:uiPriority w:val="9"/>
    <w:rPr>
      <w:rFonts w:ascii="Times New Roman" w:hAnsi="Times New Roman"/>
      <w:b/>
      <w:bCs/>
      <w:kern w:val="44"/>
      <w:sz w:val="44"/>
      <w:szCs w:val="44"/>
    </w:rPr>
  </w:style>
  <w:style w:type="character" w:customStyle="1" w:styleId="29">
    <w:name w:val="标题 2 字符"/>
    <w:basedOn w:val="16"/>
    <w:link w:val="3"/>
    <w:autoRedefine/>
    <w:qFormat/>
    <w:uiPriority w:val="9"/>
    <w:rPr>
      <w:rFonts w:asciiTheme="majorHAnsi" w:hAnsiTheme="majorHAnsi" w:eastAsiaTheme="majorEastAsia" w:cstheme="majorBidi"/>
      <w:b/>
      <w:bCs/>
      <w:kern w:val="2"/>
      <w:sz w:val="32"/>
      <w:szCs w:val="32"/>
    </w:rPr>
  </w:style>
  <w:style w:type="paragraph" w:customStyle="1" w:styleId="30">
    <w:name w:val="TOC 标题1"/>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字符"/>
    <w:basedOn w:val="16"/>
    <w:link w:val="9"/>
    <w:autoRedefine/>
    <w:semiHidden/>
    <w:qFormat/>
    <w:uiPriority w:val="99"/>
    <w:rPr>
      <w:rFonts w:ascii="Times New Roman" w:hAnsi="Times New Roman"/>
      <w:kern w:val="2"/>
      <w:sz w:val="18"/>
      <w:szCs w:val="18"/>
    </w:rPr>
  </w:style>
  <w:style w:type="character" w:customStyle="1" w:styleId="32">
    <w:name w:val="标题 3 字符"/>
    <w:basedOn w:val="16"/>
    <w:link w:val="4"/>
    <w:autoRedefine/>
    <w:qFormat/>
    <w:uiPriority w:val="9"/>
    <w:rPr>
      <w:rFonts w:ascii="Times New Roman" w:hAnsi="Times New Roman"/>
      <w:b/>
      <w:bCs/>
      <w:kern w:val="2"/>
      <w:sz w:val="32"/>
      <w:szCs w:val="32"/>
    </w:rPr>
  </w:style>
  <w:style w:type="paragraph" w:customStyle="1" w:styleId="33">
    <w:name w:val="TOC 标题2"/>
    <w:basedOn w:val="2"/>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emf"/><Relationship Id="rId34" Type="http://schemas.openxmlformats.org/officeDocument/2006/relationships/oleObject" Target="embeddings/oleObject13.bin"/><Relationship Id="rId33" Type="http://schemas.openxmlformats.org/officeDocument/2006/relationships/image" Target="media/image12.emf"/><Relationship Id="rId32" Type="http://schemas.openxmlformats.org/officeDocument/2006/relationships/oleObject" Target="embeddings/oleObject12.bin"/><Relationship Id="rId31" Type="http://schemas.openxmlformats.org/officeDocument/2006/relationships/image" Target="media/image11.e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10.emf"/><Relationship Id="rId28" Type="http://schemas.openxmlformats.org/officeDocument/2006/relationships/oleObject" Target="embeddings/oleObject10.bin"/><Relationship Id="rId27" Type="http://schemas.openxmlformats.org/officeDocument/2006/relationships/image" Target="media/image9.emf"/><Relationship Id="rId26" Type="http://schemas.openxmlformats.org/officeDocument/2006/relationships/oleObject" Target="embeddings/oleObject9.bin"/><Relationship Id="rId25" Type="http://schemas.openxmlformats.org/officeDocument/2006/relationships/image" Target="media/image8.emf"/><Relationship Id="rId24" Type="http://schemas.openxmlformats.org/officeDocument/2006/relationships/oleObject" Target="embeddings/oleObject8.bin"/><Relationship Id="rId23" Type="http://schemas.openxmlformats.org/officeDocument/2006/relationships/image" Target="media/image7.emf"/><Relationship Id="rId22" Type="http://schemas.openxmlformats.org/officeDocument/2006/relationships/oleObject" Target="embeddings/oleObject7.bin"/><Relationship Id="rId21" Type="http://schemas.openxmlformats.org/officeDocument/2006/relationships/image" Target="media/image6.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5.bin"/><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65621158055713"/>
          <c:y val="0.0309605869459584"/>
          <c:w val="0.874143960031093"/>
          <c:h val="0.823128823926743"/>
        </c:manualLayout>
      </c:layout>
      <c:barChart>
        <c:barDir val="col"/>
        <c:grouping val="clustered"/>
        <c:varyColors val="0"/>
        <c:ser>
          <c:idx val="0"/>
          <c:order val="0"/>
          <c:tx>
            <c:strRef>
              <c:f>Sheet1!$B$1</c:f>
              <c:strCache>
                <c:ptCount val="1"/>
                <c:pt idx="0">
                  <c:v>2023年度收、支总计(万元）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c:f>
              <c:strCache>
                <c:ptCount val="1"/>
                <c:pt idx="0">
                  <c:v>类别 1</c:v>
                </c:pt>
              </c:strCache>
            </c:strRef>
          </c:cat>
          <c:val>
            <c:numRef>
              <c:f>Sheet1!$B$2</c:f>
              <c:numCache>
                <c:formatCode>General</c:formatCode>
                <c:ptCount val="1"/>
                <c:pt idx="0">
                  <c:v>705.63</c:v>
                </c:pt>
              </c:numCache>
            </c:numRef>
          </c:val>
        </c:ser>
        <c:ser>
          <c:idx val="1"/>
          <c:order val="1"/>
          <c:tx>
            <c:strRef>
              <c:f>Sheet1!$C$1</c:f>
              <c:strCache>
                <c:ptCount val="1"/>
                <c:pt idx="0">
                  <c:v>2022年度收、支总计（万元）</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Sheet1!$A$2</c:f>
              <c:strCache>
                <c:ptCount val="1"/>
                <c:pt idx="0">
                  <c:v>类别 1</c:v>
                </c:pt>
              </c:strCache>
            </c:strRef>
          </c:cat>
          <c:val>
            <c:numRef>
              <c:f>Sheet1!$C$2</c:f>
              <c:numCache>
                <c:formatCode>0.00_ </c:formatCode>
                <c:ptCount val="1"/>
                <c:pt idx="0">
                  <c:v>679.18</c:v>
                </c:pt>
              </c:numCache>
            </c:numRef>
          </c:val>
        </c:ser>
        <c:dLbls>
          <c:showLegendKey val="0"/>
          <c:showVal val="1"/>
          <c:showCatName val="0"/>
          <c:showSerName val="0"/>
          <c:showPercent val="0"/>
          <c:showBubbleSize val="0"/>
        </c:dLbls>
        <c:gapWidth val="75"/>
        <c:overlap val="-25"/>
        <c:axId val="130514944"/>
        <c:axId val="130516480"/>
      </c:barChart>
      <c:catAx>
        <c:axId val="130514944"/>
        <c:scaling>
          <c:orientation val="minMax"/>
        </c:scaling>
        <c:delete val="1"/>
        <c:axPos val="b"/>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0516480"/>
        <c:crosses val="autoZero"/>
        <c:auto val="1"/>
        <c:lblAlgn val="ctr"/>
        <c:lblOffset val="100"/>
        <c:noMultiLvlLbl val="0"/>
      </c:catAx>
      <c:valAx>
        <c:axId val="130516480"/>
        <c:scaling>
          <c:orientation val="minMax"/>
        </c:scaling>
        <c:delete val="0"/>
        <c:axPos val="l"/>
        <c:majorGridlines/>
        <c:numFmt formatCode="General"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0514944"/>
        <c:crosses val="autoZero"/>
        <c:crossBetween val="between"/>
      </c:valAx>
    </c:plotArea>
    <c:legend>
      <c:legendPos val="b"/>
      <c:legendEntry>
        <c:idx val="2"/>
        <c:delete val="1"/>
      </c:legendEntry>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9137c612-c623-4912-b703-09152f7ce008}"/>
      </c:ext>
    </c:extLst>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1075"/>
          <c:y val="0.0466666666666667"/>
          <c:w val="0.905175"/>
          <c:h val="0.8069"/>
        </c:manualLayout>
      </c:layout>
      <c:barChart>
        <c:barDir val="col"/>
        <c:grouping val="clustered"/>
        <c:varyColors val="0"/>
        <c:ser>
          <c:idx val="0"/>
          <c:order val="0"/>
          <c:tx>
            <c:strRef>
              <c:f>Sheet1!$B$1</c:f>
              <c:strCache>
                <c:ptCount val="1"/>
                <c:pt idx="0">
                  <c:v>2023支出</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Sheet1!$B$2</c:f>
              <c:numCache>
                <c:formatCode>General</c:formatCode>
                <c:ptCount val="1"/>
                <c:pt idx="0">
                  <c:v>705.63</c:v>
                </c:pt>
              </c:numCache>
            </c:numRef>
          </c:val>
        </c:ser>
        <c:ser>
          <c:idx val="1"/>
          <c:order val="1"/>
          <c:tx>
            <c:strRef>
              <c:f>Sheet1!$C$1</c:f>
              <c:strCache>
                <c:ptCount val="1"/>
                <c:pt idx="0">
                  <c:v>2022支出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类别 1</c:v>
                </c:pt>
              </c:strCache>
            </c:strRef>
          </c:cat>
          <c:val>
            <c:numRef>
              <c:f>Sheet1!$C$2</c:f>
              <c:numCache>
                <c:formatCode>General</c:formatCode>
                <c:ptCount val="1"/>
                <c:pt idx="0">
                  <c:v>680.6</c:v>
                </c:pt>
              </c:numCache>
            </c:numRef>
          </c:val>
        </c:ser>
        <c:ser>
          <c:idx val="2"/>
          <c:order val="2"/>
          <c:tx>
            <c:strRef>
              <c:f>Sheet1!#REF!</c:f>
              <c:strCache>
                <c:ptCount val="1"/>
                <c:pt idx="0">
                  <c:v/>
                </c:pt>
              </c:strCache>
            </c:strRef>
          </c:tx>
          <c:spPr>
            <a:solidFill>
              <a:schemeClr val="accent3"/>
            </a:solidFill>
            <a:ln>
              <a:noFill/>
            </a:ln>
            <a:effectLst/>
          </c:spPr>
          <c:invertIfNegative val="0"/>
          <c:dLbls>
            <c:delete val="1"/>
          </c:dLbls>
          <c:cat>
            <c:strRef>
              <c:f>Sheet1!$A$2</c:f>
              <c:strCache>
                <c:ptCount val="1"/>
                <c:pt idx="0">
                  <c:v>类别 1</c:v>
                </c:pt>
              </c:strCache>
            </c:strRef>
          </c:cat>
          <c:val>
            <c:numRef>
              <c:f>Sheet1!#REF!</c:f>
              <c:numCache>
                <c:formatCode>General</c:formatCode>
                <c:ptCount val="1"/>
                <c:pt idx="0">
                  <c:v>1</c:v>
                </c:pt>
              </c:numCache>
            </c:numRef>
          </c:val>
        </c:ser>
        <c:dLbls>
          <c:showLegendKey val="0"/>
          <c:showVal val="0"/>
          <c:showCatName val="0"/>
          <c:showSerName val="0"/>
          <c:showPercent val="0"/>
          <c:showBubbleSize val="0"/>
        </c:dLbls>
        <c:gapWidth val="219"/>
        <c:overlap val="-27"/>
        <c:axId val="334258197"/>
        <c:axId val="420742035"/>
      </c:barChart>
      <c:catAx>
        <c:axId val="33425819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0742035"/>
        <c:crosses val="autoZero"/>
        <c:auto val="1"/>
        <c:lblAlgn val="ctr"/>
        <c:lblOffset val="100"/>
        <c:noMultiLvlLbl val="0"/>
      </c:catAx>
      <c:valAx>
        <c:axId val="4207420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425819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12fd3b7-5356-482f-ae34-1b4766acae6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79.9</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12.6</a:t>
                    </a:r>
                    <a:r>
                      <a:t>%</a:t>
                    </a:r>
                  </a:p>
                </c:rich>
              </c:tx>
              <c:dLblPos val="inEnd"/>
              <c:showLegendKey val="0"/>
              <c:showVal val="0"/>
              <c:showCatName val="0"/>
              <c:showSerName val="0"/>
              <c:showPercent val="1"/>
              <c:showBubbleSize val="0"/>
              <c:extLst>
                <c:ext xmlns:c15="http://schemas.microsoft.com/office/drawing/2012/chart" uri="{CE6537A1-D6FC-4f65-9D91-7224C49458BB}"/>
              </c:extLst>
            </c:dLbl>
            <c:dLbl>
              <c:idx val="2"/>
              <c:layout>
                <c:manualLayout>
                  <c:x val="-0.00603405068443743"/>
                  <c:y val="0.00468779160704386"/>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3.2</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363690432134157"/>
                  <c:y val="0.0250995934662747"/>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6.9</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教育支出（类）</c:v>
                </c:pt>
                <c:pt idx="1">
                  <c:v>会保障和就业（类）</c:v>
                </c:pt>
                <c:pt idx="2">
                  <c:v>卫生健康支出（类）</c:v>
                </c:pt>
                <c:pt idx="3">
                  <c:v>住房保障支出（类）</c:v>
                </c:pt>
              </c:strCache>
            </c:strRef>
          </c:cat>
          <c:val>
            <c:numRef>
              <c:f>Sheet1!$B$2:$B$5</c:f>
              <c:numCache>
                <c:formatCode>General</c:formatCode>
                <c:ptCount val="4"/>
                <c:pt idx="0">
                  <c:v>79.9</c:v>
                </c:pt>
                <c:pt idx="1">
                  <c:v>12.6</c:v>
                </c:pt>
                <c:pt idx="2">
                  <c:v>3.2</c:v>
                </c:pt>
                <c:pt idx="3">
                  <c:v>6.9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9bdaf13-9994-4c74-805d-a3cffb883ae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883960279315258"/>
                  <c:y val="0.023630920549410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8576350210888"/>
                  <c:y val="-0.1309764042790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0127391052161585"/>
                  <c:y val="0.055302931436135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因公出国费</c:v>
                </c:pt>
                <c:pt idx="1">
                  <c:v>公务用车购置及运行维护费</c:v>
                </c:pt>
                <c:pt idx="2">
                  <c:v>公务接待费</c:v>
                </c:pt>
              </c:strCache>
            </c:strRef>
          </c:cat>
          <c:val>
            <c:numRef>
              <c:f>Sheet1!$B$2:$B$4</c:f>
              <c:numCache>
                <c:formatCode>General</c:formatCode>
                <c:ptCount val="3"/>
                <c:pt idx="0">
                  <c:v>0</c:v>
                </c:pt>
                <c:pt idx="1">
                  <c:v>0</c:v>
                </c:pt>
                <c:pt idx="2">
                  <c:v>0.21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e3bce30f-6f0a-428f-8737-c3a8d994a57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28</Pages>
  <Words>730</Words>
  <Characters>771</Characters>
  <Lines>54</Lines>
  <Paragraphs>15</Paragraphs>
  <TotalTime>3</TotalTime>
  <ScaleCrop>false</ScaleCrop>
  <LinksUpToDate>false</LinksUpToDate>
  <CharactersWithSpaces>809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碧云天</cp:lastModifiedBy>
  <cp:lastPrinted>2023-08-03T02:35:00Z</cp:lastPrinted>
  <dcterms:modified xsi:type="dcterms:W3CDTF">2024-11-01T01:13:17Z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6013176C1C274E18BF34B43717C5C75A_13</vt:lpwstr>
  </property>
</Properties>
</file>