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26349"/>
      <w:bookmarkStart w:id="3" w:name="_Toc15377425"/>
      <w:bookmarkStart w:id="4" w:name="_Toc15377193"/>
      <w:bookmarkStart w:id="5" w:name="_Toc15378441"/>
      <w:bookmarkStart w:id="6"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7" w:name="_Toc19484"/>
      <w:bookmarkStart w:id="8" w:name="_Toc15396476"/>
      <w:bookmarkStart w:id="9" w:name="_Toc15378442"/>
      <w:bookmarkStart w:id="10" w:name="_Toc15396598"/>
      <w:bookmarkStart w:id="11" w:name="_Toc15377426"/>
      <w:bookmarkStart w:id="12" w:name="_Toc15306268"/>
      <w:bookmarkStart w:id="13" w:name="_Toc15377194"/>
      <w:r>
        <w:rPr>
          <w:rFonts w:hint="eastAsia" w:ascii="方正小标宋简体" w:hAnsi="方正小标宋简体" w:eastAsia="方正小标宋简体" w:cs="方正小标宋简体"/>
          <w:color w:val="auto"/>
          <w:sz w:val="72"/>
          <w:szCs w:val="72"/>
          <w:highlight w:val="none"/>
          <w:lang w:eastAsia="zh-CN"/>
        </w:rPr>
        <w:t>峨边彝族自治县卫生和计划生育监督执法大队</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4" w:name="_Toc924"/>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r>
        <w:rPr>
          <w:rFonts w:hint="eastAsia" w:ascii="方正小标宋简体" w:hAnsi="方正小标宋简体" w:eastAsia="方正小标宋简体" w:cs="方正小标宋简体"/>
          <w:color w:val="auto"/>
          <w:sz w:val="72"/>
          <w:szCs w:val="72"/>
          <w:highlight w:val="none"/>
          <w:lang w:eastAsia="zh-CN"/>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3015"/>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0"/>
            <w:tabs>
              <w:tab w:val="right" w:leader="dot" w:pos="8306"/>
            </w:tabs>
            <w:rPr>
              <w:b/>
              <w:sz w:val="24"/>
              <w:szCs w:val="24"/>
            </w:rPr>
          </w:pPr>
          <w:r>
            <w:fldChar w:fldCharType="begin"/>
          </w:r>
          <w:r>
            <w:instrText xml:space="preserve">TOC \o "1-2" \h \u </w:instrText>
          </w:r>
          <w:r>
            <w:fldChar w:fldCharType="separate"/>
          </w:r>
          <w:r>
            <w:rPr>
              <w:b/>
              <w:sz w:val="24"/>
              <w:szCs w:val="24"/>
            </w:rPr>
            <w:fldChar w:fldCharType="begin"/>
          </w:r>
          <w:r>
            <w:rPr>
              <w:b/>
              <w:sz w:val="24"/>
              <w:szCs w:val="24"/>
            </w:rPr>
            <w:instrText xml:space="preserve"> HYPERLINK \l _Toc9187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_Toc9187 \h </w:instrText>
          </w:r>
          <w:r>
            <w:rPr>
              <w:b/>
              <w:sz w:val="24"/>
              <w:szCs w:val="24"/>
            </w:rPr>
            <w:fldChar w:fldCharType="separate"/>
          </w:r>
          <w:r>
            <w:rPr>
              <w:b/>
              <w:sz w:val="24"/>
              <w:szCs w:val="24"/>
            </w:rPr>
            <w:t>3</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_Toc15086 </w:instrText>
          </w:r>
          <w:r>
            <w:rPr>
              <w:sz w:val="24"/>
              <w:szCs w:val="24"/>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_Toc15086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_Toc27035 </w:instrText>
          </w:r>
          <w:r>
            <w:rPr>
              <w:sz w:val="24"/>
              <w:szCs w:val="24"/>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_Toc27035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_Toc27413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_Toc27413 \h </w:instrText>
          </w:r>
          <w:r>
            <w:rPr>
              <w:b/>
              <w:sz w:val="24"/>
              <w:szCs w:val="24"/>
            </w:rPr>
            <w:fldChar w:fldCharType="separate"/>
          </w:r>
          <w:r>
            <w:rPr>
              <w:b/>
              <w:sz w:val="24"/>
              <w:szCs w:val="24"/>
            </w:rPr>
            <w:t>12</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_Toc27696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_Toc27696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_Toc4551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_Toc4551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_Toc15194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_Toc8208 </w:instrText>
          </w:r>
          <w:r>
            <w:rPr>
              <w:sz w:val="24"/>
              <w:szCs w:val="24"/>
            </w:rPr>
            <w:fldChar w:fldCharType="separate"/>
          </w:r>
          <w:r>
            <w:rPr>
              <w:rFonts w:hint="eastAsia" w:ascii="黑体" w:hAnsi="黑体" w:eastAsia="黑体"/>
              <w:sz w:val="24"/>
              <w:szCs w:val="24"/>
              <w:highlight w:val="none"/>
            </w:rPr>
            <w:t>四、财政拨款</w:t>
          </w:r>
          <w:bookmarkStart w:id="111" w:name="_GoBack"/>
          <w:bookmarkEnd w:id="111"/>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_Toc8208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_Toc26936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_Toc26936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_Toc14011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_Toc14011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_Toc444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_Toc444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_Toc29148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_Toc29148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_Toc12546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_Toc12546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_Toc31794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_Toc31794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_Toc6951 </w:instrText>
          </w:r>
          <w:r>
            <w:rPr>
              <w:b/>
              <w:sz w:val="24"/>
              <w:szCs w:val="24"/>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_Toc6951 \h </w:instrText>
          </w:r>
          <w:r>
            <w:rPr>
              <w:b/>
              <w:sz w:val="24"/>
              <w:szCs w:val="24"/>
            </w:rPr>
            <w:fldChar w:fldCharType="separate"/>
          </w:r>
          <w:r>
            <w:rPr>
              <w:b/>
              <w:sz w:val="24"/>
              <w:szCs w:val="24"/>
            </w:rPr>
            <w:t>21</w:t>
          </w:r>
          <w:r>
            <w:rPr>
              <w:b/>
              <w:sz w:val="24"/>
              <w:szCs w:val="24"/>
            </w:rPr>
            <w:fldChar w:fldCharType="end"/>
          </w:r>
          <w:r>
            <w:rPr>
              <w:b/>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_Toc11625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_Toc11625 \h </w:instrText>
          </w:r>
          <w:r>
            <w:rPr>
              <w:b/>
              <w:sz w:val="24"/>
              <w:szCs w:val="24"/>
            </w:rPr>
            <w:fldChar w:fldCharType="separate"/>
          </w:r>
          <w:r>
            <w:rPr>
              <w:b/>
              <w:sz w:val="24"/>
              <w:szCs w:val="24"/>
            </w:rPr>
            <w:t>24</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_Toc5931 </w:instrText>
          </w:r>
          <w:r>
            <w:rPr>
              <w:sz w:val="24"/>
              <w:szCs w:val="24"/>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_Toc5931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_Toc28287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_Toc28287 \h </w:instrText>
          </w:r>
          <w:r>
            <w:rPr>
              <w:b/>
              <w:sz w:val="24"/>
              <w:szCs w:val="24"/>
            </w:rPr>
            <w:fldChar w:fldCharType="separate"/>
          </w:r>
          <w:r>
            <w:rPr>
              <w:b/>
              <w:sz w:val="24"/>
              <w:szCs w:val="24"/>
            </w:rPr>
            <w:t>25</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_Toc2090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_Toc2090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_Toc997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_Toc997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_Toc32621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_Toc32621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_Toc9693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_Toc9693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_Toc30690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_Toc30690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_Toc16519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_Toc16519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_Toc15981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_Toc15981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_Toc16752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_Toc16752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_Toc30131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_Toc30131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_Toc18099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_Toc18099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_Toc22862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_Toc22862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_Toc25562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_Toc25562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_Toc17292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_Toc17292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31"/>
            <w:tabs>
              <w:tab w:val="right" w:leader="dot" w:pos="8306"/>
            </w:tabs>
          </w:pPr>
          <w:r>
            <w:rPr>
              <w:sz w:val="24"/>
              <w:szCs w:val="24"/>
            </w:rPr>
            <w:fldChar w:fldCharType="begin"/>
          </w:r>
          <w:r>
            <w:rPr>
              <w:sz w:val="24"/>
              <w:szCs w:val="24"/>
            </w:rPr>
            <w:instrText xml:space="preserve"> HYPERLINK \l _Toc4907 </w:instrText>
          </w:r>
          <w:r>
            <w:rPr>
              <w:sz w:val="24"/>
              <w:szCs w:val="24"/>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_Toc4907 \h </w:instrText>
          </w:r>
          <w:r>
            <w:rPr>
              <w:sz w:val="24"/>
              <w:szCs w:val="24"/>
            </w:rPr>
            <w:fldChar w:fldCharType="separate"/>
          </w:r>
          <w:r>
            <w:rPr>
              <w:sz w:val="24"/>
              <w:szCs w:val="24"/>
            </w:rPr>
            <w:t>25</w:t>
          </w:r>
          <w:r>
            <w:rPr>
              <w:sz w:val="24"/>
              <w:szCs w:val="24"/>
            </w:rPr>
            <w:fldChar w:fldCharType="end"/>
          </w:r>
          <w:r>
            <w:rPr>
              <w:sz w:val="24"/>
              <w:szCs w:val="24"/>
            </w:rPr>
            <w:fldChar w:fldCharType="end"/>
          </w:r>
        </w:p>
        <w:p>
          <w:r>
            <w:rPr>
              <w:b/>
            </w:rPr>
            <w:fldChar w:fldCharType="end"/>
          </w:r>
        </w:p>
      </w:sdtContent>
    </w:sdt>
    <w:p>
      <w:pPr>
        <w:widowControl/>
        <w:spacing w:line="440" w:lineRule="exact"/>
        <w:jc w:val="left"/>
        <w:rPr>
          <w:rFonts w:ascii="仿宋" w:hAnsi="仿宋" w:eastAsia="仿宋"/>
          <w:bCs/>
          <w:color w:val="auto"/>
          <w:kern w:val="44"/>
          <w:sz w:val="24"/>
          <w:highlight w:val="none"/>
        </w:rPr>
      </w:pPr>
      <w:bookmarkStart w:id="15" w:name="_Toc15396599"/>
      <w:bookmarkStart w:id="16"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7" w:name="_Toc918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5"/>
      <w:bookmarkEnd w:id="16"/>
      <w:bookmarkEnd w:id="17"/>
    </w:p>
    <w:p>
      <w:pPr>
        <w:widowControl/>
        <w:jc w:val="left"/>
        <w:rPr>
          <w:rFonts w:ascii="黑体" w:eastAsia="黑体"/>
          <w:color w:val="auto"/>
          <w:sz w:val="32"/>
          <w:szCs w:val="32"/>
          <w:highlight w:val="none"/>
        </w:rPr>
      </w:pPr>
    </w:p>
    <w:p>
      <w:pPr>
        <w:snapToGrid w:val="0"/>
        <w:spacing w:line="580" w:lineRule="exact"/>
        <w:ind w:firstLine="640" w:firstLineChars="200"/>
        <w:textAlignment w:val="baseline"/>
        <w:outlineLvl w:val="1"/>
        <w:rPr>
          <w:rStyle w:val="25"/>
          <w:rFonts w:hint="eastAsia" w:ascii="黑体" w:hAnsi="黑体" w:eastAsia="黑体"/>
          <w:b w:val="0"/>
          <w:bCs w:val="0"/>
          <w:color w:val="auto"/>
          <w:highlight w:val="none"/>
          <w:lang w:eastAsia="zh-CN"/>
        </w:rPr>
      </w:pPr>
      <w:bookmarkStart w:id="18" w:name="_Toc15086"/>
      <w:bookmarkStart w:id="19" w:name="_Toc15396600"/>
      <w:bookmarkStart w:id="20" w:name="_Toc15377197"/>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8"/>
      <w:bookmarkStart w:id="21" w:name="_Toc15377198"/>
      <w:bookmarkStart w:id="22" w:name="_Toc15378445"/>
    </w:p>
    <w:p>
      <w:pPr>
        <w:snapToGrid w:val="0"/>
        <w:spacing w:line="580" w:lineRule="exact"/>
        <w:ind w:firstLine="640" w:firstLineChars="200"/>
        <w:textAlignment w:val="baseline"/>
        <w:rPr>
          <w:rFonts w:hint="eastAsia"/>
          <w:color w:val="auto"/>
          <w:highlight w:val="none"/>
        </w:rPr>
      </w:pPr>
      <w:r>
        <w:rPr>
          <w:rFonts w:hint="eastAsia" w:ascii="仿宋" w:hAnsi="仿宋" w:eastAsia="仿宋" w:cs="Times New Roman"/>
          <w:bCs/>
          <w:color w:val="000000"/>
          <w:sz w:val="32"/>
          <w:szCs w:val="32"/>
        </w:rPr>
        <w:t>（一）主要职能</w:t>
      </w:r>
      <w:bookmarkEnd w:id="21"/>
      <w:bookmarkEnd w:id="22"/>
      <w:r>
        <w:rPr>
          <w:rFonts w:hint="eastAsia" w:ascii="仿宋" w:hAnsi="仿宋" w:eastAsia="仿宋" w:cs="Times New Roman"/>
          <w:bCs/>
          <w:color w:val="000000"/>
          <w:sz w:val="32"/>
          <w:szCs w:val="32"/>
          <w:lang w:val="en-US" w:eastAsia="zh-CN"/>
        </w:rPr>
        <w:t>:</w:t>
      </w:r>
      <w:r>
        <w:rPr>
          <w:rFonts w:hint="eastAsia" w:ascii="仿宋_GB2312" w:hAnsi="仿宋_GB2312" w:eastAsia="仿宋_GB2312" w:cs="仿宋_GB2312"/>
          <w:color w:val="000000"/>
          <w:sz w:val="32"/>
          <w:szCs w:val="32"/>
        </w:rPr>
        <w:t>负责辖区内的消毒产品生产经营活动、生活饮用水及涉及饮用水卫生安全产品、公共场所卫生许可告知承诺办理后事中事后的监管工作，并查处违法行为；负责辖区内职业健康体检机构、放射机构、学校卫生的监督检查，并查处违法行为；负责辖区内传染病防治、采供血机构、医疗机构、中医药机构及其执业人员的执业活动等的现场审查及日常监督检查，打击非法行医，查处违法行为；负责辖区内卫生监督信息的收集、核实和上报，双随机工作及国家、省、市系统数据录入、审核和上报，并定期向社会通报卫生监督监测结果；负责对卫生执法监督的投诉、举报的受理和查处工作；指导开展乡镇卫生监督协管员工作；开展相关卫生法律法规宣传教育和培训工作；协助处理突发公共卫生事件；完成县卫生健康局交办的其他工作。</w:t>
      </w:r>
    </w:p>
    <w:p>
      <w:pPr>
        <w:pStyle w:val="4"/>
        <w:numPr>
          <w:ilvl w:val="0"/>
          <w:numId w:val="0"/>
        </w:numPr>
        <w:rPr>
          <w:rFonts w:hint="eastAsia" w:ascii="黑体" w:hAnsi="黑体" w:eastAsia="黑体"/>
          <w:b w:val="0"/>
          <w:i/>
          <w:iCs/>
          <w:color w:val="auto"/>
          <w:highlight w:val="none"/>
        </w:rPr>
      </w:pPr>
      <w:bookmarkStart w:id="23" w:name="_Toc27035"/>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9"/>
      <w:bookmarkEnd w:id="20"/>
      <w:r>
        <w:rPr>
          <w:rFonts w:hint="eastAsia" w:ascii="黑体" w:hAnsi="黑体" w:eastAsia="黑体"/>
          <w:b w:val="0"/>
          <w:color w:val="auto"/>
          <w:highlight w:val="none"/>
          <w:lang w:eastAsia="zh-CN"/>
        </w:rPr>
        <w:t>完成情况</w:t>
      </w:r>
      <w:bookmarkEnd w:id="23"/>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2021年，在县卫生健康局的正确领导，在上级业务部门的精心指导下，峨边彝族自治县卫生和计划生育监督执法大队忠实履行卫生监督职责，打击各类卫生违法行为，全面完成了全年各项业务指标，现将工作总结如下:</w:t>
      </w:r>
    </w:p>
    <w:p>
      <w:pPr>
        <w:ind w:left="0" w:leftChars="0" w:firstLine="640" w:firstLineChars="200"/>
        <w:outlineLvl w:val="1"/>
        <w:rPr>
          <w:rFonts w:hint="eastAsia" w:ascii="仿宋" w:hAnsi="仿宋" w:eastAsia="仿宋" w:cs="仿宋"/>
          <w:sz w:val="32"/>
          <w:szCs w:val="32"/>
        </w:rPr>
      </w:pPr>
      <w:bookmarkStart w:id="24" w:name="_Toc12245"/>
      <w:r>
        <w:rPr>
          <w:rFonts w:hint="eastAsia" w:ascii="仿宋" w:hAnsi="仿宋" w:eastAsia="仿宋" w:cs="仿宋"/>
          <w:sz w:val="32"/>
          <w:szCs w:val="32"/>
        </w:rPr>
        <w:t>一、作风建设工作</w:t>
      </w:r>
      <w:bookmarkEnd w:id="24"/>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县卫生和计划生育监督执法大队坚持以习近平新时代中国特色社会主义思想为指导，进一步贯彻党的十九大精神，聚焦思想、作风、工作落实等方面，认真学习习近平总书记在庆祝中国共产党成立100周年大会上的重要讲话，深入开展干部作风建设工作，深刻剖析、认真查摆问题，明确整改措施和时限，进一步压实整改责任，促进全体干部职工改进工作作风，提升服务能力和水平，不断增强干部队伍凝聚力和战斗力。</w:t>
      </w:r>
    </w:p>
    <w:p>
      <w:pPr>
        <w:ind w:left="0" w:leftChars="0" w:firstLine="640" w:firstLineChars="200"/>
        <w:outlineLvl w:val="1"/>
        <w:rPr>
          <w:rFonts w:hint="eastAsia" w:ascii="仿宋" w:hAnsi="仿宋" w:eastAsia="仿宋" w:cs="仿宋"/>
          <w:sz w:val="32"/>
          <w:szCs w:val="32"/>
        </w:rPr>
      </w:pPr>
      <w:bookmarkStart w:id="25" w:name="_Toc7510"/>
      <w:r>
        <w:rPr>
          <w:rFonts w:hint="eastAsia" w:ascii="仿宋" w:hAnsi="仿宋" w:eastAsia="仿宋" w:cs="仿宋"/>
          <w:sz w:val="32"/>
          <w:szCs w:val="32"/>
        </w:rPr>
        <w:t>二 、做好新冠肺炎疫情常态化防控工作</w:t>
      </w:r>
      <w:bookmarkEnd w:id="25"/>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我大队结合自身职责，加强卫生监督执法，分别对县级公立医院、民营医院、乡镇卫生院、个体诊所、宾馆等的疫情防控工作进行监督检查，并下达了卫生监督意见书，对存在疫情防控漏洞和风险隐患的6家个体诊所、2家村卫生室下达了停业整改通知书并督促整改。</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2、联合教育、市场监管局等多个部门，对全县30所中小学和6所幼儿园进行了春秋两季开学前新冠肺炎疫情防控工作检查验收。</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3、加强对大电公司、大堡、、黑竹沟、人民医院、保健院、毛坪、新林、五渡、勒乌、平等、杨河、金岩、杨村等新冠疫苗接种点的监督检查，为我县新冠疫苗规范有序接种提供了有力的保障。</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4、开展集中隔离场所督导。对集中隔离场所工作方案、流程、选址、设置、人员配置、管理、房间数量、垃圾处置、污水污物处置、演练等进行进行了检查，做到有备无患。</w:t>
      </w:r>
    </w:p>
    <w:p>
      <w:pPr>
        <w:ind w:left="0" w:leftChars="0" w:firstLine="640" w:firstLineChars="200"/>
        <w:outlineLvl w:val="1"/>
        <w:rPr>
          <w:rFonts w:hint="eastAsia" w:ascii="仿宋" w:hAnsi="仿宋" w:eastAsia="仿宋" w:cs="仿宋"/>
          <w:sz w:val="32"/>
          <w:szCs w:val="32"/>
        </w:rPr>
      </w:pPr>
      <w:bookmarkStart w:id="26" w:name="_Toc12154"/>
      <w:r>
        <w:rPr>
          <w:rFonts w:hint="eastAsia" w:ascii="仿宋" w:hAnsi="仿宋" w:eastAsia="仿宋" w:cs="仿宋"/>
          <w:sz w:val="32"/>
          <w:szCs w:val="32"/>
        </w:rPr>
        <w:t>三、开展日常性卫生监督检查</w:t>
      </w:r>
      <w:bookmarkEnd w:id="26"/>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（一）扎实开展学校卫生工作监督</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开展2021年春季、秋季开学卫生专项监督检查工作。制定了学校、托幼机构开学卫生专项监督检查工作方案，成立了领导工作小组，明确分工，落实责任。出动卫生监督员76人次，监督检查36家（其中学校30家、托幼机构6家），检查的主要内容为学校传染病防控措施（工作制度）落实情况，学校、托幼机构开学前准备、入校（园）时管理、入校（园）后管控、应急处置、应急预案及实操演练等。及时将监督检查中发现的问题与学校相关负责人进行了沟通并出具了卫生监督意见书。</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开展学校卫生工作培训会。对全县各级学校相关负责人和卫生监督协管员就学校卫生相关工作进行了讲解，要求学校相关负责人和卫生监督协管员加强学校卫生相关法律法规知识的学习，将理论知识与实际工作紧密结合起来，认真履职，规范开展工作，共同营造良好的校园卫生坏境。针对3月11日省卫健委、省教育厅对我县学校进行督导检查时发现的问题，要求学校及时整改，举一反三，防止类似问题再次发生。</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3、根据《四川省卫生健康委员会四川省教育厅关于开展2021年托幼机构、校外培训机构、学校采光照明“双随机”抽检工作的通知》要求，经主管局同意，我大队聘请乐山第三方检测公司对我县7所“双随机”学校和托幼机构的采光系数、窗地面积比、照度标准值等进行了抽检，对不达标的学校、托幼机构及时向县教育局进行了通报。</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（二）强化职业卫生监督检查</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1、对全县部分企业的职业卫生工作和职业健康检查机构进行了监督检查，出具了卫生监督意见书。</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2、开展职业健康宣传下乡镇、进企业活动。在县城区和深入乡镇集中开展《职业病防治法》的宣传活动，提高群众对职业卫生工作的关注度。</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3、召开了矿山、冶金行业为主的职业病防治工作培训会。此次培训会特邀创智惠通科技有限责任公司的霍雨佳（四川省职业健康培训师、国家二级安全评价师）给企业进行职业卫生相关知识讲解授课并在会议期间对参会企业下发了指导性意见书及用人单位职业健康工作责任书27份，会后向参会企业发放了带有职业病防治标语的宣传用品共计800余份。</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（三）加强公共场所监管，确保公共卫生安全</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1、开展公共场所量化分级管理和节日公共场所卫生安全专项检查等常规工作，共检查公共场所经营单位103家，下达卫生监督意见书218份，要求各公共场所严格按照相关要求做好疫情防控工作。</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开展公共场所通风卫生专项监督检查工作。对辖区内24家影剧院、KTV、超市、宾馆等空间密闭性高、人群密集度大的公共场所的通风情况开展了重点监督检查，出动卫生监督员68人次，重点检查通风设施设置、周边有毒污染源管控及建立和实施通风卫生管理制度等情况。通过此次监督检查，提高了公共场所经营者的法律意识和卫生意识，预防和控制通风卫生可能出现的健康危害因素，为公共场所经营单位对通风卫生工作严格执行相关法律，进一步完善管理措施，加强自身管理打下了良好的基础。</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3、开展文化市场整治“百日攻坚”行动。与文旅新、公安、消防、市场监督等部门开展了文化市场专项集中整治，根据卫生法律法规结合疫情防控对辖区内歌舞厅、KTV、影剧院等文化娱乐经营单位进行了检查，针对在监督检查中发现的存在问题，卫生监督员和场所负责人认真沟通，给予指导，出具卫生监督意见书责令其进行改正。</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切实做好国家卫生县城创建申报工作。对县城区宾馆、理发店、美容院等进行了督促检查工作，要求公共场所业主按照《公共场所卫生管理条例》要求亮证经营，有卫生制度和卫生档案，按要求对公共用具进行更换，配备相应的功能间和合理的分区，消毒记录完整，并在醒目位置张贴禁烟标志。同时向公共场所业主宣传创建国家卫生县城有关政策，发放创建卫生县城宣传单600余份，倡议大家携起手来，积极参与到创建国家卫生县城行动中来。</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5、召开公共场所业主培训会，会上卫生监督员重点讲解行业卫生规范的详细要求，将公共场所相关检查表格发给经营户，让经营户进行自查自纠，并对公共场所在创卫中存在的难点问题进行了解答。</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（四）认真开展生活饮用水卫生监督管理工作</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加强集中式供水单位饮水卫生管理，保障群众用水安全，对1家市政供水单位、2家二次供水单位进行了监督检查，对二次供水单位存在水质监测频次不达标等情况，卫生监督员下达了卫生监督意见书要求整改，保障饮用水卫生安全。</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（五）切实做好医疗机构日常监管</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对全县147家医疗机构进行了监督检查，出具卫生监督意见书307份，对2家违反《传染病防治法》的医疗机构进行了行政处罚。2、开展抗抑菌剂专项监督检查行动，共检查17家单位，其中4家母婴用品店，13家药店，未发现存在销售福建欧艾婴童健康护理用品有限公司等生产的消毒产品的情况。</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3、对全县医疗机构开展了日常监督检查和医疗机构不良执业积分管理，全县医疗机构不良记分4家，共计扣分16分。</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4、对各医疗机构医疗废弃物处置和医疗执业行为进行了进一步的规范。</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5、扎实开展医疗机构乱象治理工作，对1家机构未定期开展消毒与灭菌效果检测工作、1家超出核准登记的诊疗科目开展诊疗活动、1家使用非卫生技术人员从事医疗卫生技术工作的违法行为进行了立案查处。</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（六）加强乡镇卫生监督协管指导，提高卫生监督协管工作质量</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加强了对乡镇卫生监督协管人员的培训和指导。召开了2021年卫生监督协管员暨国家卫生健康监督协管报告系统使用培训会，会议就公共场所、医疗机构、生活饮用水、学校卫生、职业卫生的日常监督管理进行了讲解与经验交流，对卫生监督协管系统的使用进行了培训，要求协管员认真做好卫生监督协管工作，在巡查现场使用监督协管报告系统,进一步提高了卫生监督协管员的业务理论水平，各乡镇及社区卫生监督协管工作逐步规范，协管巡查覆盖率达到100%，卫生监督协管人员素质进一步提高。</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2、与各乡镇卫生院签订了2021年卫生监督协管工作目标责任书。</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（七）严厉打击卫生违法行为，加大行政执法力度</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2021年立案处罚6起(公共场所1起、医疗机构3起、传染病2起)，共罚款9100元，取缔非法行医1家。</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（八）完成国家双随机监督监测任务</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大队根据我县实际，经请示主管局同意，请乐山有资质的第三方公司对国家双随机抽取的单位进行了监督监测，任务完成率100%。</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（九）快速反应，妥善处置，及时调查处理各类投诉举报</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针对消费者投诉和相关部门移送的问题，我大队历来高度重视，目前已妥善处置各类投诉举报事件2起，对移送的案件进行了处罚，并及时将核查处理结果反馈当事人。</w:t>
      </w:r>
    </w:p>
    <w:p>
      <w:pPr>
        <w:ind w:left="0" w:leftChars="0" w:firstLine="640" w:firstLineChars="200"/>
        <w:outlineLvl w:val="1"/>
        <w:rPr>
          <w:rFonts w:hint="eastAsia" w:ascii="仿宋" w:hAnsi="仿宋" w:eastAsia="仿宋" w:cs="仿宋"/>
          <w:sz w:val="32"/>
          <w:szCs w:val="32"/>
        </w:rPr>
      </w:pPr>
      <w:bookmarkStart w:id="27" w:name="_Toc22403"/>
      <w:r>
        <w:rPr>
          <w:rFonts w:hint="eastAsia" w:ascii="仿宋" w:hAnsi="仿宋" w:eastAsia="仿宋" w:cs="仿宋"/>
          <w:sz w:val="32"/>
          <w:szCs w:val="32"/>
        </w:rPr>
        <w:t>四、完成办公室的搬迁</w:t>
      </w:r>
      <w:bookmarkEnd w:id="2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为了规范设置我县发热门诊，峨边彝族自治县人民医院急需占用我大队办公楼用于相关建设，根据主管局安排，我大队暂时使用县妇幼保健院5楼部分房间办公，在搬迁过程中，大家团结一致，密切配合，克服时间紧、搬运物品多的困难，有条不紊的完成了本次整体搬迁工作。</w:t>
      </w:r>
    </w:p>
    <w:p>
      <w:pPr>
        <w:ind w:left="0" w:leftChars="0" w:firstLine="640" w:firstLineChars="200"/>
        <w:outlineLvl w:val="1"/>
        <w:rPr>
          <w:rFonts w:hint="eastAsia" w:ascii="仿宋" w:hAnsi="仿宋" w:eastAsia="仿宋" w:cs="仿宋"/>
          <w:sz w:val="32"/>
          <w:szCs w:val="32"/>
        </w:rPr>
      </w:pPr>
      <w:bookmarkStart w:id="28" w:name="_Toc14522"/>
      <w:r>
        <w:rPr>
          <w:rFonts w:hint="eastAsia" w:ascii="仿宋" w:hAnsi="仿宋" w:eastAsia="仿宋" w:cs="仿宋"/>
          <w:sz w:val="32"/>
          <w:szCs w:val="32"/>
        </w:rPr>
        <w:t>五、顺利通过省级卫生县城复检</w:t>
      </w:r>
      <w:bookmarkEnd w:id="28"/>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在迎接省级卫生县城复检工作中，我大队克服人员匮乏、时间紧任务重等诸多困难，全员动员、全员出动，对“创卫”工作中的生活饮用水、公共场所工作全力突击，对存在的细节问题反复指正并督促整改，对存在问题拒不整改的予以严肃查处，积极争取县委、县政府和主管部门支持，统一制作了公共场所卫生信息公示栏（含制度）、禁烟标识、分区标识、功能用房标识、皮肤病人专业箱、档案盒等，有力的推进了“创卫”进程，为我县顺利通过省卫复检做出了应有的贡献。</w:t>
      </w:r>
    </w:p>
    <w:p>
      <w:pPr>
        <w:ind w:left="0" w:leftChars="0" w:firstLine="729" w:firstLineChars="304"/>
        <w:rPr>
          <w:rFonts w:hint="eastAsia" w:ascii="宋体" w:hAnsi="宋体" w:eastAsia="宋体" w:cs="宋体"/>
          <w:sz w:val="24"/>
          <w:szCs w:val="24"/>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9" w:name="_Toc27413"/>
      <w:bookmarkStart w:id="30" w:name="_Toc15396602"/>
      <w:bookmarkStart w:id="31"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9"/>
      <w:bookmarkEnd w:id="30"/>
      <w:bookmarkEnd w:id="31"/>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2" w:name="_Toc27696"/>
      <w:bookmarkStart w:id="33" w:name="_Toc15396603"/>
      <w:bookmarkStart w:id="34"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32"/>
      <w:bookmarkEnd w:id="33"/>
      <w:bookmarkEnd w:id="34"/>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17.05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12.34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抗疫相关经费增加。</w:t>
      </w:r>
    </w:p>
    <w:p>
      <w:pPr>
        <w:pStyle w:val="2"/>
        <w:jc w:val="center"/>
        <w:rPr>
          <w:rFonts w:hint="eastAsia"/>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5" w:name="_Toc15396604"/>
      <w:bookmarkStart w:id="36" w:name="_Toc15377206"/>
      <w:bookmarkStart w:id="37" w:name="_Toc4551"/>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5"/>
      <w:bookmarkEnd w:id="36"/>
      <w:bookmarkEnd w:id="37"/>
    </w:p>
    <w:p>
      <w:pPr>
        <w:spacing w:line="600" w:lineRule="exact"/>
        <w:ind w:firstLine="640" w:firstLineChars="200"/>
        <w:outlineLvl w:val="1"/>
        <w:rPr>
          <w:rFonts w:hint="eastAsia" w:ascii="仿宋" w:hAnsi="仿宋" w:eastAsia="仿宋"/>
          <w:color w:val="auto"/>
          <w:sz w:val="32"/>
          <w:szCs w:val="32"/>
          <w:highlight w:val="none"/>
          <w:lang w:eastAsia="zh-CN"/>
        </w:rPr>
      </w:pPr>
      <w:bookmarkStart w:id="38" w:name="_Toc460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w:t>
      </w:r>
      <w:r>
        <w:rPr>
          <w:rFonts w:hint="eastAsia" w:ascii="仿宋" w:hAnsi="仿宋" w:eastAsia="仿宋"/>
          <w:color w:val="auto"/>
          <w:sz w:val="32"/>
          <w:szCs w:val="32"/>
          <w:highlight w:val="none"/>
          <w:lang w:eastAsia="zh-CN"/>
        </w:rPr>
        <w:t>财</w:t>
      </w:r>
      <w:r>
        <w:rPr>
          <w:rFonts w:hint="eastAsia" w:ascii="仿宋" w:hAnsi="仿宋" w:eastAsia="仿宋"/>
          <w:color w:val="auto"/>
          <w:sz w:val="32"/>
          <w:szCs w:val="32"/>
          <w:highlight w:val="none"/>
        </w:rPr>
        <w:t>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8"/>
    </w:p>
    <w:p>
      <w:pPr>
        <w:pStyle w:val="2"/>
        <w:jc w:val="center"/>
        <w:rPr>
          <w:rFonts w:hint="eastAsia"/>
          <w:lang w:eastAsia="zh-CN"/>
        </w:rPr>
      </w:pPr>
      <w:r>
        <w:drawing>
          <wp:inline distT="0" distB="0" distL="114300" distR="114300">
            <wp:extent cx="4562475" cy="291465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9" w:name="_Toc15377207"/>
      <w:bookmarkStart w:id="40" w:name="_Toc15396605"/>
      <w:bookmarkStart w:id="41" w:name="_Toc15194"/>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9"/>
      <w:bookmarkEnd w:id="40"/>
      <w:bookmarkEnd w:id="41"/>
    </w:p>
    <w:p>
      <w:pPr>
        <w:spacing w:line="600" w:lineRule="exact"/>
        <w:ind w:firstLine="640" w:firstLineChars="200"/>
        <w:outlineLvl w:val="1"/>
        <w:rPr>
          <w:rFonts w:hint="eastAsia" w:ascii="仿宋" w:hAnsi="仿宋" w:eastAsia="仿宋"/>
          <w:color w:val="auto"/>
          <w:sz w:val="32"/>
          <w:szCs w:val="32"/>
          <w:highlight w:val="none"/>
        </w:rPr>
      </w:pPr>
      <w:bookmarkStart w:id="42" w:name="_Toc267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2"/>
    </w:p>
    <w:p>
      <w:pPr>
        <w:pStyle w:val="2"/>
        <w:jc w:val="center"/>
      </w:pPr>
      <w:r>
        <w:drawing>
          <wp:inline distT="0" distB="0" distL="114300" distR="114300">
            <wp:extent cx="4562475" cy="290512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43" w:name="_Toc15377208"/>
      <w:bookmarkStart w:id="44" w:name="_Toc15396606"/>
      <w:bookmarkStart w:id="45" w:name="_Toc8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43"/>
      <w:bookmarkEnd w:id="44"/>
      <w:bookmarkEnd w:id="45"/>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17.05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12.34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抗疫相关经费增加。</w:t>
      </w:r>
    </w:p>
    <w:p>
      <w:pPr>
        <w:pStyle w:val="2"/>
        <w:jc w:val="center"/>
        <w:rPr>
          <w:rFonts w:hint="eastAsia"/>
          <w:lang w:eastAsia="zh-CN"/>
        </w:rPr>
      </w:pPr>
      <w:r>
        <w:drawing>
          <wp:inline distT="0" distB="0" distL="114300" distR="114300">
            <wp:extent cx="4562475" cy="2905125"/>
            <wp:effectExtent l="0" t="0" r="952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46" w:name="_Toc15396607"/>
      <w:bookmarkStart w:id="47" w:name="_Toc15377209"/>
      <w:bookmarkStart w:id="48" w:name="_Toc2693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6"/>
      <w:bookmarkEnd w:id="47"/>
      <w:bookmarkEnd w:id="48"/>
    </w:p>
    <w:p>
      <w:pPr>
        <w:spacing w:line="600" w:lineRule="exact"/>
        <w:ind w:firstLine="643" w:firstLineChars="200"/>
        <w:outlineLvl w:val="2"/>
        <w:rPr>
          <w:rFonts w:ascii="仿宋" w:hAnsi="仿宋" w:eastAsia="仿宋"/>
          <w:b/>
          <w:color w:val="auto"/>
          <w:sz w:val="32"/>
          <w:szCs w:val="32"/>
          <w:highlight w:val="none"/>
        </w:rPr>
      </w:pPr>
      <w:bookmarkStart w:id="49" w:name="_Toc15377210"/>
      <w:r>
        <w:rPr>
          <w:rFonts w:hint="eastAsia" w:ascii="仿宋" w:hAnsi="仿宋" w:eastAsia="仿宋"/>
          <w:b/>
          <w:color w:val="auto"/>
          <w:sz w:val="32"/>
          <w:szCs w:val="32"/>
          <w:highlight w:val="none"/>
        </w:rPr>
        <w:t>（一）一般公共预算财政拨款支出决算总体情况</w:t>
      </w:r>
      <w:bookmarkEnd w:id="49"/>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17.05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12.34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抗疫相关经费增加，人员</w:t>
      </w:r>
      <w:r>
        <w:rPr>
          <w:rFonts w:hint="eastAsia" w:ascii="仿宋" w:hAnsi="仿宋" w:eastAsia="仿宋"/>
          <w:color w:val="auto"/>
          <w:sz w:val="32"/>
          <w:szCs w:val="32"/>
          <w:highlight w:val="none"/>
          <w:lang w:val="en-US" w:eastAsia="zh-CN"/>
        </w:rPr>
        <w:t>经费和日常公用经费增加。</w:t>
      </w:r>
    </w:p>
    <w:p>
      <w:pPr>
        <w:pStyle w:val="2"/>
        <w:jc w:val="center"/>
        <w:rPr>
          <w:rFonts w:hint="eastAsia"/>
        </w:rPr>
      </w:pPr>
      <w:r>
        <w:drawing>
          <wp:inline distT="0" distB="0" distL="114300" distR="114300">
            <wp:extent cx="4562475" cy="290512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50" w:name="_Toc15377211"/>
      <w:r>
        <w:rPr>
          <w:rFonts w:hint="eastAsia" w:ascii="仿宋" w:hAnsi="仿宋" w:eastAsia="仿宋"/>
          <w:b/>
          <w:color w:val="auto"/>
          <w:sz w:val="32"/>
          <w:szCs w:val="32"/>
          <w:highlight w:val="none"/>
        </w:rPr>
        <w:t>（二）一般公共预算财政拨款支出决算结构情况</w:t>
      </w:r>
      <w:bookmarkEnd w:id="50"/>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152.14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17.75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11.43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126.22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81.31</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11.27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pPr>
      <w:r>
        <w:drawing>
          <wp:inline distT="0" distB="0" distL="114300" distR="114300">
            <wp:extent cx="4552950" cy="291465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51" w:name="_Toc15377212"/>
      <w:r>
        <w:rPr>
          <w:rFonts w:hint="eastAsia" w:ascii="仿宋" w:hAnsi="仿宋" w:eastAsia="仿宋"/>
          <w:b/>
          <w:color w:val="auto"/>
          <w:sz w:val="32"/>
          <w:szCs w:val="32"/>
          <w:highlight w:val="none"/>
        </w:rPr>
        <w:t>（三）一般公共预算财政拨款支出决算具体情况</w:t>
      </w:r>
      <w:bookmarkEnd w:id="51"/>
    </w:p>
    <w:p>
      <w:pPr>
        <w:spacing w:line="600" w:lineRule="exact"/>
        <w:ind w:firstLine="643" w:firstLineChars="200"/>
        <w:outlineLvl w:val="1"/>
        <w:rPr>
          <w:rFonts w:ascii="仿宋" w:hAnsi="仿宋" w:eastAsia="仿宋"/>
          <w:color w:val="auto"/>
          <w:sz w:val="32"/>
          <w:szCs w:val="32"/>
          <w:highlight w:val="none"/>
        </w:rPr>
      </w:pPr>
      <w:bookmarkStart w:id="52" w:name="_Toc15377213"/>
      <w:bookmarkStart w:id="53" w:name="_Toc15378460"/>
      <w:bookmarkStart w:id="54" w:name="_Toc15377444"/>
      <w:bookmarkStart w:id="55" w:name="_Toc30636"/>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155.24万元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52"/>
      <w:bookmarkEnd w:id="53"/>
      <w:bookmarkEnd w:id="54"/>
      <w:bookmarkEnd w:id="55"/>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机关事业单位基本养老保险缴费支出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10.74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cstheme="minorBidi"/>
          <w:bCs/>
          <w:color w:val="auto"/>
          <w:sz w:val="32"/>
          <w:szCs w:val="32"/>
          <w:highlight w:val="none"/>
          <w:lang w:val="en-US" w:eastAsia="zh-CN"/>
        </w:rPr>
        <w:t>2</w:t>
      </w:r>
      <w:r>
        <w:rPr>
          <w:rStyle w:val="14"/>
          <w:rFonts w:ascii="仿宋" w:hAnsi="仿宋" w:eastAsia="仿宋" w:cstheme="minorBidi"/>
          <w:bCs/>
          <w:color w:val="auto"/>
          <w:sz w:val="32"/>
          <w:szCs w:val="32"/>
          <w:highlight w:val="none"/>
        </w:rPr>
        <w:t>.</w:t>
      </w:r>
      <w:r>
        <w:rPr>
          <w:rStyle w:val="14"/>
          <w:rFonts w:hint="eastAsia" w:ascii="仿宋" w:hAnsi="仿宋" w:eastAsia="仿宋" w:cstheme="minorBidi"/>
          <w:bCs/>
          <w:color w:val="auto"/>
          <w:sz w:val="32"/>
          <w:szCs w:val="32"/>
          <w:highlight w:val="none"/>
        </w:rPr>
        <w:t>社会保障和就业（类）</w:t>
      </w:r>
      <w:r>
        <w:rPr>
          <w:rStyle w:val="14"/>
          <w:rFonts w:hint="eastAsia" w:ascii="仿宋" w:hAnsi="仿宋" w:eastAsia="仿宋" w:cstheme="minorBidi"/>
          <w:bCs/>
          <w:color w:val="auto"/>
          <w:sz w:val="32"/>
          <w:szCs w:val="32"/>
          <w:highlight w:val="none"/>
          <w:lang w:eastAsia="zh-CN"/>
        </w:rPr>
        <w:t>行政事业单位养老支出</w:t>
      </w:r>
      <w:r>
        <w:rPr>
          <w:rStyle w:val="14"/>
          <w:rFonts w:hint="eastAsia" w:ascii="仿宋" w:hAnsi="仿宋" w:eastAsia="仿宋" w:cstheme="minorBidi"/>
          <w:bCs/>
          <w:color w:val="auto"/>
          <w:sz w:val="32"/>
          <w:szCs w:val="32"/>
          <w:highlight w:val="none"/>
        </w:rPr>
        <w:t>（款）</w:t>
      </w:r>
      <w:r>
        <w:rPr>
          <w:rStyle w:val="14"/>
          <w:rFonts w:hint="eastAsia" w:ascii="仿宋" w:hAnsi="仿宋" w:eastAsia="仿宋" w:cstheme="minorBidi"/>
          <w:bCs/>
          <w:color w:val="auto"/>
          <w:sz w:val="32"/>
          <w:szCs w:val="32"/>
          <w:highlight w:val="none"/>
          <w:lang w:eastAsia="zh-CN"/>
        </w:rPr>
        <w:t>机关事业单位职业年金缴费支出</w:t>
      </w:r>
      <w:r>
        <w:rPr>
          <w:rStyle w:val="14"/>
          <w:rFonts w:hint="eastAsia" w:ascii="仿宋" w:hAnsi="仿宋" w:eastAsia="仿宋" w:cstheme="minorBidi"/>
          <w:bCs/>
          <w:color w:val="auto"/>
          <w:sz w:val="32"/>
          <w:szCs w:val="32"/>
          <w:highlight w:val="none"/>
        </w:rPr>
        <w:t>（项）</w:t>
      </w:r>
      <w:r>
        <w:rPr>
          <w:rStyle w:val="14"/>
          <w:rFonts w:ascii="仿宋" w:hAnsi="仿宋" w:eastAsia="仿宋" w:cstheme="minorBidi"/>
          <w:bCs/>
          <w:color w:val="auto"/>
          <w:sz w:val="32"/>
          <w:szCs w:val="32"/>
          <w:highlight w:val="none"/>
        </w:rPr>
        <w:t>:</w:t>
      </w:r>
      <w:r>
        <w:rPr>
          <w:rStyle w:val="14"/>
          <w:rFonts w:ascii="仿宋" w:hAnsi="仿宋" w:eastAsia="仿宋" w:cstheme="minorBidi"/>
          <w:b w:val="0"/>
          <w:bCs/>
          <w:color w:val="auto"/>
          <w:sz w:val="32"/>
          <w:szCs w:val="32"/>
          <w:highlight w:val="none"/>
        </w:rPr>
        <w:t xml:space="preserve"> </w:t>
      </w:r>
      <w:r>
        <w:rPr>
          <w:rStyle w:val="14"/>
          <w:rFonts w:hint="eastAsia" w:ascii="仿宋" w:hAnsi="仿宋" w:eastAsia="仿宋" w:cstheme="minorBidi"/>
          <w:b w:val="0"/>
          <w:bCs/>
          <w:color w:val="auto"/>
          <w:sz w:val="32"/>
          <w:szCs w:val="32"/>
          <w:highlight w:val="none"/>
        </w:rPr>
        <w:t>支出决算为</w:t>
      </w:r>
      <w:r>
        <w:rPr>
          <w:rStyle w:val="14"/>
          <w:rFonts w:hint="eastAsia" w:ascii="仿宋" w:hAnsi="仿宋" w:eastAsia="仿宋" w:cstheme="minorBidi"/>
          <w:b w:val="0"/>
          <w:bCs/>
          <w:color w:val="auto"/>
          <w:sz w:val="32"/>
          <w:szCs w:val="32"/>
          <w:highlight w:val="none"/>
          <w:lang w:val="en-US" w:eastAsia="zh-CN"/>
        </w:rPr>
        <w:t>5.37</w:t>
      </w:r>
      <w:r>
        <w:rPr>
          <w:rStyle w:val="14"/>
          <w:rFonts w:hint="eastAsia" w:ascii="仿宋" w:hAnsi="仿宋" w:eastAsia="仿宋" w:cstheme="minorBidi"/>
          <w:b w:val="0"/>
          <w:bCs/>
          <w:color w:val="auto"/>
          <w:sz w:val="32"/>
          <w:szCs w:val="32"/>
          <w:highlight w:val="none"/>
        </w:rPr>
        <w:t>万元，完成预算</w:t>
      </w:r>
      <w:r>
        <w:rPr>
          <w:rStyle w:val="14"/>
          <w:rFonts w:hint="eastAsia" w:ascii="仿宋" w:hAnsi="仿宋" w:eastAsia="仿宋" w:cstheme="minorBidi"/>
          <w:b w:val="0"/>
          <w:bCs/>
          <w:color w:val="auto"/>
          <w:sz w:val="32"/>
          <w:szCs w:val="32"/>
          <w:highlight w:val="none"/>
          <w:lang w:val="en-US" w:eastAsia="zh-CN"/>
        </w:rPr>
        <w:t>100</w:t>
      </w:r>
      <w:r>
        <w:rPr>
          <w:rStyle w:val="14"/>
          <w:rFonts w:ascii="仿宋" w:hAnsi="仿宋" w:eastAsia="仿宋" w:cstheme="minorBidi"/>
          <w:b w:val="0"/>
          <w:bCs/>
          <w:color w:val="auto"/>
          <w:sz w:val="32"/>
          <w:szCs w:val="32"/>
          <w:highlight w:val="none"/>
        </w:rPr>
        <w:t>%</w:t>
      </w:r>
      <w:r>
        <w:rPr>
          <w:rStyle w:val="14"/>
          <w:rFonts w:hint="eastAsia" w:ascii="仿宋" w:hAnsi="仿宋" w:eastAsia="仿宋" w:cstheme="minorBidi"/>
          <w:b w:val="0"/>
          <w:bCs/>
          <w:color w:val="auto"/>
          <w:sz w:val="32"/>
          <w:szCs w:val="32"/>
          <w:highlight w:val="none"/>
          <w:lang w:eastAsia="zh-CN"/>
        </w:rPr>
        <w:t>。</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3.</w:t>
      </w:r>
      <w:r>
        <w:rPr>
          <w:rStyle w:val="14"/>
          <w:rFonts w:hint="eastAsia" w:ascii="仿宋" w:hAnsi="仿宋" w:eastAsia="仿宋" w:cstheme="minorBidi"/>
          <w:bCs/>
          <w:color w:val="auto"/>
          <w:sz w:val="32"/>
          <w:szCs w:val="32"/>
          <w:highlight w:val="none"/>
        </w:rPr>
        <w:t>社会保障和就业（类）</w:t>
      </w:r>
      <w:r>
        <w:rPr>
          <w:rStyle w:val="14"/>
          <w:rFonts w:hint="eastAsia" w:ascii="仿宋" w:hAnsi="仿宋" w:eastAsia="仿宋" w:cstheme="minorBidi"/>
          <w:bCs/>
          <w:color w:val="auto"/>
          <w:sz w:val="32"/>
          <w:szCs w:val="32"/>
          <w:highlight w:val="none"/>
          <w:lang w:eastAsia="zh-CN"/>
        </w:rPr>
        <w:t>其他社会和保障支出</w:t>
      </w:r>
      <w:r>
        <w:rPr>
          <w:rStyle w:val="14"/>
          <w:rFonts w:hint="eastAsia" w:ascii="仿宋" w:hAnsi="仿宋" w:eastAsia="仿宋" w:cstheme="minorBidi"/>
          <w:bCs/>
          <w:color w:val="auto"/>
          <w:sz w:val="32"/>
          <w:szCs w:val="32"/>
          <w:highlight w:val="none"/>
        </w:rPr>
        <w:t>（款）</w:t>
      </w:r>
      <w:r>
        <w:rPr>
          <w:rStyle w:val="14"/>
          <w:rFonts w:hint="eastAsia" w:ascii="仿宋" w:hAnsi="仿宋" w:eastAsia="仿宋" w:cstheme="minorBidi"/>
          <w:bCs/>
          <w:color w:val="auto"/>
          <w:sz w:val="32"/>
          <w:szCs w:val="32"/>
          <w:highlight w:val="none"/>
          <w:lang w:eastAsia="zh-CN"/>
        </w:rPr>
        <w:t>其他社会和保障支出</w:t>
      </w:r>
      <w:r>
        <w:rPr>
          <w:rStyle w:val="14"/>
          <w:rFonts w:hint="eastAsia" w:ascii="仿宋" w:hAnsi="仿宋" w:eastAsia="仿宋" w:cstheme="minorBidi"/>
          <w:bCs/>
          <w:color w:val="auto"/>
          <w:sz w:val="32"/>
          <w:szCs w:val="32"/>
          <w:highlight w:val="none"/>
        </w:rPr>
        <w:t>（项）</w:t>
      </w:r>
      <w:r>
        <w:rPr>
          <w:rStyle w:val="14"/>
          <w:rFonts w:ascii="仿宋" w:hAnsi="仿宋" w:eastAsia="仿宋" w:cstheme="minorBidi"/>
          <w:bCs/>
          <w:color w:val="auto"/>
          <w:sz w:val="32"/>
          <w:szCs w:val="32"/>
          <w:highlight w:val="none"/>
        </w:rPr>
        <w:t>:</w:t>
      </w:r>
      <w:r>
        <w:rPr>
          <w:rStyle w:val="14"/>
          <w:rFonts w:ascii="仿宋" w:hAnsi="仿宋" w:eastAsia="仿宋" w:cstheme="minorBidi"/>
          <w:b w:val="0"/>
          <w:bCs/>
          <w:color w:val="auto"/>
          <w:sz w:val="32"/>
          <w:szCs w:val="32"/>
          <w:highlight w:val="none"/>
        </w:rPr>
        <w:t xml:space="preserve"> </w:t>
      </w:r>
      <w:r>
        <w:rPr>
          <w:rStyle w:val="14"/>
          <w:rFonts w:hint="eastAsia" w:ascii="仿宋" w:hAnsi="仿宋" w:eastAsia="仿宋" w:cstheme="minorBidi"/>
          <w:b w:val="0"/>
          <w:bCs/>
          <w:color w:val="auto"/>
          <w:sz w:val="32"/>
          <w:szCs w:val="32"/>
          <w:highlight w:val="none"/>
        </w:rPr>
        <w:t>支出决算为</w:t>
      </w:r>
      <w:r>
        <w:rPr>
          <w:rStyle w:val="14"/>
          <w:rFonts w:hint="eastAsia" w:ascii="仿宋" w:hAnsi="仿宋" w:eastAsia="仿宋" w:cstheme="minorBidi"/>
          <w:b w:val="0"/>
          <w:bCs/>
          <w:color w:val="auto"/>
          <w:sz w:val="32"/>
          <w:szCs w:val="32"/>
          <w:highlight w:val="none"/>
          <w:lang w:val="en-US" w:eastAsia="zh-CN"/>
        </w:rPr>
        <w:t>1.64</w:t>
      </w:r>
      <w:r>
        <w:rPr>
          <w:rStyle w:val="14"/>
          <w:rFonts w:hint="eastAsia" w:ascii="仿宋" w:hAnsi="仿宋" w:eastAsia="仿宋" w:cstheme="minorBidi"/>
          <w:b w:val="0"/>
          <w:bCs/>
          <w:color w:val="auto"/>
          <w:sz w:val="32"/>
          <w:szCs w:val="32"/>
          <w:highlight w:val="none"/>
        </w:rPr>
        <w:t>万元，完成预算</w:t>
      </w:r>
      <w:r>
        <w:rPr>
          <w:rStyle w:val="14"/>
          <w:rFonts w:hint="eastAsia" w:ascii="仿宋" w:hAnsi="仿宋" w:eastAsia="仿宋" w:cstheme="minorBidi"/>
          <w:b w:val="0"/>
          <w:bCs/>
          <w:color w:val="auto"/>
          <w:sz w:val="32"/>
          <w:szCs w:val="32"/>
          <w:highlight w:val="none"/>
          <w:lang w:val="en-US" w:eastAsia="zh-CN"/>
        </w:rPr>
        <w:t>100</w:t>
      </w:r>
      <w:r>
        <w:rPr>
          <w:rStyle w:val="14"/>
          <w:rFonts w:ascii="仿宋" w:hAnsi="仿宋" w:eastAsia="仿宋" w:cstheme="minorBidi"/>
          <w:b w:val="0"/>
          <w:bCs/>
          <w:color w:val="auto"/>
          <w:sz w:val="32"/>
          <w:szCs w:val="32"/>
          <w:highlight w:val="none"/>
        </w:rPr>
        <w:t>%</w:t>
      </w:r>
      <w:r>
        <w:rPr>
          <w:rStyle w:val="14"/>
          <w:rFonts w:hint="eastAsia" w:ascii="仿宋" w:hAnsi="仿宋" w:eastAsia="仿宋" w:cstheme="minorBidi"/>
          <w:b w:val="0"/>
          <w:bCs/>
          <w:color w:val="auto"/>
          <w:sz w:val="32"/>
          <w:szCs w:val="32"/>
          <w:highlight w:val="none"/>
          <w:lang w:eastAsia="zh-CN"/>
        </w:rPr>
        <w:t>。</w:t>
      </w:r>
    </w:p>
    <w:p>
      <w:pPr>
        <w:spacing w:line="600" w:lineRule="exact"/>
        <w:ind w:firstLine="643" w:firstLineChars="200"/>
        <w:rPr>
          <w:rFonts w:hint="eastAsia" w:ascii="仿宋" w:hAnsi="仿宋" w:eastAsia="仿宋"/>
          <w:b/>
          <w:color w:val="auto"/>
          <w:sz w:val="32"/>
          <w:szCs w:val="32"/>
          <w:highlight w:val="none"/>
          <w:lang w:eastAsia="zh-CN"/>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卫生健康管理事务</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其他卫生管理事务支出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3.48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spacing w:line="600" w:lineRule="exact"/>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4"/>
          <w:rFonts w:hint="eastAsia" w:ascii="仿宋" w:hAnsi="仿宋" w:eastAsia="仿宋" w:cstheme="minorBidi"/>
          <w:bCs/>
          <w:color w:val="auto"/>
          <w:sz w:val="32"/>
          <w:szCs w:val="32"/>
          <w:highlight w:val="none"/>
        </w:rPr>
        <w:t>（类）</w:t>
      </w:r>
      <w:r>
        <w:rPr>
          <w:rStyle w:val="14"/>
          <w:rFonts w:hint="eastAsia" w:ascii="仿宋" w:hAnsi="仿宋" w:eastAsia="仿宋" w:cstheme="minorBidi"/>
          <w:bCs/>
          <w:color w:val="auto"/>
          <w:sz w:val="32"/>
          <w:szCs w:val="32"/>
          <w:highlight w:val="none"/>
          <w:lang w:eastAsia="zh-CN"/>
        </w:rPr>
        <w:t>公共卫生</w:t>
      </w:r>
      <w:r>
        <w:rPr>
          <w:rStyle w:val="14"/>
          <w:rFonts w:hint="eastAsia" w:ascii="仿宋" w:hAnsi="仿宋" w:eastAsia="仿宋" w:cstheme="minorBidi"/>
          <w:bCs/>
          <w:color w:val="auto"/>
          <w:sz w:val="32"/>
          <w:szCs w:val="32"/>
          <w:highlight w:val="none"/>
        </w:rPr>
        <w:t>（款）</w:t>
      </w:r>
      <w:r>
        <w:rPr>
          <w:rStyle w:val="14"/>
          <w:rFonts w:hint="eastAsia" w:ascii="仿宋" w:hAnsi="仿宋" w:eastAsia="仿宋" w:cstheme="minorBidi"/>
          <w:bCs/>
          <w:color w:val="auto"/>
          <w:sz w:val="32"/>
          <w:szCs w:val="32"/>
          <w:highlight w:val="none"/>
          <w:lang w:eastAsia="zh-CN"/>
        </w:rPr>
        <w:t>卫生监督机构</w:t>
      </w:r>
      <w:r>
        <w:rPr>
          <w:rStyle w:val="14"/>
          <w:rFonts w:hint="eastAsia" w:ascii="仿宋" w:hAnsi="仿宋" w:eastAsia="仿宋" w:cstheme="minorBidi"/>
          <w:bCs/>
          <w:color w:val="auto"/>
          <w:sz w:val="32"/>
          <w:szCs w:val="32"/>
          <w:highlight w:val="none"/>
        </w:rPr>
        <w:t>（项）</w:t>
      </w:r>
      <w:r>
        <w:rPr>
          <w:rStyle w:val="14"/>
          <w:rFonts w:ascii="仿宋" w:hAnsi="仿宋" w:eastAsia="仿宋" w:cstheme="minorBidi"/>
          <w:bCs/>
          <w:color w:val="auto"/>
          <w:sz w:val="32"/>
          <w:szCs w:val="32"/>
          <w:highlight w:val="none"/>
        </w:rPr>
        <w:t>:</w:t>
      </w:r>
      <w:r>
        <w:rPr>
          <w:rStyle w:val="14"/>
          <w:rFonts w:hint="eastAsia" w:ascii="仿宋" w:hAnsi="仿宋" w:eastAsia="仿宋" w:cstheme="minorBidi"/>
          <w:b w:val="0"/>
          <w:bCs/>
          <w:color w:val="auto"/>
          <w:sz w:val="32"/>
          <w:szCs w:val="32"/>
          <w:highlight w:val="none"/>
        </w:rPr>
        <w:t>支出决算为</w:t>
      </w:r>
      <w:r>
        <w:rPr>
          <w:rStyle w:val="14"/>
          <w:rFonts w:hint="eastAsia" w:ascii="仿宋" w:hAnsi="仿宋" w:eastAsia="仿宋" w:cstheme="minorBidi"/>
          <w:b w:val="0"/>
          <w:bCs/>
          <w:color w:val="auto"/>
          <w:sz w:val="32"/>
          <w:szCs w:val="32"/>
          <w:highlight w:val="none"/>
          <w:lang w:val="en-US" w:eastAsia="zh-CN"/>
        </w:rPr>
        <w:t>118.08</w:t>
      </w:r>
      <w:r>
        <w:rPr>
          <w:rStyle w:val="14"/>
          <w:rFonts w:hint="eastAsia" w:ascii="仿宋" w:hAnsi="仿宋" w:eastAsia="仿宋" w:cstheme="minorBidi"/>
          <w:b w:val="0"/>
          <w:bCs/>
          <w:color w:val="auto"/>
          <w:sz w:val="32"/>
          <w:szCs w:val="32"/>
          <w:highlight w:val="none"/>
        </w:rPr>
        <w:t>万元，完成预算</w:t>
      </w:r>
      <w:r>
        <w:rPr>
          <w:rStyle w:val="14"/>
          <w:rFonts w:hint="eastAsia" w:ascii="仿宋" w:hAnsi="仿宋" w:eastAsia="仿宋" w:cstheme="minorBidi"/>
          <w:b w:val="0"/>
          <w:bCs/>
          <w:color w:val="auto"/>
          <w:sz w:val="32"/>
          <w:szCs w:val="32"/>
          <w:highlight w:val="none"/>
          <w:lang w:val="en-US" w:eastAsia="zh-CN"/>
        </w:rPr>
        <w:t>100</w:t>
      </w:r>
      <w:r>
        <w:rPr>
          <w:rStyle w:val="14"/>
          <w:rFonts w:ascii="仿宋" w:hAnsi="仿宋" w:eastAsia="仿宋" w:cstheme="minorBidi"/>
          <w:b w:val="0"/>
          <w:bCs/>
          <w:color w:val="auto"/>
          <w:sz w:val="32"/>
          <w:szCs w:val="32"/>
          <w:highlight w:val="none"/>
        </w:rPr>
        <w:t>%</w:t>
      </w:r>
      <w:r>
        <w:rPr>
          <w:rStyle w:val="14"/>
          <w:rFonts w:hint="eastAsia" w:ascii="仿宋" w:hAnsi="仿宋" w:eastAsia="仿宋" w:cstheme="minorBidi"/>
          <w:b w:val="0"/>
          <w:bCs/>
          <w:color w:val="auto"/>
          <w:sz w:val="32"/>
          <w:szCs w:val="32"/>
          <w:highlight w:val="none"/>
          <w:lang w:eastAsia="zh-CN"/>
        </w:rPr>
        <w:t>。</w:t>
      </w:r>
    </w:p>
    <w:p>
      <w:pPr>
        <w:spacing w:line="600" w:lineRule="exact"/>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6.</w:t>
      </w:r>
      <w:r>
        <w:rPr>
          <w:rFonts w:hint="eastAsia" w:ascii="仿宋" w:hAnsi="仿宋" w:eastAsia="仿宋"/>
          <w:b/>
          <w:bCs/>
          <w:color w:val="auto"/>
          <w:sz w:val="32"/>
          <w:szCs w:val="32"/>
          <w:highlight w:val="none"/>
        </w:rPr>
        <w:t>卫生健康</w:t>
      </w:r>
      <w:r>
        <w:rPr>
          <w:rStyle w:val="14"/>
          <w:rFonts w:hint="eastAsia" w:ascii="仿宋" w:hAnsi="仿宋" w:eastAsia="仿宋" w:cstheme="minorBidi"/>
          <w:bCs/>
          <w:color w:val="auto"/>
          <w:sz w:val="32"/>
          <w:szCs w:val="32"/>
          <w:highlight w:val="none"/>
        </w:rPr>
        <w:t>（类）</w:t>
      </w:r>
      <w:r>
        <w:rPr>
          <w:rStyle w:val="14"/>
          <w:rFonts w:hint="eastAsia" w:ascii="仿宋" w:hAnsi="仿宋" w:eastAsia="仿宋" w:cstheme="minorBidi"/>
          <w:bCs/>
          <w:color w:val="auto"/>
          <w:sz w:val="32"/>
          <w:szCs w:val="32"/>
          <w:highlight w:val="none"/>
          <w:lang w:eastAsia="zh-CN"/>
        </w:rPr>
        <w:t>行政事业单位医疗</w:t>
      </w:r>
      <w:r>
        <w:rPr>
          <w:rStyle w:val="14"/>
          <w:rFonts w:hint="eastAsia" w:ascii="仿宋" w:hAnsi="仿宋" w:eastAsia="仿宋" w:cstheme="minorBidi"/>
          <w:bCs/>
          <w:color w:val="auto"/>
          <w:sz w:val="32"/>
          <w:szCs w:val="32"/>
          <w:highlight w:val="none"/>
        </w:rPr>
        <w:t>（款）</w:t>
      </w:r>
      <w:r>
        <w:rPr>
          <w:rStyle w:val="14"/>
          <w:rFonts w:hint="eastAsia" w:ascii="仿宋" w:hAnsi="仿宋" w:eastAsia="仿宋" w:cstheme="minorBidi"/>
          <w:bCs/>
          <w:color w:val="auto"/>
          <w:sz w:val="32"/>
          <w:szCs w:val="32"/>
          <w:highlight w:val="none"/>
          <w:lang w:eastAsia="zh-CN"/>
        </w:rPr>
        <w:t>事业单位医疗</w:t>
      </w:r>
      <w:r>
        <w:rPr>
          <w:rStyle w:val="14"/>
          <w:rFonts w:hint="eastAsia" w:ascii="仿宋" w:hAnsi="仿宋" w:eastAsia="仿宋" w:cstheme="minorBidi"/>
          <w:bCs/>
          <w:color w:val="auto"/>
          <w:sz w:val="32"/>
          <w:szCs w:val="32"/>
          <w:highlight w:val="none"/>
        </w:rPr>
        <w:t>（项）</w:t>
      </w:r>
      <w:r>
        <w:rPr>
          <w:rStyle w:val="14"/>
          <w:rFonts w:ascii="仿宋" w:hAnsi="仿宋" w:eastAsia="仿宋" w:cstheme="minorBidi"/>
          <w:bCs/>
          <w:color w:val="auto"/>
          <w:sz w:val="32"/>
          <w:szCs w:val="32"/>
          <w:highlight w:val="none"/>
        </w:rPr>
        <w:t>:</w:t>
      </w:r>
      <w:r>
        <w:rPr>
          <w:rStyle w:val="14"/>
          <w:rFonts w:hint="eastAsia" w:ascii="仿宋" w:hAnsi="仿宋" w:eastAsia="仿宋" w:cstheme="minorBidi"/>
          <w:b w:val="0"/>
          <w:bCs/>
          <w:color w:val="auto"/>
          <w:sz w:val="32"/>
          <w:szCs w:val="32"/>
          <w:highlight w:val="none"/>
        </w:rPr>
        <w:t>支出决算为</w:t>
      </w:r>
      <w:r>
        <w:rPr>
          <w:rStyle w:val="14"/>
          <w:rFonts w:hint="eastAsia" w:ascii="仿宋" w:hAnsi="仿宋" w:eastAsia="仿宋" w:cstheme="minorBidi"/>
          <w:b w:val="0"/>
          <w:bCs/>
          <w:color w:val="auto"/>
          <w:sz w:val="32"/>
          <w:szCs w:val="32"/>
          <w:highlight w:val="none"/>
          <w:lang w:val="en-US" w:eastAsia="zh-CN"/>
        </w:rPr>
        <w:t>4.12</w:t>
      </w:r>
      <w:r>
        <w:rPr>
          <w:rStyle w:val="14"/>
          <w:rFonts w:hint="eastAsia" w:ascii="仿宋" w:hAnsi="仿宋" w:eastAsia="仿宋" w:cstheme="minorBidi"/>
          <w:b w:val="0"/>
          <w:bCs/>
          <w:color w:val="auto"/>
          <w:sz w:val="32"/>
          <w:szCs w:val="32"/>
          <w:highlight w:val="none"/>
        </w:rPr>
        <w:t>万元，完成预算</w:t>
      </w:r>
      <w:r>
        <w:rPr>
          <w:rStyle w:val="14"/>
          <w:rFonts w:hint="eastAsia" w:ascii="仿宋" w:hAnsi="仿宋" w:eastAsia="仿宋" w:cstheme="minorBidi"/>
          <w:b w:val="0"/>
          <w:bCs/>
          <w:color w:val="auto"/>
          <w:sz w:val="32"/>
          <w:szCs w:val="32"/>
          <w:highlight w:val="none"/>
          <w:lang w:val="en-US" w:eastAsia="zh-CN"/>
        </w:rPr>
        <w:t>100</w:t>
      </w:r>
      <w:r>
        <w:rPr>
          <w:rStyle w:val="14"/>
          <w:rFonts w:ascii="仿宋" w:hAnsi="仿宋" w:eastAsia="仿宋" w:cstheme="minorBidi"/>
          <w:b w:val="0"/>
          <w:bCs/>
          <w:color w:val="auto"/>
          <w:sz w:val="32"/>
          <w:szCs w:val="32"/>
          <w:highlight w:val="none"/>
        </w:rPr>
        <w:t>%</w:t>
      </w:r>
      <w:r>
        <w:rPr>
          <w:rStyle w:val="14"/>
          <w:rFonts w:hint="eastAsia" w:ascii="仿宋" w:hAnsi="仿宋" w:eastAsia="仿宋" w:cstheme="minorBidi"/>
          <w:b w:val="0"/>
          <w:bCs/>
          <w:color w:val="auto"/>
          <w:sz w:val="32"/>
          <w:szCs w:val="32"/>
          <w:highlight w:val="none"/>
          <w:lang w:eastAsia="zh-CN"/>
        </w:rPr>
        <w:t>。</w:t>
      </w:r>
    </w:p>
    <w:p>
      <w:pPr>
        <w:spacing w:line="600" w:lineRule="exact"/>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7.</w:t>
      </w:r>
      <w:r>
        <w:rPr>
          <w:rFonts w:hint="eastAsia" w:ascii="仿宋" w:hAnsi="仿宋" w:eastAsia="仿宋"/>
          <w:b/>
          <w:bCs/>
          <w:color w:val="auto"/>
          <w:sz w:val="32"/>
          <w:szCs w:val="32"/>
          <w:highlight w:val="none"/>
        </w:rPr>
        <w:t>卫生健康</w:t>
      </w:r>
      <w:r>
        <w:rPr>
          <w:rStyle w:val="14"/>
          <w:rFonts w:hint="eastAsia" w:ascii="仿宋" w:hAnsi="仿宋" w:eastAsia="仿宋" w:cstheme="minorBidi"/>
          <w:bCs/>
          <w:color w:val="auto"/>
          <w:sz w:val="32"/>
          <w:szCs w:val="32"/>
          <w:highlight w:val="none"/>
        </w:rPr>
        <w:t>（类）</w:t>
      </w:r>
      <w:r>
        <w:rPr>
          <w:rStyle w:val="14"/>
          <w:rFonts w:hint="eastAsia" w:ascii="仿宋" w:hAnsi="仿宋" w:eastAsia="仿宋" w:cstheme="minorBidi"/>
          <w:bCs/>
          <w:color w:val="auto"/>
          <w:sz w:val="32"/>
          <w:szCs w:val="32"/>
          <w:highlight w:val="none"/>
          <w:lang w:eastAsia="zh-CN"/>
        </w:rPr>
        <w:t>行政事业单位医疗</w:t>
      </w:r>
      <w:r>
        <w:rPr>
          <w:rStyle w:val="14"/>
          <w:rFonts w:hint="eastAsia" w:ascii="仿宋" w:hAnsi="仿宋" w:eastAsia="仿宋" w:cstheme="minorBidi"/>
          <w:bCs/>
          <w:color w:val="auto"/>
          <w:sz w:val="32"/>
          <w:szCs w:val="32"/>
          <w:highlight w:val="none"/>
        </w:rPr>
        <w:t>（款）</w:t>
      </w:r>
      <w:r>
        <w:rPr>
          <w:rStyle w:val="14"/>
          <w:rFonts w:hint="eastAsia" w:ascii="仿宋" w:hAnsi="仿宋" w:eastAsia="仿宋" w:cstheme="minorBidi"/>
          <w:bCs/>
          <w:color w:val="auto"/>
          <w:sz w:val="32"/>
          <w:szCs w:val="32"/>
          <w:highlight w:val="none"/>
          <w:lang w:eastAsia="zh-CN"/>
        </w:rPr>
        <w:t>公务员医疗补助</w:t>
      </w:r>
      <w:r>
        <w:rPr>
          <w:rStyle w:val="14"/>
          <w:rFonts w:hint="eastAsia" w:ascii="仿宋" w:hAnsi="仿宋" w:eastAsia="仿宋" w:cstheme="minorBidi"/>
          <w:bCs/>
          <w:color w:val="auto"/>
          <w:sz w:val="32"/>
          <w:szCs w:val="32"/>
          <w:highlight w:val="none"/>
        </w:rPr>
        <w:t>（项）</w:t>
      </w:r>
      <w:r>
        <w:rPr>
          <w:rStyle w:val="14"/>
          <w:rFonts w:ascii="仿宋" w:hAnsi="仿宋" w:eastAsia="仿宋" w:cstheme="minorBidi"/>
          <w:bCs/>
          <w:color w:val="auto"/>
          <w:sz w:val="32"/>
          <w:szCs w:val="32"/>
          <w:highlight w:val="none"/>
        </w:rPr>
        <w:t>:</w:t>
      </w:r>
      <w:r>
        <w:rPr>
          <w:rStyle w:val="14"/>
          <w:rFonts w:hint="eastAsia" w:ascii="仿宋" w:hAnsi="仿宋" w:eastAsia="仿宋" w:cstheme="minorBidi"/>
          <w:b w:val="0"/>
          <w:bCs/>
          <w:color w:val="auto"/>
          <w:sz w:val="32"/>
          <w:szCs w:val="32"/>
          <w:highlight w:val="none"/>
        </w:rPr>
        <w:t>支出决算为</w:t>
      </w:r>
      <w:r>
        <w:rPr>
          <w:rStyle w:val="14"/>
          <w:rFonts w:hint="eastAsia" w:ascii="仿宋" w:hAnsi="仿宋" w:eastAsia="仿宋" w:cstheme="minorBidi"/>
          <w:b w:val="0"/>
          <w:bCs/>
          <w:color w:val="auto"/>
          <w:sz w:val="32"/>
          <w:szCs w:val="32"/>
          <w:highlight w:val="none"/>
          <w:lang w:val="en-US" w:eastAsia="zh-CN"/>
        </w:rPr>
        <w:t>0.54</w:t>
      </w:r>
      <w:r>
        <w:rPr>
          <w:rStyle w:val="14"/>
          <w:rFonts w:hint="eastAsia" w:ascii="仿宋" w:hAnsi="仿宋" w:eastAsia="仿宋" w:cstheme="minorBidi"/>
          <w:b w:val="0"/>
          <w:bCs/>
          <w:color w:val="auto"/>
          <w:sz w:val="32"/>
          <w:szCs w:val="32"/>
          <w:highlight w:val="none"/>
        </w:rPr>
        <w:t>万元，完成预算</w:t>
      </w:r>
      <w:r>
        <w:rPr>
          <w:rStyle w:val="14"/>
          <w:rFonts w:hint="eastAsia" w:ascii="仿宋" w:hAnsi="仿宋" w:eastAsia="仿宋" w:cstheme="minorBidi"/>
          <w:b w:val="0"/>
          <w:bCs/>
          <w:color w:val="auto"/>
          <w:sz w:val="32"/>
          <w:szCs w:val="32"/>
          <w:highlight w:val="none"/>
          <w:lang w:val="en-US" w:eastAsia="zh-CN"/>
        </w:rPr>
        <w:t>100</w:t>
      </w:r>
      <w:r>
        <w:rPr>
          <w:rStyle w:val="14"/>
          <w:rFonts w:ascii="仿宋" w:hAnsi="仿宋" w:eastAsia="仿宋" w:cstheme="minorBidi"/>
          <w:b w:val="0"/>
          <w:bCs/>
          <w:color w:val="auto"/>
          <w:sz w:val="32"/>
          <w:szCs w:val="32"/>
          <w:highlight w:val="none"/>
        </w:rPr>
        <w:t>%</w:t>
      </w:r>
      <w:r>
        <w:rPr>
          <w:rStyle w:val="14"/>
          <w:rFonts w:hint="eastAsia" w:ascii="仿宋" w:hAnsi="仿宋" w:eastAsia="仿宋" w:cstheme="minorBidi"/>
          <w:b w:val="0"/>
          <w:bCs/>
          <w:color w:val="auto"/>
          <w:sz w:val="32"/>
          <w:szCs w:val="32"/>
          <w:highlight w:val="none"/>
          <w:lang w:eastAsia="zh-CN"/>
        </w:rPr>
        <w:t>。</w:t>
      </w:r>
    </w:p>
    <w:p>
      <w:pPr>
        <w:spacing w:line="600" w:lineRule="exact"/>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8.住房保障支出</w:t>
      </w:r>
      <w:r>
        <w:rPr>
          <w:rStyle w:val="14"/>
          <w:rFonts w:hint="eastAsia" w:ascii="仿宋" w:hAnsi="仿宋" w:eastAsia="仿宋" w:cstheme="minorBidi"/>
          <w:bCs/>
          <w:color w:val="auto"/>
          <w:sz w:val="32"/>
          <w:szCs w:val="32"/>
          <w:highlight w:val="none"/>
        </w:rPr>
        <w:t>（类）</w:t>
      </w:r>
      <w:r>
        <w:rPr>
          <w:rStyle w:val="14"/>
          <w:rFonts w:hint="eastAsia" w:ascii="仿宋" w:hAnsi="仿宋" w:eastAsia="仿宋" w:cstheme="minorBidi"/>
          <w:bCs/>
          <w:color w:val="auto"/>
          <w:sz w:val="32"/>
          <w:szCs w:val="32"/>
          <w:highlight w:val="none"/>
          <w:lang w:eastAsia="zh-CN"/>
        </w:rPr>
        <w:t>住房改革支出</w:t>
      </w:r>
      <w:r>
        <w:rPr>
          <w:rStyle w:val="14"/>
          <w:rFonts w:hint="eastAsia" w:ascii="仿宋" w:hAnsi="仿宋" w:eastAsia="仿宋" w:cstheme="minorBidi"/>
          <w:bCs/>
          <w:color w:val="auto"/>
          <w:sz w:val="32"/>
          <w:szCs w:val="32"/>
          <w:highlight w:val="none"/>
        </w:rPr>
        <w:t>（款）</w:t>
      </w:r>
      <w:r>
        <w:rPr>
          <w:rStyle w:val="14"/>
          <w:rFonts w:hint="eastAsia" w:ascii="仿宋" w:hAnsi="仿宋" w:eastAsia="仿宋" w:cstheme="minorBidi"/>
          <w:bCs/>
          <w:color w:val="auto"/>
          <w:sz w:val="32"/>
          <w:szCs w:val="32"/>
          <w:highlight w:val="none"/>
          <w:lang w:eastAsia="zh-CN"/>
        </w:rPr>
        <w:t>住房公积金</w:t>
      </w:r>
      <w:r>
        <w:rPr>
          <w:rStyle w:val="14"/>
          <w:rFonts w:hint="eastAsia" w:ascii="仿宋" w:hAnsi="仿宋" w:eastAsia="仿宋" w:cstheme="minorBidi"/>
          <w:bCs/>
          <w:color w:val="auto"/>
          <w:sz w:val="32"/>
          <w:szCs w:val="32"/>
          <w:highlight w:val="none"/>
        </w:rPr>
        <w:t>（项）</w:t>
      </w:r>
      <w:r>
        <w:rPr>
          <w:rStyle w:val="14"/>
          <w:rFonts w:ascii="仿宋" w:hAnsi="仿宋" w:eastAsia="仿宋" w:cstheme="minorBidi"/>
          <w:bCs/>
          <w:color w:val="auto"/>
          <w:sz w:val="32"/>
          <w:szCs w:val="32"/>
          <w:highlight w:val="none"/>
        </w:rPr>
        <w:t>:</w:t>
      </w:r>
      <w:r>
        <w:rPr>
          <w:rStyle w:val="14"/>
          <w:rFonts w:hint="eastAsia" w:ascii="仿宋" w:hAnsi="仿宋" w:eastAsia="仿宋" w:cstheme="minorBidi"/>
          <w:b w:val="0"/>
          <w:bCs/>
          <w:color w:val="auto"/>
          <w:sz w:val="32"/>
          <w:szCs w:val="32"/>
          <w:highlight w:val="none"/>
        </w:rPr>
        <w:t>支出决算为</w:t>
      </w:r>
      <w:r>
        <w:rPr>
          <w:rStyle w:val="14"/>
          <w:rFonts w:hint="eastAsia" w:ascii="仿宋" w:hAnsi="仿宋" w:eastAsia="仿宋" w:cstheme="minorBidi"/>
          <w:b w:val="0"/>
          <w:bCs/>
          <w:color w:val="auto"/>
          <w:sz w:val="32"/>
          <w:szCs w:val="32"/>
          <w:highlight w:val="none"/>
          <w:lang w:val="en-US" w:eastAsia="zh-CN"/>
        </w:rPr>
        <w:t>11.27</w:t>
      </w:r>
      <w:r>
        <w:rPr>
          <w:rStyle w:val="14"/>
          <w:rFonts w:hint="eastAsia" w:ascii="仿宋" w:hAnsi="仿宋" w:eastAsia="仿宋" w:cstheme="minorBidi"/>
          <w:b w:val="0"/>
          <w:bCs/>
          <w:color w:val="auto"/>
          <w:sz w:val="32"/>
          <w:szCs w:val="32"/>
          <w:highlight w:val="none"/>
        </w:rPr>
        <w:t>万元，完成预算</w:t>
      </w:r>
      <w:r>
        <w:rPr>
          <w:rStyle w:val="14"/>
          <w:rFonts w:hint="eastAsia" w:ascii="仿宋" w:hAnsi="仿宋" w:eastAsia="仿宋" w:cstheme="minorBidi"/>
          <w:b w:val="0"/>
          <w:bCs/>
          <w:color w:val="auto"/>
          <w:sz w:val="32"/>
          <w:szCs w:val="32"/>
          <w:highlight w:val="none"/>
          <w:lang w:val="en-US" w:eastAsia="zh-CN"/>
        </w:rPr>
        <w:t>100</w:t>
      </w:r>
      <w:r>
        <w:rPr>
          <w:rStyle w:val="14"/>
          <w:rFonts w:ascii="仿宋" w:hAnsi="仿宋" w:eastAsia="仿宋" w:cstheme="minorBidi"/>
          <w:b w:val="0"/>
          <w:bCs/>
          <w:color w:val="auto"/>
          <w:sz w:val="32"/>
          <w:szCs w:val="32"/>
          <w:highlight w:val="none"/>
        </w:rPr>
        <w:t>%</w:t>
      </w:r>
      <w:r>
        <w:rPr>
          <w:rStyle w:val="14"/>
          <w:rFonts w:hint="eastAsia" w:ascii="仿宋" w:hAnsi="仿宋" w:eastAsia="仿宋" w:cstheme="minorBidi"/>
          <w:b w:val="0"/>
          <w:bCs/>
          <w:color w:val="auto"/>
          <w:sz w:val="32"/>
          <w:szCs w:val="32"/>
          <w:highlight w:val="none"/>
          <w:lang w:eastAsia="zh-CN"/>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56" w:name="_Toc15377214"/>
      <w:bookmarkStart w:id="57" w:name="_Toc15396608"/>
      <w:bookmarkStart w:id="58" w:name="_Toc1401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56"/>
      <w:bookmarkEnd w:id="57"/>
      <w:bookmarkEnd w:id="58"/>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155.24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114.33</w:t>
      </w:r>
      <w:r>
        <w:rPr>
          <w:rFonts w:hint="eastAsia" w:ascii="仿宋" w:hAnsi="仿宋" w:eastAsia="仿宋"/>
          <w:color w:val="auto"/>
          <w:sz w:val="32"/>
          <w:szCs w:val="32"/>
          <w:highlight w:val="none"/>
        </w:rPr>
        <w:t>万元，主要包括：基本工资、津贴补贴、奖金、伙食补助费、机关事业单位基本养老保险缴费、职业年金缴费、职工基本医疗保险缴费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40.91</w:t>
      </w:r>
      <w:r>
        <w:rPr>
          <w:rFonts w:hint="eastAsia" w:ascii="仿宋" w:hAnsi="仿宋" w:eastAsia="仿宋"/>
          <w:color w:val="auto"/>
          <w:sz w:val="32"/>
          <w:szCs w:val="32"/>
          <w:highlight w:val="none"/>
        </w:rPr>
        <w:t>万元，主要包括：办公费、印刷费、水费、电费、邮电费、差旅费、公务接待费、工会经费、福利费、公务用车运行维护费、其他交通费、其他商品和服务支出等。</w:t>
      </w:r>
    </w:p>
    <w:p>
      <w:pPr>
        <w:spacing w:line="600" w:lineRule="exact"/>
        <w:ind w:firstLine="640"/>
        <w:outlineLvl w:val="1"/>
        <w:rPr>
          <w:rStyle w:val="25"/>
          <w:rFonts w:ascii="黑体" w:hAnsi="黑体" w:eastAsia="黑体"/>
          <w:b w:val="0"/>
          <w:color w:val="auto"/>
          <w:highlight w:val="none"/>
        </w:rPr>
      </w:pPr>
      <w:bookmarkStart w:id="59" w:name="_Toc444"/>
      <w:bookmarkStart w:id="60" w:name="_Toc15377215"/>
      <w:bookmarkStart w:id="61"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9"/>
      <w:bookmarkEnd w:id="60"/>
      <w:bookmarkEnd w:id="61"/>
    </w:p>
    <w:p>
      <w:pPr>
        <w:spacing w:line="600" w:lineRule="exact"/>
        <w:ind w:firstLine="640"/>
        <w:outlineLvl w:val="2"/>
        <w:rPr>
          <w:rFonts w:ascii="仿宋" w:hAnsi="仿宋" w:eastAsia="仿宋"/>
          <w:b/>
          <w:color w:val="auto"/>
          <w:sz w:val="32"/>
          <w:szCs w:val="32"/>
          <w:highlight w:val="none"/>
        </w:rPr>
      </w:pPr>
      <w:bookmarkStart w:id="62" w:name="_Toc15377216"/>
      <w:r>
        <w:rPr>
          <w:rFonts w:hint="eastAsia" w:ascii="仿宋" w:hAnsi="仿宋" w:eastAsia="仿宋"/>
          <w:b/>
          <w:color w:val="auto"/>
          <w:sz w:val="32"/>
          <w:szCs w:val="32"/>
          <w:highlight w:val="none"/>
        </w:rPr>
        <w:t>（一）“三公”经费财政拨款支出决算总体情况说明</w:t>
      </w:r>
      <w:bookmarkEnd w:id="62"/>
    </w:p>
    <w:p>
      <w:pPr>
        <w:spacing w:line="600" w:lineRule="exact"/>
        <w:ind w:firstLine="640"/>
        <w:rPr>
          <w:rFonts w:hint="eastAsia" w:ascii="仿宋" w:hAnsi="仿宋" w:eastAsia="仿宋"/>
          <w:b/>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1.48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pPr>
        <w:spacing w:line="600" w:lineRule="exact"/>
        <w:ind w:firstLine="640"/>
        <w:outlineLvl w:val="2"/>
        <w:rPr>
          <w:rFonts w:ascii="仿宋" w:hAnsi="仿宋" w:eastAsia="仿宋"/>
          <w:b/>
          <w:color w:val="auto"/>
          <w:sz w:val="32"/>
          <w:szCs w:val="32"/>
          <w:highlight w:val="none"/>
        </w:rPr>
      </w:pPr>
      <w:bookmarkStart w:id="63" w:name="_Toc15377217"/>
      <w:r>
        <w:rPr>
          <w:rFonts w:hint="eastAsia" w:ascii="仿宋" w:hAnsi="仿宋" w:eastAsia="仿宋"/>
          <w:b/>
          <w:color w:val="auto"/>
          <w:sz w:val="32"/>
          <w:szCs w:val="32"/>
          <w:highlight w:val="none"/>
        </w:rPr>
        <w:t>（二）“三公”经费财政拨款支出决算具体情况说明</w:t>
      </w:r>
      <w:bookmarkEnd w:id="6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rPr>
          <w:rFonts w:hint="eastAsia"/>
        </w:rPr>
      </w:pPr>
      <w:r>
        <w:drawing>
          <wp:inline distT="0" distB="0" distL="114300" distR="114300">
            <wp:extent cx="4552950" cy="2905125"/>
            <wp:effectExtent l="0" t="0" r="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1.48</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1.48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，增长主要原因是</w:t>
      </w:r>
      <w:r>
        <w:rPr>
          <w:rFonts w:hint="eastAsia" w:ascii="仿宋_GB2312" w:eastAsia="仿宋_GB2312"/>
          <w:color w:val="auto"/>
          <w:sz w:val="32"/>
          <w:szCs w:val="32"/>
          <w:highlight w:val="none"/>
          <w:lang w:val="en-US" w:eastAsia="zh-CN"/>
        </w:rPr>
        <w:t>2020年受疫情因素影响，全年无公务接待活动。</w:t>
      </w:r>
      <w:r>
        <w:rPr>
          <w:rFonts w:hint="eastAsia" w:ascii="仿宋_GB2312" w:eastAsia="仿宋_GB2312"/>
          <w:color w:val="auto"/>
          <w:sz w:val="32"/>
          <w:szCs w:val="32"/>
          <w:highlight w:val="none"/>
        </w:rPr>
        <w:t>其中：</w:t>
      </w:r>
    </w:p>
    <w:p>
      <w:pPr>
        <w:spacing w:line="600" w:lineRule="exact"/>
        <w:ind w:firstLine="640"/>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1.48</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197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1.48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具体内容包括：</w:t>
      </w:r>
      <w:r>
        <w:rPr>
          <w:rFonts w:hint="eastAsia" w:ascii="仿宋_GB2312" w:eastAsia="仿宋_GB2312"/>
          <w:color w:val="auto"/>
          <w:sz w:val="32"/>
          <w:szCs w:val="32"/>
          <w:highlight w:val="none"/>
          <w:lang w:val="en-US" w:eastAsia="zh-CN"/>
        </w:rPr>
        <w:t>接受上级部门疫情防控督导检查等。</w:t>
      </w:r>
    </w:p>
    <w:p>
      <w:pPr>
        <w:spacing w:line="60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9"/>
        <w:rPr>
          <w:rFonts w:ascii="黑体" w:eastAsia="黑体"/>
          <w:color w:val="auto"/>
          <w:sz w:val="32"/>
          <w:szCs w:val="32"/>
          <w:highlight w:val="none"/>
        </w:rPr>
      </w:pPr>
      <w:bookmarkStart w:id="64" w:name="_Toc15377218"/>
      <w:bookmarkStart w:id="65" w:name="_Toc15396610"/>
    </w:p>
    <w:p>
      <w:pPr>
        <w:spacing w:line="600" w:lineRule="exact"/>
        <w:ind w:firstLine="640"/>
        <w:outlineLvl w:val="1"/>
        <w:rPr>
          <w:rStyle w:val="25"/>
          <w:rFonts w:ascii="黑体" w:hAnsi="黑体" w:eastAsia="黑体"/>
          <w:color w:val="auto"/>
          <w:highlight w:val="none"/>
        </w:rPr>
      </w:pPr>
      <w:bookmarkStart w:id="66" w:name="_Toc2914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64"/>
      <w:bookmarkEnd w:id="65"/>
      <w:bookmarkEnd w:id="6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67" w:name="_Toc15377219"/>
      <w:bookmarkStart w:id="68" w:name="_Toc12546"/>
      <w:bookmarkStart w:id="69" w:name="_Toc15396611"/>
      <w:r>
        <w:rPr>
          <w:rStyle w:val="25"/>
          <w:rFonts w:hint="eastAsia" w:ascii="黑体" w:hAnsi="黑体" w:eastAsia="黑体"/>
          <w:b w:val="0"/>
          <w:color w:val="auto"/>
          <w:highlight w:val="none"/>
        </w:rPr>
        <w:t>国有资本经营预算支出决算情况说明</w:t>
      </w:r>
      <w:bookmarkEnd w:id="67"/>
      <w:bookmarkEnd w:id="68"/>
      <w:bookmarkEnd w:id="6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70" w:name="_Toc31794"/>
      <w:bookmarkStart w:id="71" w:name="_Toc15396612"/>
      <w:bookmarkStart w:id="72" w:name="_Toc15377221"/>
      <w:r>
        <w:rPr>
          <w:rStyle w:val="25"/>
          <w:rFonts w:hint="eastAsia" w:ascii="黑体" w:hAnsi="黑体" w:eastAsia="黑体"/>
          <w:b w:val="0"/>
          <w:color w:val="auto"/>
          <w:highlight w:val="none"/>
        </w:rPr>
        <w:t>其他重要事项的情况说明</w:t>
      </w:r>
      <w:bookmarkEnd w:id="70"/>
      <w:bookmarkEnd w:id="71"/>
      <w:bookmarkEnd w:id="72"/>
    </w:p>
    <w:p>
      <w:pPr>
        <w:spacing w:line="600" w:lineRule="exact"/>
        <w:ind w:firstLine="643" w:firstLineChars="200"/>
        <w:outlineLvl w:val="2"/>
        <w:rPr>
          <w:rFonts w:ascii="仿宋" w:hAnsi="仿宋" w:eastAsia="仿宋"/>
          <w:color w:val="auto"/>
          <w:sz w:val="32"/>
          <w:szCs w:val="32"/>
          <w:highlight w:val="none"/>
        </w:rPr>
      </w:pPr>
      <w:bookmarkStart w:id="73" w:name="_Toc15377222"/>
      <w:r>
        <w:rPr>
          <w:rFonts w:hint="eastAsia" w:ascii="仿宋" w:hAnsi="仿宋" w:eastAsia="仿宋"/>
          <w:b/>
          <w:color w:val="auto"/>
          <w:sz w:val="32"/>
          <w:szCs w:val="32"/>
          <w:highlight w:val="none"/>
        </w:rPr>
        <w:t>（一）机关运行经费支出情况</w:t>
      </w:r>
      <w:bookmarkEnd w:id="73"/>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40.91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19.01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86.8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2021年抗疫公用经费增加。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5377223"/>
      <w:r>
        <w:rPr>
          <w:rFonts w:hint="eastAsia" w:ascii="仿宋" w:hAnsi="仿宋" w:eastAsia="仿宋"/>
          <w:b/>
          <w:color w:val="auto"/>
          <w:sz w:val="32"/>
          <w:szCs w:val="32"/>
          <w:highlight w:val="none"/>
        </w:rPr>
        <w:t>（二）政府采购支出情况</w:t>
      </w:r>
      <w:bookmarkEnd w:id="74"/>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5" w:name="_Toc15377224"/>
      <w:r>
        <w:rPr>
          <w:rFonts w:hint="eastAsia" w:ascii="仿宋" w:hAnsi="仿宋" w:eastAsia="仿宋"/>
          <w:b/>
          <w:color w:val="auto"/>
          <w:sz w:val="32"/>
          <w:szCs w:val="32"/>
          <w:highlight w:val="none"/>
        </w:rPr>
        <w:t>（三）国有资产占有使用情况</w:t>
      </w:r>
      <w:bookmarkEnd w:id="75"/>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用于单价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根据预算绩效管理要求，本单位在2021年度预算编制阶段，</w:t>
      </w:r>
      <w:r>
        <w:rPr>
          <w:rFonts w:hint="eastAsia" w:ascii="仿宋_GB2312" w:hAnsi="仿宋_GB2312" w:eastAsia="仿宋_GB2312" w:cs="仿宋_GB2312"/>
          <w:color w:val="auto"/>
          <w:sz w:val="32"/>
          <w:szCs w:val="32"/>
          <w:lang w:eastAsia="zh-CN"/>
        </w:rPr>
        <w:t>无项目支出预算，因此未开展项目绩效评价工作。</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76" w:name="_Toc15396613"/>
      <w:bookmarkStart w:id="77" w:name="_Toc6951"/>
      <w:bookmarkStart w:id="78"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6"/>
      <w:bookmarkEnd w:id="77"/>
      <w:bookmarkEnd w:id="78"/>
    </w:p>
    <w:p>
      <w:pPr>
        <w:pStyle w:val="2"/>
      </w:pP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1.财政拨款收入：指单位从同级财政部门取得的财政预算资金。</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2.事业收入：指事业单位开展专业业务活动及辅助活动取得的收入。如卫生院医疗收入等。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4.年初结转和结余：指以前年度尚未完成、结转到本年按有关规定继续使用的资金。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6.年末结转和结余：指单位按有关规定结转到下年或以后年度继续使用的资金。</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.社会保障和就业支出（类）行政事业单位养老支出（款） 机关事业单位基本养老保险缴费支出（项）：指反映机关事业单位实施养老保险制度由单位缴纳的基本养老保险费支出。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.社会保障和就业支出（类）行政事业单位养老支出（款）机关事业单位职业年金缴费支出（项）：指反映机关事业单位实施养老保险制度由单位实际缴纳的职业年金支出。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.社会保障和就业支出（类）其他社会保障和就业支出（款）其他社会保障和就业支出（项）：指反映除上述项目以外用于社会保障和就业方面的支出。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.卫生健康支出（类）卫生健康管理事务（款）其他卫生健康管理事务支出（项）：指反映除上述项目外其他用健康卫生管理事务方面的支出。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.卫生健康支出（类）公共卫生（款）卫生监督机构（项）：</w:t>
      </w:r>
      <w:r>
        <w:rPr>
          <w:rFonts w:hint="eastAsia" w:ascii="仿宋_GB2312" w:eastAsia="仿宋_GB2312"/>
          <w:color w:val="auto"/>
          <w:sz w:val="32"/>
          <w:szCs w:val="32"/>
          <w:highlight w:val="none"/>
          <w:lang w:val="en-US" w:eastAsia="zh-CN"/>
        </w:rPr>
        <w:t>反映卫生健康部门所属卫生监督机构的支出</w:t>
      </w:r>
      <w:r>
        <w:rPr>
          <w:rFonts w:hint="eastAsia" w:ascii="仿宋_GB2312" w:eastAsia="仿宋_GB2312"/>
          <w:color w:val="auto"/>
          <w:sz w:val="32"/>
          <w:szCs w:val="32"/>
          <w:highlight w:val="none"/>
        </w:rPr>
        <w:t>。</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.卫生健康支出（类）其他卫生健康支出（款）其他卫生健康支出（项）：指上述项目以外用于卫生健康方面的支出。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.住房保障支出（类）住房改革支出（款）住房公积金（项）：指反映行政事业单位按人力资源和社会保障部、财政部规定的基本工资和津贴补贴以及规定比例为职工缴纳的住房公积金。</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auto"/>
          <w:sz w:val="32"/>
          <w:szCs w:val="32"/>
          <w:highlight w:val="none"/>
        </w:rPr>
      </w:pPr>
    </w:p>
    <w:p>
      <w:pPr>
        <w:spacing w:line="600" w:lineRule="exact"/>
        <w:jc w:val="center"/>
        <w:outlineLvl w:val="0"/>
        <w:rPr>
          <w:rStyle w:val="24"/>
          <w:rFonts w:ascii="黑体" w:hAnsi="黑体" w:eastAsia="黑体"/>
          <w:b w:val="0"/>
          <w:color w:val="auto"/>
          <w:highlight w:val="none"/>
        </w:rPr>
      </w:pPr>
      <w:bookmarkStart w:id="79" w:name="_Toc15377226"/>
      <w:r>
        <w:rPr>
          <w:rFonts w:ascii="宋体"/>
          <w:b/>
          <w:color w:val="auto"/>
          <w:sz w:val="44"/>
          <w:szCs w:val="44"/>
          <w:highlight w:val="none"/>
        </w:rPr>
        <w:br w:type="page"/>
      </w:r>
      <w:bookmarkStart w:id="80" w:name="_Toc15396614"/>
      <w:bookmarkStart w:id="81" w:name="_Toc1162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80"/>
      <w:bookmarkEnd w:id="81"/>
    </w:p>
    <w:p>
      <w:pPr>
        <w:pStyle w:val="2"/>
        <w:ind w:firstLine="640" w:firstLineChars="200"/>
        <w:rPr>
          <w:rFonts w:hint="eastAsia"/>
          <w:lang w:val="en-US" w:eastAsia="zh-CN"/>
        </w:rPr>
      </w:pPr>
      <w:bookmarkStart w:id="82" w:name="_Toc15396618"/>
      <w:r>
        <w:rPr>
          <w:rFonts w:hint="eastAsia" w:ascii="仿宋_GB2312" w:hAnsi="仿宋_GB2312" w:eastAsia="仿宋_GB2312" w:cs="仿宋_GB2312"/>
          <w:color w:val="auto"/>
          <w:sz w:val="32"/>
          <w:szCs w:val="32"/>
        </w:rPr>
        <w:t>根据预算绩效管理要求，本单位在2021年度预算编制阶段，</w:t>
      </w:r>
      <w:r>
        <w:rPr>
          <w:rFonts w:hint="eastAsia" w:ascii="仿宋_GB2312" w:hAnsi="仿宋_GB2312" w:eastAsia="仿宋_GB2312" w:cs="仿宋_GB2312"/>
          <w:color w:val="auto"/>
          <w:sz w:val="32"/>
          <w:szCs w:val="32"/>
          <w:lang w:eastAsia="zh-CN"/>
        </w:rPr>
        <w:t>无项目支出预算，因此未开展项目绩效评价工作。</w:t>
      </w: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83" w:name="_Toc28287"/>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9"/>
      <w:bookmarkEnd w:id="82"/>
      <w:bookmarkEnd w:id="83"/>
      <w:bookmarkStart w:id="84" w:name="_Toc15396619"/>
    </w:p>
    <w:p>
      <w:pPr>
        <w:pStyle w:val="4"/>
        <w:rPr>
          <w:rFonts w:ascii="仿宋" w:hAnsi="仿宋" w:eastAsia="仿宋"/>
          <w:color w:val="auto"/>
          <w:highlight w:val="none"/>
        </w:rPr>
      </w:pPr>
      <w:bookmarkStart w:id="85" w:name="_Toc2090"/>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84"/>
      <w:bookmarkEnd w:id="85"/>
    </w:p>
    <w:p>
      <w:pPr>
        <w:pStyle w:val="4"/>
        <w:rPr>
          <w:rFonts w:ascii="仿宋" w:hAnsi="仿宋" w:eastAsia="仿宋"/>
          <w:color w:val="auto"/>
          <w:highlight w:val="none"/>
        </w:rPr>
      </w:pPr>
      <w:bookmarkStart w:id="86" w:name="_Toc15396620"/>
      <w:bookmarkStart w:id="87" w:name="_Toc997"/>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6"/>
      <w:bookmarkEnd w:id="87"/>
    </w:p>
    <w:p>
      <w:pPr>
        <w:pStyle w:val="4"/>
        <w:rPr>
          <w:rFonts w:ascii="仿宋" w:hAnsi="仿宋" w:eastAsia="仿宋"/>
          <w:color w:val="auto"/>
          <w:highlight w:val="none"/>
        </w:rPr>
      </w:pPr>
      <w:bookmarkStart w:id="88" w:name="_Toc15396621"/>
      <w:bookmarkStart w:id="89" w:name="_Toc32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8"/>
      <w:bookmarkEnd w:id="89"/>
    </w:p>
    <w:p>
      <w:pPr>
        <w:pStyle w:val="4"/>
        <w:rPr>
          <w:rFonts w:ascii="仿宋" w:hAnsi="仿宋" w:eastAsia="仿宋"/>
          <w:b w:val="0"/>
          <w:color w:val="auto"/>
          <w:highlight w:val="none"/>
        </w:rPr>
      </w:pPr>
      <w:bookmarkStart w:id="90" w:name="_Toc9693"/>
      <w:bookmarkStart w:id="91"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90"/>
      <w:bookmarkEnd w:id="91"/>
    </w:p>
    <w:p>
      <w:pPr>
        <w:pStyle w:val="4"/>
        <w:rPr>
          <w:rStyle w:val="25"/>
          <w:rFonts w:ascii="仿宋" w:hAnsi="仿宋" w:eastAsia="仿宋"/>
          <w:b w:val="0"/>
          <w:bCs w:val="0"/>
          <w:color w:val="auto"/>
          <w:highlight w:val="none"/>
        </w:rPr>
      </w:pPr>
      <w:bookmarkStart w:id="92" w:name="_Toc30690"/>
      <w:bookmarkStart w:id="93"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92"/>
      <w:bookmarkEnd w:id="93"/>
      <w:bookmarkStart w:id="94" w:name="_Toc15396624"/>
    </w:p>
    <w:p>
      <w:pPr>
        <w:pStyle w:val="4"/>
        <w:rPr>
          <w:rFonts w:ascii="仿宋" w:hAnsi="仿宋" w:eastAsia="仿宋"/>
          <w:color w:val="auto"/>
          <w:highlight w:val="none"/>
        </w:rPr>
      </w:pPr>
      <w:bookmarkStart w:id="95" w:name="_Toc16519"/>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94"/>
      <w:bookmarkEnd w:id="95"/>
    </w:p>
    <w:p>
      <w:pPr>
        <w:pStyle w:val="4"/>
        <w:rPr>
          <w:rFonts w:ascii="仿宋" w:hAnsi="仿宋" w:eastAsia="仿宋"/>
          <w:color w:val="auto"/>
          <w:highlight w:val="none"/>
        </w:rPr>
      </w:pPr>
      <w:bookmarkStart w:id="96" w:name="_Toc15981"/>
      <w:bookmarkStart w:id="97"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6"/>
      <w:bookmarkEnd w:id="97"/>
    </w:p>
    <w:p>
      <w:pPr>
        <w:pStyle w:val="4"/>
        <w:rPr>
          <w:rFonts w:ascii="仿宋" w:hAnsi="仿宋" w:eastAsia="仿宋"/>
          <w:color w:val="auto"/>
          <w:highlight w:val="none"/>
        </w:rPr>
      </w:pPr>
      <w:bookmarkStart w:id="98" w:name="_Toc15396626"/>
      <w:bookmarkStart w:id="99" w:name="_Toc16752"/>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8"/>
      <w:bookmarkEnd w:id="99"/>
    </w:p>
    <w:p>
      <w:pPr>
        <w:pStyle w:val="4"/>
        <w:rPr>
          <w:rFonts w:ascii="仿宋" w:hAnsi="仿宋" w:eastAsia="仿宋"/>
          <w:color w:val="auto"/>
          <w:highlight w:val="none"/>
        </w:rPr>
      </w:pPr>
      <w:bookmarkStart w:id="100" w:name="_Toc15396627"/>
      <w:bookmarkStart w:id="101" w:name="_Toc30131"/>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00"/>
      <w:bookmarkEnd w:id="101"/>
    </w:p>
    <w:p>
      <w:pPr>
        <w:pStyle w:val="4"/>
        <w:rPr>
          <w:rFonts w:ascii="仿宋" w:hAnsi="仿宋" w:eastAsia="仿宋"/>
          <w:color w:val="auto"/>
          <w:highlight w:val="none"/>
        </w:rPr>
      </w:pPr>
      <w:bookmarkStart w:id="102" w:name="_Toc18099"/>
      <w:bookmarkStart w:id="103"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02"/>
      <w:bookmarkEnd w:id="103"/>
    </w:p>
    <w:p>
      <w:pPr>
        <w:pStyle w:val="4"/>
        <w:rPr>
          <w:rFonts w:ascii="仿宋" w:hAnsi="仿宋" w:eastAsia="仿宋"/>
          <w:color w:val="auto"/>
          <w:highlight w:val="none"/>
        </w:rPr>
      </w:pPr>
      <w:bookmarkStart w:id="104" w:name="_Toc22862"/>
      <w:bookmarkStart w:id="105"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04"/>
      <w:bookmarkEnd w:id="105"/>
    </w:p>
    <w:p>
      <w:pPr>
        <w:pStyle w:val="4"/>
        <w:rPr>
          <w:rFonts w:ascii="仿宋" w:hAnsi="仿宋" w:eastAsia="仿宋"/>
          <w:color w:val="auto"/>
          <w:highlight w:val="none"/>
        </w:rPr>
      </w:pPr>
      <w:bookmarkStart w:id="106" w:name="_Toc25562"/>
      <w:bookmarkStart w:id="107"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06"/>
      <w:bookmarkEnd w:id="107"/>
    </w:p>
    <w:p>
      <w:pPr>
        <w:pStyle w:val="4"/>
        <w:rPr>
          <w:rStyle w:val="25"/>
          <w:rFonts w:hint="eastAsia" w:ascii="仿宋" w:hAnsi="仿宋" w:eastAsia="仿宋"/>
          <w:b w:val="0"/>
          <w:bCs w:val="0"/>
          <w:color w:val="auto"/>
          <w:highlight w:val="none"/>
        </w:rPr>
      </w:pPr>
      <w:bookmarkStart w:id="108" w:name="_Toc15396631"/>
      <w:bookmarkStart w:id="109" w:name="_Toc17292"/>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8"/>
      <w:bookmarkEnd w:id="109"/>
    </w:p>
    <w:p>
      <w:pPr>
        <w:rPr>
          <w:rFonts w:hint="eastAsia" w:eastAsia="仿宋"/>
          <w:color w:val="auto"/>
          <w:highlight w:val="none"/>
          <w:lang w:eastAsia="zh-CN"/>
        </w:rPr>
      </w:pPr>
      <w:bookmarkStart w:id="110" w:name="_Toc4907"/>
      <w:r>
        <w:rPr>
          <w:rStyle w:val="25"/>
          <w:rFonts w:hint="eastAsia" w:ascii="仿宋" w:hAnsi="仿宋" w:eastAsia="仿宋"/>
          <w:b w:val="0"/>
          <w:bCs w:val="0"/>
          <w:color w:val="auto"/>
          <w:highlight w:val="none"/>
          <w:lang w:eastAsia="zh-CN"/>
        </w:rPr>
        <w:t>十四、国有资本经营预算财政拨款支出决算表</w:t>
      </w:r>
      <w:bookmarkEnd w:id="11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7D164E"/>
    <w:rsid w:val="07897930"/>
    <w:rsid w:val="07F03847"/>
    <w:rsid w:val="0A1C434A"/>
    <w:rsid w:val="0A2032A3"/>
    <w:rsid w:val="0A5F4618"/>
    <w:rsid w:val="0AEF3838"/>
    <w:rsid w:val="0B8A37D8"/>
    <w:rsid w:val="10C055FF"/>
    <w:rsid w:val="118107EC"/>
    <w:rsid w:val="11DD6519"/>
    <w:rsid w:val="13F8652B"/>
    <w:rsid w:val="16BB723D"/>
    <w:rsid w:val="18015F3F"/>
    <w:rsid w:val="1AF35E37"/>
    <w:rsid w:val="1B6C1DAC"/>
    <w:rsid w:val="1BE8440E"/>
    <w:rsid w:val="1D155CEE"/>
    <w:rsid w:val="1F9F4D44"/>
    <w:rsid w:val="1FB053F9"/>
    <w:rsid w:val="20F57F95"/>
    <w:rsid w:val="240371BF"/>
    <w:rsid w:val="25C741E6"/>
    <w:rsid w:val="274F05A4"/>
    <w:rsid w:val="27842671"/>
    <w:rsid w:val="29FD04D3"/>
    <w:rsid w:val="2ABE7A3E"/>
    <w:rsid w:val="2EFA178C"/>
    <w:rsid w:val="30B46D73"/>
    <w:rsid w:val="319F7F4E"/>
    <w:rsid w:val="3227765B"/>
    <w:rsid w:val="362A3BF5"/>
    <w:rsid w:val="3725093C"/>
    <w:rsid w:val="39AE70AB"/>
    <w:rsid w:val="3C0C0783"/>
    <w:rsid w:val="3F9F3A96"/>
    <w:rsid w:val="40EA780E"/>
    <w:rsid w:val="437710FD"/>
    <w:rsid w:val="47F64541"/>
    <w:rsid w:val="49381211"/>
    <w:rsid w:val="493C27E9"/>
    <w:rsid w:val="496F39ED"/>
    <w:rsid w:val="49FF41D3"/>
    <w:rsid w:val="4BD64ABD"/>
    <w:rsid w:val="4BE068DB"/>
    <w:rsid w:val="4BF6002B"/>
    <w:rsid w:val="4ECE2238"/>
    <w:rsid w:val="4F0022F6"/>
    <w:rsid w:val="51DB4B86"/>
    <w:rsid w:val="520148E0"/>
    <w:rsid w:val="53BA5954"/>
    <w:rsid w:val="54992628"/>
    <w:rsid w:val="55333C3E"/>
    <w:rsid w:val="57817115"/>
    <w:rsid w:val="595B51E4"/>
    <w:rsid w:val="5E515CB8"/>
    <w:rsid w:val="6011658D"/>
    <w:rsid w:val="6389059D"/>
    <w:rsid w:val="64CA39A1"/>
    <w:rsid w:val="65164492"/>
    <w:rsid w:val="666A2F07"/>
    <w:rsid w:val="6C4A05C8"/>
    <w:rsid w:val="6C546817"/>
    <w:rsid w:val="6E7E7F8C"/>
    <w:rsid w:val="70E13E07"/>
    <w:rsid w:val="72734D90"/>
    <w:rsid w:val="749F6107"/>
    <w:rsid w:val="78956390"/>
    <w:rsid w:val="79E7B28D"/>
    <w:rsid w:val="7F4E7B6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8477</Words>
  <Characters>9012</Characters>
  <Lines>61</Lines>
  <Paragraphs>17</Paragraphs>
  <TotalTime>6</TotalTime>
  <ScaleCrop>false</ScaleCrop>
  <LinksUpToDate>false</LinksUpToDate>
  <CharactersWithSpaces>9136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2022-10-26T09:31:37Z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6606DAF77C4E4C75916CDD9A22CA5272</vt:lpwstr>
  </property>
</Properties>
</file>