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840F4">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大渡河龚嘴水电站新建过鱼设施工程项目</w:t>
      </w:r>
      <w:r>
        <w:rPr>
          <w:rFonts w:hint="eastAsia" w:ascii="方正小标宋简体" w:hAnsi="方正小标宋简体" w:eastAsia="方正小标宋简体" w:cs="方正小标宋简体"/>
          <w:sz w:val="44"/>
          <w:szCs w:val="44"/>
          <w:lang w:val="en-US" w:eastAsia="zh-CN"/>
        </w:rPr>
        <w:t>“3·19”一般生产安全事故评估报告</w:t>
      </w:r>
    </w:p>
    <w:p w14:paraId="3F52DA15">
      <w:pPr>
        <w:jc w:val="both"/>
        <w:rPr>
          <w:rFonts w:hint="default" w:ascii="仿宋_GB2312" w:hAnsi="仿宋_GB2312" w:eastAsia="仿宋_GB2312" w:cs="仿宋_GB2312"/>
          <w:kern w:val="2"/>
          <w:sz w:val="32"/>
          <w:szCs w:val="28"/>
          <w:lang w:val="en-US" w:eastAsia="zh-CN" w:bidi="ar-SA"/>
        </w:rPr>
      </w:pPr>
    </w:p>
    <w:p w14:paraId="1E93AE45">
      <w:pPr>
        <w:jc w:val="both"/>
        <w:rPr>
          <w:rFonts w:hint="default" w:ascii="仿宋_GB2312" w:hAnsi="仿宋_GB2312" w:eastAsia="仿宋_GB2312" w:cs="仿宋_GB2312"/>
          <w:kern w:val="2"/>
          <w:sz w:val="32"/>
          <w:szCs w:val="28"/>
          <w:lang w:val="en-US" w:eastAsia="zh-CN" w:bidi="ar-SA"/>
        </w:rPr>
      </w:pPr>
    </w:p>
    <w:p w14:paraId="7A3FD8D6">
      <w:pPr>
        <w:ind w:firstLine="640" w:firstLineChars="200"/>
        <w:jc w:val="both"/>
        <w:rPr>
          <w:rFonts w:hint="eastAsia"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2024年3月19日，四川大略建设工程有限责任公司在龚嘴电站新建过鱼设施开展热膨胀剂破岩作业时发生事故致一人死亡</w:t>
      </w:r>
      <w:r>
        <w:rPr>
          <w:rFonts w:hint="eastAsia" w:ascii="仿宋_GB2312" w:hAnsi="仿宋_GB2312" w:eastAsia="仿宋_GB2312" w:cs="仿宋_GB2312"/>
          <w:kern w:val="2"/>
          <w:sz w:val="32"/>
          <w:szCs w:val="28"/>
          <w:lang w:val="en-US" w:eastAsia="zh-CN" w:bidi="ar-SA"/>
        </w:rPr>
        <w:t>，根据上级指示要求，现将调查处理情况报告如下：</w:t>
      </w:r>
    </w:p>
    <w:p w14:paraId="313A8F64">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总体情况</w:t>
      </w:r>
    </w:p>
    <w:p w14:paraId="573E9C7F">
      <w:pPr>
        <w:ind w:firstLine="640" w:firstLineChars="200"/>
        <w:jc w:val="both"/>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事故发生后，县委、县政府高度重视，漆宾书记、玉秀县长等领导作出批示，曲别木良常委作出具体部署，陈果副县长率县经信局、县应急管理局、五渡镇主要负责人第一时间赶赴现场，开展现场调查处置工作。</w:t>
      </w:r>
    </w:p>
    <w:p w14:paraId="4645C727">
      <w:pPr>
        <w:ind w:firstLine="640" w:firstLineChars="200"/>
        <w:jc w:val="both"/>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根据《生产安全事故报告和调查处理条例》（国务院令第493号令）相关规定，经峨边彝族自治县人民政府同意，授权县应急管理局成立事故调查组，邀请检察院、公安局、县经信局、发改局和五渡镇等有关单位参与，并聘请省级有关安全专家参与事故调查。工程建设方（大略公司）与死者家属就赔偿事宜于3月20日上午达成一致意见，无不稳定因素。</w:t>
      </w:r>
    </w:p>
    <w:p w14:paraId="58EAEAB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二、责任追究落实情况</w:t>
      </w:r>
    </w:p>
    <w:p w14:paraId="2429F901">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1.峨边彝族自治县应急管理局对四川大略建设工程有限责任公司处人民币600000元（大写：陆拾万元整）罚款的行政处罚。</w:t>
      </w:r>
    </w:p>
    <w:p w14:paraId="10A26446">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2.峨边彝族自治县应急管理局对四川大略建设工程有限责任公司主要负责人李梁华处人民币54000元（大写：伍万肆仟元整）罚款的行政处罚。</w:t>
      </w:r>
    </w:p>
    <w:p w14:paraId="22A669C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三、事故防范和整改措施落实情况</w:t>
      </w:r>
    </w:p>
    <w:p w14:paraId="47D883BF">
      <w:pPr>
        <w:ind w:firstLine="640" w:firstLineChars="200"/>
        <w:jc w:val="both"/>
        <w:rPr>
          <w:rFonts w:hint="default"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对该事故防范和整改，</w:t>
      </w:r>
      <w:r>
        <w:rPr>
          <w:rFonts w:hint="default" w:ascii="仿宋_GB2312" w:hAnsi="仿宋_GB2312" w:eastAsia="仿宋_GB2312" w:cs="仿宋_GB2312"/>
          <w:kern w:val="2"/>
          <w:sz w:val="32"/>
          <w:szCs w:val="28"/>
          <w:lang w:val="en-US" w:eastAsia="zh-CN" w:bidi="ar-SA"/>
        </w:rPr>
        <w:t>事故调查组</w:t>
      </w:r>
      <w:r>
        <w:rPr>
          <w:rFonts w:hint="eastAsia" w:ascii="仿宋_GB2312" w:hAnsi="仿宋_GB2312" w:eastAsia="仿宋_GB2312" w:cs="仿宋_GB2312"/>
          <w:kern w:val="2"/>
          <w:sz w:val="32"/>
          <w:szCs w:val="28"/>
          <w:lang w:val="en-US" w:eastAsia="zh-CN" w:bidi="ar-SA"/>
        </w:rPr>
        <w:t>采取了四项具体措施，具体措施及落实情况如下。</w:t>
      </w:r>
    </w:p>
    <w:p w14:paraId="279FAE0A">
      <w:pPr>
        <w:numPr>
          <w:ilvl w:val="0"/>
          <w:numId w:val="2"/>
        </w:numPr>
        <w:ind w:firstLine="640" w:firstLineChars="200"/>
        <w:jc w:val="both"/>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全县范围通报该起事故，要求辖区内企业“举一反三”开展警示教育，开展一次热膨胀作业安全隐患专项排查治理，重点为风险辨识是否到位、是否制定切合实际的工艺操作规程并组织员工培训等内容。</w:t>
      </w:r>
    </w:p>
    <w:p w14:paraId="7ADACB92">
      <w:pPr>
        <w:numPr>
          <w:ilvl w:val="0"/>
          <w:numId w:val="0"/>
        </w:numPr>
        <w:jc w:val="both"/>
        <w:rPr>
          <w:rFonts w:hint="default" w:ascii="仿宋_GB2312" w:hAnsi="仿宋_GB2312" w:eastAsia="仿宋_GB2312" w:cs="仿宋_GB2312"/>
          <w:color w:val="auto"/>
          <w:kern w:val="2"/>
          <w:sz w:val="32"/>
          <w:szCs w:val="28"/>
          <w:lang w:val="en-US" w:eastAsia="zh-CN" w:bidi="ar-SA"/>
        </w:rPr>
      </w:pPr>
      <w:r>
        <w:rPr>
          <w:rFonts w:hint="eastAsia" w:ascii="仿宋_GB2312" w:hAnsi="仿宋_GB2312" w:eastAsia="仿宋_GB2312" w:cs="仿宋_GB2312"/>
          <w:kern w:val="2"/>
          <w:sz w:val="32"/>
          <w:szCs w:val="28"/>
          <w:lang w:val="en-US" w:eastAsia="zh-CN" w:bidi="ar-SA"/>
        </w:rPr>
        <w:t xml:space="preserve">    </w:t>
      </w:r>
      <w:r>
        <w:rPr>
          <w:rFonts w:hint="eastAsia" w:ascii="仿宋_GB2312" w:hAnsi="仿宋_GB2312" w:eastAsia="仿宋_GB2312" w:cs="仿宋_GB2312"/>
          <w:color w:val="auto"/>
          <w:kern w:val="2"/>
          <w:sz w:val="32"/>
          <w:szCs w:val="28"/>
          <w:lang w:val="en-US" w:eastAsia="zh-CN" w:bidi="ar-SA"/>
        </w:rPr>
        <w:t xml:space="preserve"> 落实情况：在2024年第二季度第二次安全生产会议上通报了该起事故，会议强调辖区企业需“举一反三”开展警示教育，特别是涉及热膨胀作业的企业要开展一次热膨胀作业安全隐患专项排查治理，重点为风险辨识是否到位、是否制定切合实际的工艺操作规程并组织员工培训等内容。</w:t>
      </w:r>
    </w:p>
    <w:p w14:paraId="09547C5C">
      <w:pPr>
        <w:ind w:firstLine="640" w:firstLineChars="200"/>
        <w:jc w:val="both"/>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二）督促企业落实风险分析管控与隐患排查治理“双防控”机制。根据企业实际生产工艺全面分析本企业面临的风险，制定有针对性的风险管控措施，特别是危险性较大的机械设备、工序等要制定《安全操作规程》和《现场处置措施》。</w:t>
      </w:r>
    </w:p>
    <w:p w14:paraId="12E0CCCC">
      <w:pPr>
        <w:ind w:firstLine="640" w:firstLineChars="200"/>
        <w:jc w:val="both"/>
        <w:rPr>
          <w:rFonts w:hint="default" w:ascii="仿宋_GB2312" w:hAnsi="仿宋_GB2312" w:eastAsia="仿宋_GB2312" w:cs="仿宋_GB2312"/>
          <w:color w:val="auto"/>
          <w:kern w:val="2"/>
          <w:sz w:val="32"/>
          <w:szCs w:val="28"/>
          <w:lang w:val="en-US" w:eastAsia="zh-CN" w:bidi="ar-SA"/>
        </w:rPr>
      </w:pPr>
      <w:r>
        <w:rPr>
          <w:rFonts w:hint="eastAsia" w:ascii="仿宋_GB2312" w:hAnsi="仿宋_GB2312" w:eastAsia="仿宋_GB2312" w:cs="仿宋_GB2312"/>
          <w:color w:val="auto"/>
          <w:kern w:val="2"/>
          <w:sz w:val="32"/>
          <w:szCs w:val="28"/>
          <w:lang w:val="en-US" w:eastAsia="zh-CN" w:bidi="ar-SA"/>
        </w:rPr>
        <w:t>落实情况：已</w:t>
      </w:r>
      <w:r>
        <w:rPr>
          <w:rFonts w:hint="default" w:ascii="仿宋_GB2312" w:hAnsi="仿宋_GB2312" w:eastAsia="仿宋_GB2312" w:cs="仿宋_GB2312"/>
          <w:color w:val="auto"/>
          <w:kern w:val="2"/>
          <w:sz w:val="32"/>
          <w:szCs w:val="28"/>
          <w:lang w:val="en-US" w:eastAsia="zh-CN" w:bidi="ar-SA"/>
        </w:rPr>
        <w:t>督促企业落实风险分析管控与隐患排查治理“双防控”机制</w:t>
      </w:r>
      <w:r>
        <w:rPr>
          <w:rFonts w:hint="eastAsia" w:ascii="仿宋_GB2312" w:hAnsi="仿宋_GB2312" w:eastAsia="仿宋_GB2312" w:cs="仿宋_GB2312"/>
          <w:color w:val="auto"/>
          <w:kern w:val="2"/>
          <w:sz w:val="32"/>
          <w:szCs w:val="28"/>
          <w:lang w:val="en-US" w:eastAsia="zh-CN" w:bidi="ar-SA"/>
        </w:rPr>
        <w:t>。该公司及项目部分别于2024年3月22日以及2024年3月25日展开大面积线上线下学习《安全操作规程》和《现场处置措施》。龚嘴项目上全员参加进行学习三级教育培训考试。</w:t>
      </w:r>
    </w:p>
    <w:p w14:paraId="41481F27">
      <w:pPr>
        <w:ind w:firstLine="640" w:firstLineChars="200"/>
        <w:jc w:val="both"/>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（三）将建设工程隐患排查项目清单化，并在“三级安全教育培训”中加强《安全操作规程》培训和《现场处置措施》演练。</w:t>
      </w:r>
    </w:p>
    <w:p w14:paraId="300AEB4D">
      <w:pPr>
        <w:ind w:firstLine="640" w:firstLineChars="200"/>
        <w:jc w:val="both"/>
        <w:rPr>
          <w:rFonts w:hint="default" w:ascii="仿宋_GB2312" w:hAnsi="仿宋_GB2312" w:eastAsia="仿宋_GB2312" w:cs="仿宋_GB2312"/>
          <w:color w:val="auto"/>
          <w:kern w:val="2"/>
          <w:sz w:val="32"/>
          <w:szCs w:val="28"/>
          <w:lang w:val="en-US" w:eastAsia="zh-CN" w:bidi="ar-SA"/>
        </w:rPr>
      </w:pPr>
      <w:r>
        <w:rPr>
          <w:rFonts w:hint="eastAsia" w:ascii="仿宋_GB2312" w:hAnsi="仿宋_GB2312" w:eastAsia="仿宋_GB2312" w:cs="仿宋_GB2312"/>
          <w:color w:val="auto"/>
          <w:kern w:val="2"/>
          <w:sz w:val="32"/>
          <w:szCs w:val="28"/>
          <w:lang w:val="en-US" w:eastAsia="zh-CN" w:bidi="ar-SA"/>
        </w:rPr>
        <w:t>落实情况：已</w:t>
      </w:r>
      <w:r>
        <w:rPr>
          <w:rFonts w:hint="default" w:ascii="仿宋_GB2312" w:hAnsi="仿宋_GB2312" w:eastAsia="仿宋_GB2312" w:cs="仿宋_GB2312"/>
          <w:color w:val="auto"/>
          <w:kern w:val="2"/>
          <w:sz w:val="32"/>
          <w:szCs w:val="28"/>
          <w:lang w:val="en-US" w:eastAsia="zh-CN" w:bidi="ar-SA"/>
        </w:rPr>
        <w:t>督促企业将建设工程隐患排查项目清单化</w:t>
      </w:r>
      <w:r>
        <w:rPr>
          <w:rFonts w:hint="eastAsia" w:ascii="仿宋_GB2312" w:hAnsi="仿宋_GB2312" w:eastAsia="仿宋_GB2312" w:cs="仿宋_GB2312"/>
          <w:color w:val="auto"/>
          <w:kern w:val="2"/>
          <w:sz w:val="32"/>
          <w:szCs w:val="28"/>
          <w:lang w:val="en-US" w:eastAsia="zh-CN" w:bidi="ar-SA"/>
        </w:rPr>
        <w:t>，该公司及项目部在2024年3月22日—2024年3月28日开展培训讲解以及全员大规模演练讲解。</w:t>
      </w:r>
    </w:p>
    <w:p w14:paraId="6ACBA81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四、存在的问题</w:t>
      </w:r>
    </w:p>
    <w:p w14:paraId="615F3CA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一）企业组织建立并落实安全风险分级管控和隐患排查治理双重预防工作机制不力。虽然开展了日常隐患排查治理，但对热膨胀作业伤害风险辨识不足，未充分认识到此项作业带来的危害并采取有效的防范措施。</w:t>
      </w:r>
    </w:p>
    <w:p w14:paraId="089BC7E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（二）企业日常教育培训针对性不强。企业组织员工开展了企业内部培训，但内容多为法律法规、劳动纪律、卫生等，缺乏实际操作规范、规程技术方面内容的培训，如连续15天的班前会均</w:t>
      </w:r>
      <w:r>
        <w:rPr>
          <w:rFonts w:hint="eastAsia" w:ascii="仿宋_GB2312" w:hAnsi="仿宋_GB2312" w:eastAsia="仿宋_GB2312" w:cs="仿宋_GB2312"/>
          <w:kern w:val="2"/>
          <w:sz w:val="32"/>
          <w:szCs w:val="28"/>
          <w:lang w:val="en-US" w:eastAsia="zh-CN" w:bidi="ar-SA"/>
        </w:rPr>
        <w:t>未</w:t>
      </w:r>
      <w:r>
        <w:rPr>
          <w:rFonts w:hint="default" w:ascii="仿宋_GB2312" w:hAnsi="仿宋_GB2312" w:eastAsia="仿宋_GB2312" w:cs="仿宋_GB2312"/>
          <w:kern w:val="2"/>
          <w:sz w:val="32"/>
          <w:szCs w:val="28"/>
          <w:lang w:val="en-US" w:eastAsia="zh-CN" w:bidi="ar-SA"/>
        </w:rPr>
        <w:t>提及热膨胀作业风险及防范措施。</w:t>
      </w:r>
    </w:p>
    <w:p w14:paraId="7FCC45A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（三）大略公司存在迟报事故行为。事故发生于2024年3月19日8时53分许，企业于2024年3月20日7时50分许才上报。</w:t>
      </w:r>
    </w:p>
    <w:p w14:paraId="26C65F8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default" w:ascii="黑体" w:hAnsi="黑体" w:eastAsia="黑体" w:cs="黑体"/>
          <w:color w:val="000000" w:themeColor="text1"/>
          <w:sz w:val="32"/>
          <w:szCs w:val="32"/>
          <w:lang w:val="en-US"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工作建议</w:t>
      </w:r>
    </w:p>
    <w:p w14:paraId="559698F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 xml:space="preserve"> 1.督促企业强化风险分级管控与隐患排查治理，完善双重预防机制。对热膨胀作业涉及的设备实施全生命周期风险管控，每季度更新风险等级清单，明确管控责任人和措施。 </w:t>
      </w:r>
    </w:p>
    <w:p w14:paraId="3867345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28"/>
          <w:lang w:val="en-US" w:eastAsia="zh-CN" w:bidi="ar-SA"/>
        </w:rPr>
      </w:pPr>
    </w:p>
    <w:p w14:paraId="4E72BC1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2.督促企业提升安全培训实效性。实施“靶向式”培训，增加</w:t>
      </w:r>
      <w:r>
        <w:rPr>
          <w:rFonts w:hint="default" w:ascii="仿宋_GB2312" w:hAnsi="仿宋_GB2312" w:eastAsia="仿宋_GB2312" w:cs="仿宋_GB2312"/>
          <w:kern w:val="2"/>
          <w:sz w:val="32"/>
          <w:szCs w:val="28"/>
          <w:lang w:val="en-US" w:eastAsia="zh-CN" w:bidi="ar-SA"/>
        </w:rPr>
        <w:t>实际操作规范、规程技术方面内容的培训</w:t>
      </w:r>
      <w:r>
        <w:rPr>
          <w:rFonts w:hint="eastAsia" w:ascii="仿宋_GB2312" w:hAnsi="仿宋_GB2312" w:eastAsia="仿宋_GB2312" w:cs="仿宋_GB2312"/>
          <w:kern w:val="2"/>
          <w:sz w:val="32"/>
          <w:szCs w:val="28"/>
          <w:lang w:val="en-US" w:eastAsia="zh-CN" w:bidi="ar-SA"/>
        </w:rPr>
        <w:t>，特别是</w:t>
      </w:r>
      <w:r>
        <w:rPr>
          <w:rFonts w:hint="default" w:ascii="仿宋_GB2312" w:hAnsi="仿宋_GB2312" w:eastAsia="仿宋_GB2312" w:cs="仿宋_GB2312"/>
          <w:kern w:val="2"/>
          <w:sz w:val="32"/>
          <w:szCs w:val="28"/>
          <w:lang w:val="en-US" w:eastAsia="zh-CN" w:bidi="ar-SA"/>
        </w:rPr>
        <w:t>热膨胀作业风险及防范措施。</w:t>
      </w:r>
      <w:r>
        <w:rPr>
          <w:rFonts w:hint="eastAsia" w:ascii="仿宋_GB2312" w:hAnsi="仿宋_GB2312" w:eastAsia="仿宋_GB2312" w:cs="仿宋_GB2312"/>
          <w:kern w:val="2"/>
          <w:sz w:val="32"/>
          <w:szCs w:val="28"/>
          <w:lang w:val="en-US" w:eastAsia="zh-CN" w:bidi="ar-SA"/>
        </w:rPr>
        <w:t xml:space="preserve"> </w:t>
      </w:r>
    </w:p>
    <w:p w14:paraId="28B2EC4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3.督促企业严控事故信息报送流程。事故发生后，事故现场有关人员应当立即向本单位负责人报告；单位负责人接到报告后，应当于1小时内向事故发生地县级以上人民政府安全生产监督管理部门和负有安全生产监督管理职责的有关部门报告。</w:t>
      </w:r>
    </w:p>
    <w:p w14:paraId="0180FCE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FF"/>
          <w:kern w:val="2"/>
          <w:sz w:val="32"/>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5F8C0"/>
    <w:multiLevelType w:val="singleLevel"/>
    <w:tmpl w:val="F8A5F8C0"/>
    <w:lvl w:ilvl="0" w:tentative="0">
      <w:start w:val="1"/>
      <w:numFmt w:val="chineseCounting"/>
      <w:suff w:val="nothing"/>
      <w:lvlText w:val="%1、"/>
      <w:lvlJc w:val="left"/>
      <w:rPr>
        <w:rFonts w:hint="eastAsia"/>
      </w:rPr>
    </w:lvl>
  </w:abstractNum>
  <w:abstractNum w:abstractNumId="1">
    <w:nsid w:val="7EA361E3"/>
    <w:multiLevelType w:val="singleLevel"/>
    <w:tmpl w:val="7EA361E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C276A"/>
    <w:rsid w:val="23D77105"/>
    <w:rsid w:val="2DBC276A"/>
    <w:rsid w:val="353D7355"/>
    <w:rsid w:val="46001285"/>
    <w:rsid w:val="496207D4"/>
    <w:rsid w:val="4D5F2D35"/>
    <w:rsid w:val="57A25CD3"/>
    <w:rsid w:val="5A252C10"/>
    <w:rsid w:val="5E6A3FBE"/>
    <w:rsid w:val="6A33233D"/>
    <w:rsid w:val="6B3E64A3"/>
    <w:rsid w:val="6F5E4FC7"/>
    <w:rsid w:val="74242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b2464a9-3472-4973-8d09-b79044aec0d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1584</Words>
  <Characters>1636</Characters>
  <Lines>0</Lines>
  <Paragraphs>0</Paragraphs>
  <TotalTime>1</TotalTime>
  <ScaleCrop>false</ScaleCrop>
  <LinksUpToDate>false</LinksUpToDate>
  <CharactersWithSpaces>1644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2025-04-23T08:36:00Z</dcterms:created>
  <dc:creator>还不错</dc:creator>
  <cp:lastModifiedBy>碧云天</cp:lastModifiedBy>
  <dcterms:modified xsi:type="dcterms:W3CDTF">2026-05-06T06:22:37Z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CDD3C185E63F44CE89E72FF15D1C4038_13</vt:lpwstr>
  </property>
  <property fmtid="{D5CDD505-2E9C-101B-9397-08002B2CF9AE}" pid="4" name="KSOTemplateDocerSaveRecord">
    <vt:lpwstr>eyJoZGlkIjoiNzI2ZGI0OGUzMDAzMzk0YmE1OTYyMDVlZGMwMmYyODYiLCJ1c2VySWQiOiIxMTM5NjM2MTk5In0=</vt:lpwstr>
  </property>
</Properties>
</file>