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6B96">
      <w:pPr>
        <w:spacing w:line="580" w:lineRule="exact"/>
        <w:contextualSpacing/>
        <w:rPr>
          <w:rFonts w:hint="eastAsia" w:ascii="方正黑体_GBK" w:hAnsi="宋体" w:eastAsia="方正黑体_GBK"/>
          <w:sz w:val="33"/>
          <w:szCs w:val="33"/>
          <w:lang w:val="en-US" w:eastAsia="zh-CN"/>
        </w:rPr>
      </w:pPr>
      <w:r>
        <w:rPr>
          <w:rFonts w:hint="eastAsia" w:ascii="方正黑体_GBK" w:hAnsi="宋体" w:eastAsia="方正黑体_GBK"/>
          <w:sz w:val="33"/>
          <w:szCs w:val="33"/>
          <w:lang w:val="zh-CN"/>
        </w:rPr>
        <w:t>附件</w:t>
      </w:r>
      <w:r>
        <w:rPr>
          <w:rFonts w:hint="eastAsia" w:ascii="方正黑体_GBK" w:hAnsi="宋体" w:eastAsia="方正黑体_GBK"/>
          <w:sz w:val="33"/>
          <w:szCs w:val="33"/>
          <w:lang w:val="en-US" w:eastAsia="zh-CN"/>
        </w:rPr>
        <w:t>1</w:t>
      </w:r>
    </w:p>
    <w:p w14:paraId="655C0660">
      <w:pPr>
        <w:widowControl/>
        <w:spacing w:line="580" w:lineRule="exact"/>
        <w:ind w:firstLine="883" w:firstLineChars="200"/>
        <w:contextualSpacing/>
        <w:jc w:val="center"/>
        <w:rPr>
          <w:rFonts w:ascii="宋体"/>
          <w:b/>
          <w:sz w:val="44"/>
          <w:szCs w:val="44"/>
          <w:shd w:val="clear" w:color="auto" w:fill="FFFFFF"/>
        </w:rPr>
      </w:pPr>
    </w:p>
    <w:p w14:paraId="33D247E8">
      <w:pPr>
        <w:widowControl/>
        <w:numPr>
          <w:ilvl w:val="0"/>
          <w:numId w:val="0"/>
        </w:numPr>
        <w:spacing w:line="580" w:lineRule="exact"/>
        <w:contextualSpacing/>
        <w:jc w:val="center"/>
        <w:rPr>
          <w:rFonts w:hint="default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  <w:t>中共峨边彝族自治县委社会工作部</w:t>
      </w:r>
    </w:p>
    <w:p w14:paraId="19976139">
      <w:pPr>
        <w:widowControl/>
        <w:numPr>
          <w:ilvl w:val="0"/>
          <w:numId w:val="0"/>
        </w:numPr>
        <w:spacing w:line="580" w:lineRule="exact"/>
        <w:contextualSpacing/>
        <w:jc w:val="center"/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整体支出预算绩效自评报告</w:t>
      </w:r>
    </w:p>
    <w:p w14:paraId="358E37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center"/>
        <w:textAlignment w:val="auto"/>
        <w:rPr>
          <w:rFonts w:ascii="方正仿宋_GBK" w:hAnsi="宋体" w:eastAsia="方正仿宋_GBK" w:cs="宋体"/>
          <w:color w:val="000000"/>
          <w:kern w:val="0"/>
          <w:sz w:val="32"/>
          <w:szCs w:val="32"/>
          <w:shd w:val="clear" w:color="auto" w:fill="FFFFFF"/>
        </w:rPr>
      </w:pPr>
    </w:p>
    <w:p w14:paraId="1C32A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val="zh-CN"/>
        </w:rPr>
        <w:t>部门基本情况</w:t>
      </w:r>
    </w:p>
    <w:p w14:paraId="65830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（一）机构组成。</w:t>
      </w:r>
    </w:p>
    <w:p w14:paraId="5BFFD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中共峨边彝族自治县委社会工作部预算单位1个，其中：行政单位1个，参公事业单位0个，事业单位0个。设办公室、基层治理和基层政权股、两企三新股、社会工作和志愿服务股4 个内设机构。下属股级事业单位县基层治理研究中心。</w:t>
      </w:r>
    </w:p>
    <w:p w14:paraId="23D31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（二）机构职能和人员概况。</w:t>
      </w:r>
    </w:p>
    <w:p w14:paraId="33ED50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主要职能。</w:t>
      </w:r>
    </w:p>
    <w:p w14:paraId="53FC8D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（一）研究相关理论、政策和规划，起草相关地方性法规草案及规范性文件并组织实施。深入调查研究，及时向县委报告工作情况并提出建议。指导各乡镇党委、县级相关部门开展社会工作。</w:t>
      </w:r>
    </w:p>
    <w:p w14:paraId="0430D8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（二）统筹指导全县群众利益协调、诉求表达、矛盾调处、权益保障等人民信访工作，协调解决人民群众急难愁盼的重大问题。指导人民建议征集工作，负责征集、办理公民、法人和其他组织提出的意见建议，向县委、县政府及时反映公民、法人和其他组织对党和国家事业发展提出的重要意见建议。</w:t>
      </w:r>
    </w:p>
    <w:p w14:paraId="1A2F0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（三）统筹推进党建引领基层治理和基层政权建设，协调推进城乡社区治理体系、服务体系和治理能力建设，推动基层民主政治建设，指导监督基层群众自治制度的有效实施，健全基层群众自治机制。</w:t>
      </w:r>
    </w:p>
    <w:p w14:paraId="3664F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（四）指导全县性社会组织党建工作，统一领导全县性行业协会商会党的工作，承办全县性行业协会商会负责人人选的审核。协调推动全县行业协会商会深化改革和转型发展，调查研究相关重大问题。</w:t>
      </w:r>
    </w:p>
    <w:p w14:paraId="3BD1A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（五）指导全县混合所有制企业、非公有制企业和新经济组织、新社会组织、新就业群体（以下简称“两企三新”）党建工作，指导协调相关企业单位、社会组织、就业群体中党员的教育、管理、监督和服务工作，研究完善相关领域群众利益协调机制。</w:t>
      </w:r>
    </w:p>
    <w:p w14:paraId="1C2039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（六）负责全县志愿服务工作的统筹规划、协调指导、督促检查，指导推动社会工作人才队伍建设、志愿服务人才队伍建设和阵地建设，协调推动社会工作服务体系和志愿服务体系建设。</w:t>
      </w:r>
    </w:p>
    <w:p w14:paraId="488C0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（七）完成县委交办的其他任务。</w:t>
      </w:r>
    </w:p>
    <w:p w14:paraId="2AFB1E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default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2.人员情况。</w:t>
      </w:r>
    </w:p>
    <w:p w14:paraId="6DFD65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中共峨边彝族自治县委社会工作部总编制数14名，其中：行政编制8名，事业编制6名。2024年末在职人员总数10名，其中：行政5名，事业5名。离休0名。2024年调入5名公务员，5名事业人员。</w:t>
      </w:r>
    </w:p>
    <w:p w14:paraId="4867ED4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年度主要工作任务。</w:t>
      </w:r>
    </w:p>
    <w:p w14:paraId="0A0FB1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1.统筹推进党建引领基层治理和基层政权建设的政治责任</w:t>
      </w: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"/>
        </w:rPr>
        <w:t>深化党建引领“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  <w:t>峨边汇治理”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9项工作机制，制定“汇治理”工作任务清单，明确职能定位、统筹治理力量，确保党的路线、方针和政策要求贯彻落实到社会工作各领域，做到主责主业责无旁贷抓落实，配合事项积极主动抓落实，统筹推进牵头抓总抓落实，最大限度发挥社会工作部门职能作用。着力破解基层治理“小马拉大车”突出问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村（社区）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“滥挂牌”现象清理</w:t>
      </w:r>
      <w:r>
        <w:rPr>
          <w:rFonts w:hint="eastAsia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</w:p>
    <w:p w14:paraId="1144ECE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探索加强新经济组织、新社会组织、新就业群体党的建设有效途径，健全完善县委“两新”工委运行机制，压实园区党工委抓非公党建“一线指挥部”责任，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持续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开展“两个覆盖”集中攻坚行动，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开展“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两企三新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组织及从业人员摸底排查工作，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进一步理顺行业协会商会党建工作管理体系，强化各业务主管部门和行业监管部门“管业务、管党建”双重职责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 w14:paraId="36A3A3F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统筹推进社会工作人才队伍建设和志愿服务常态化体系化，依托人民信访工作机制，发挥“晴雨表”作用，广泛征集人民建议，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加强社会工作者队伍建设，推动志愿服务体系建设，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突出打造“索玛古觉”“巾帼微光”“宜家人”“彝路童伴”“彝路荧光”等特色志愿服务品牌，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探索志愿服务和社会工作人才加快融入社会治理格局的有效路径。</w:t>
      </w:r>
    </w:p>
    <w:p w14:paraId="569B755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部门整体支出绩效目标。</w:t>
      </w:r>
    </w:p>
    <w:p w14:paraId="6C18BC3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zh-CN" w:eastAsia="zh-CN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zh-CN" w:eastAsia="zh-CN"/>
        </w:rPr>
        <w:t>年度部门支出满足了机关正常运转，加强了党的建设，提高了干部队伍政治素质，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始终坚持以习近平新时代中国特色社会主义思想为指导，深入贯彻落实习近平总书记关于社会工作的重要指示精神，切实担负起统筹推进党建引领基层治理和基层政权建设的政治责任，履行推动行业协会商会深化改革和转型发展的使命任务，落实指导推动混合所有制企业、非公有制企业和新经济组织、新社会组织、新就业群体党建工作的职能职责，统筹推进社会工作人才队伍建设和志愿服务常态化体系化，依托人民信访工作机制，发挥“晴雨表”作用，广泛征集人民建议，坚持边探索、边谋划、边推进，把准定位、完善机制、增强本领，推动各项工作再上新台阶。</w:t>
      </w:r>
    </w:p>
    <w:p w14:paraId="690F73A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一、抓机遇强基础，</w:t>
      </w:r>
      <w:r>
        <w:rPr>
          <w:rStyle w:val="12"/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全力推动自身建设稳中快进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习近平总书记在中央社会工作会议上作出“社会工作部门要加强自身建设，强化政治担当，勇于实践探索，扎实履职尽责，为以中国式现代化全面推进强国建设、民族复兴伟业作出新的贡献”的重要指示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县委社会工作部严格以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统、融、深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三字工作法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全力推进部门自身建设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"/>
        </w:rPr>
        <w:t>。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一是在“统”字上下功夫。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立足党委社会工作部门“统筹指导”“协调推动”的职责定位，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 w:bidi="ar"/>
        </w:rPr>
        <w:t>深化党建引领“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"/>
        </w:rPr>
        <w:t>峨边汇治理”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9项工作机制，制定“汇治理”工作任务清单，明确职能定位、统筹治理力量，确保党的路线、方针和政策要求贯彻落实到社会工作各领域，做到主责主业责无旁贷抓落实，配合事项积极主动抓落实，统筹推进牵头抓总抓落实，最大限度发挥社会工作部门职能作用。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二是在“融”字上做文章。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将习近平总书记关于社会工作的重要论述以及重要指示精神同“大党建、大社会、大治理、大服务”的工作理念相融合，把加强党的领导、强化党建引领贯穿社会工作领域改革各方面全过程，实现社会工作由“点”的分散向“面”的聚合转变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 w:bidi="ar"/>
        </w:rPr>
        <w:t>三是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"/>
        </w:rPr>
        <w:t>在“深”字上见实效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县级领导干部深入基层下访接访工作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机制、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乡镇班子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领导班子成员基层治理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包村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联系制度，做到基层诉求综合感知、快速研判、高效处置，真正将“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 w:bidi="ar"/>
        </w:rPr>
        <w:t>问政于民、问需于民、问计于民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  <w:t>”落到实处。</w:t>
      </w:r>
    </w:p>
    <w:p w14:paraId="21206EFF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二、抓攻坚破难题，全力推动</w:t>
      </w:r>
      <w:r>
        <w:rPr>
          <w:rStyle w:val="12"/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基层治理体系前进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习近平总书记指出“抓好党建引领基层治理和基层政权建设”“抓好凝聚服务群众工作，推动新时代社会工作高质量发展”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县委社工部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坚决夯实基层治理工作“四梁八柱”，围绕加强党建引领基层治理，着力破解基层治理“小马拉大车”突出问题，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制定印发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破解“小马拉大车”突出问题提升基层治理服务能力的若干措施工作任务清单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，细化工作任务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具体举措，推动资源和力量下沉基层。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村（社区）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“滥挂牌”现象清理，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按照“牌子精简工作不断”的要求，全县99个村（社区），清理规范标识标牌、上墙制度1001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个，规范减少证明事项355项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早谋划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构建由县委统一领导，社会工作部牵头，县人大、政协机关、纪检监察机关、组织部、信访局等单位参加的人民建议征集工作运行机制，建立接诉、办理、督办、反馈、评价“全周期管理”闭环，实时收集、处理群众建议事项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今年以来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17名县级领导共下访接待群众54批60人次，已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解决群众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反映问题27件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高要求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auto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围绕探索加强新经济组织、新社会组织、新就业群体党的建设有效途径，健全完善县委“两新”工委运行机制，压实园区党工委抓非公党建“一线指挥部”责任，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持续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开展“两个覆盖”集中攻坚行动，组织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开展“行业协会、商会座谈会”“‘两新’工委工作推进会”‘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两企三新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组织及从业人员摸底排查工作推进会等系列会议，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进一步理顺行业协会商会党建工作管理体系，强化各业务主管部门和行业监管部门“管业务、管党建”双重职责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</w:p>
    <w:p w14:paraId="59D7518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三、抓支撑强合作，</w:t>
      </w:r>
      <w:r>
        <w:rPr>
          <w:rStyle w:val="12"/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全力推动资源整合稳中提质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党的二十届三中全会提出，“加强社会工作者队伍建设，推动志愿服务体系建设”，更加重视社会工作人才、志愿服务在基层治理中的作用。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县委社会工作部积极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引导社会工作者、志愿者积极参与社会治理，提升基层治理效能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eastAsia="zh-CN"/>
        </w:rPr>
        <w:t>一是建好“组织链”。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认真贯彻落实《中共中央办公厅 国务院办公厅关于健全新时代志愿服务体系的意见》，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进一步优化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由全县各乡镇、各部门、企事业单位、社会组织等志愿者组成的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“1+13+N”志愿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服务体系，积极召开各类志愿服务业务培训会议，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着力推动新时代志愿服务体系建设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二是扩充“人才链”。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充分调动党员干部、理论学者、劳动模范、文艺工作者组成“德古彝汉双语宣讲队”“绣娘宣讲队”“文艺宣讲队”“青年宣讲队”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截至目前全县新时代文明实践志愿服务分队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150余支，新时代文明实践志愿者超过1.2万人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三是打造“品牌链”。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着眼主题性、共需性、差异性、特殊性四类文明实践志愿服务，组织开展“践行十爱德耀嘉州”，端午、中秋节传统节日学雷锋志愿服务，以及阿依蒙格未成年人保护等系列志愿服务活动。突出打造“索玛古觉”“巾帼微光”“宜家人”“彝路童伴”“彝路荧光”等特色志愿服务品牌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探索志愿服务和社会工作人才加快融入社会治理格局的有效路径，真正使志愿服务和社会工作人才联起来、动起来、融起来。</w:t>
      </w:r>
    </w:p>
    <w:p w14:paraId="159F040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四、抓作风强形象，</w:t>
      </w:r>
      <w:r>
        <w:rPr>
          <w:rStyle w:val="12"/>
          <w:rFonts w:hint="eastAsia" w:ascii="黑体" w:hAnsi="黑体" w:eastAsia="黑体" w:cs="黑体"/>
          <w:b w:val="0"/>
          <w:color w:val="auto"/>
          <w:kern w:val="2"/>
          <w:sz w:val="32"/>
          <w:szCs w:val="32"/>
          <w:lang w:val="en-US" w:eastAsia="zh-CN" w:bidi="ar-SA"/>
        </w:rPr>
        <w:t>全力推动思想建设焕发新貌。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党的二十届三中全会提出，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深入推进党风廉政建设和反腐败斗争。健全政治监督具体化、精准化、常态化机制。锲而不舍落实中央八项规定精神，健全防治形式主义、官僚主义制度机制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”，县委社工部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认真落实“当好合格兵、勇当探路者、甘为铺路石、永做老实人”的工作要求，强化自身建设，提升效率效能，打造一支“忠诚、干净、担当”的社会工作“铁军”。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立好“风向标”，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严把思想关。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突出政治机关建设，坚持把政治标准作为第一标准，持续加强党员干部党性教育，坚持不懈用习近平新时代中国特色社会主义思想凝心铸魂、强基固本、守正笃实，认真开展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bidi="ar-SA"/>
        </w:rPr>
        <w:t>集中研讨交流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12次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bidi="ar-SA"/>
        </w:rPr>
        <w:t>，举办读书会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6次，着力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教育引导广大党员干部筑牢对党绝对忠诚的政治品格，确保全体党员干部自觉在思想上、政治上和行动上同党中央保持高度一致。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筑牢“防火墙”，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严把纪律关。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始终坚持严的基调，纵深推进全面从严治党，深入开展党纪学习教育，认真学习贯彻新修订的《中国共产党纪律处分条例》，切实管好关键人、管到关键处，做到严在日常、管在经常，加强党员干部日常教育、提醒、监督，进一步督促党员干部强化纪律意识，加强自我约束，锤炼党性修养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擦亮“监督镜”，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严把责任关。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面实行工作职责化、职责流程化、流程制度化，拟制内部管理制度39项，进一步明确工作职责、任务目标，激发责任意识、工作热情。树立重实干实绩鲜明导向，选优配齐中层干部5名，进一步健全干部激励容错机制，坚持严管与厚爱相统一，切实做到政治上激励、工作上支持、能力上培养、心理上关怀，为不断开创全县社会工作新局面提供坚实保障。</w:t>
      </w:r>
    </w:p>
    <w:p w14:paraId="79198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二、部门财政资金收支情况</w:t>
      </w:r>
    </w:p>
    <w:p w14:paraId="0DD83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（一）部门财政资金收入情况。</w:t>
      </w:r>
    </w:p>
    <w:p w14:paraId="17420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2024年度财政拨款收入94.39万元，其中：上年结转 0万元；一般公共预算拨款收入94.39万元；政府性基金预算拨款收入0万元。</w:t>
      </w:r>
    </w:p>
    <w:p w14:paraId="1FCE0D5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部门财政资金支出情况。</w:t>
      </w:r>
    </w:p>
    <w:p w14:paraId="446EFE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 xml:space="preserve"> 2024年度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zh-CN" w:eastAsia="zh-CN"/>
        </w:rPr>
        <w:t>财政资金支出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94.39万元，其中：</w:t>
      </w:r>
      <w:bookmarkStart w:id="0" w:name="_GoBack"/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一般公共预算拨款</w:t>
      </w:r>
      <w:bookmarkEnd w:id="0"/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收入94.39万元；政府性基金预算拨款收入0万元。</w:t>
      </w:r>
    </w:p>
    <w:p w14:paraId="04BC712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部门财政资金结转结余情况。</w:t>
      </w:r>
    </w:p>
    <w:p w14:paraId="42D73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default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2024年度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zh-CN" w:eastAsia="zh-CN"/>
        </w:rPr>
        <w:t>财政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资金结转结余0元。</w:t>
      </w:r>
    </w:p>
    <w:p w14:paraId="5439B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三、部门整体绩效管理情况（根据部门整体支出绩效自评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eastAsia="zh-CN"/>
        </w:rPr>
        <w:t>和部门预算项目支出绩效自评情况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进行描述）</w:t>
      </w:r>
    </w:p>
    <w:p w14:paraId="0767C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（一）部门整体履职绩效分析。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围绕部门整体绩效目标完成情况和部门履职情况进行绩效分析。</w:t>
      </w:r>
    </w:p>
    <w:p w14:paraId="1EB6BCC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zh-CN" w:eastAsia="zh-CN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zh-CN" w:eastAsia="zh-CN"/>
        </w:rPr>
        <w:t>年度部门支出满足了机关正常运转，加强了党的建设，提高了干部队伍政治素质，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始终坚持以习近平新时代中国特色社会主义思想为指导，深入贯彻落实习近平总书记关于社会工作的重要指示精神，切实担负起统筹推进党建引领基层治理和基层政权建设的政治责任，履行推动行业协会商会深化改革和转型发展的使命任务，落实指导推动混合所有制企业、非公有制企业和新经济组织、新社会组织、新就业群体党建工作的职能职责，统筹推进社会工作人才队伍建设和志愿服务常态化体系化，依托人民信访工作机制，发挥“晴雨表”作用，广泛征集人民建议，坚持边探索、边谋划、边推进，把准定位、完善机制、增强本领，推动各项工作再上新台阶。</w:t>
      </w:r>
    </w:p>
    <w:p w14:paraId="073CCF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）特定目标类项目绩效分析。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包括项目绩效目标制定、目标实现、支出控制、及时处置、执行进度、预算完成情况、资金结余率（低效无效率）和违规记录等情况。</w:t>
      </w:r>
    </w:p>
    <w:p w14:paraId="4B787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2024年我单位无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特定目标类项目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93EDA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）部门预算项目支出情况分析。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根据《部门预算项目支出绩效自评表》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自评结果逐项描述自评情况。（多个项目请分别描述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）</w:t>
      </w:r>
    </w:p>
    <w:p w14:paraId="2F7B0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2024年我单位无预算项目。</w:t>
      </w:r>
    </w:p>
    <w:p w14:paraId="60E1D3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（四）结果应用情况。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包括内部应用、自评公开、问题整改和应用反馈等情况。</w:t>
      </w:r>
    </w:p>
    <w:p w14:paraId="750C0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我单位制定了内控管理制度并严格遵照执行，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能按规定时间、内容在政府门户网站上公开预决算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及绩效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信息，并做到信息资料真实、准确。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依法接受审计、财政监督。</w:t>
      </w:r>
    </w:p>
    <w:p w14:paraId="6920C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、评价结论及建议</w:t>
      </w:r>
    </w:p>
    <w:p w14:paraId="1DEB4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（一）评价结论。</w:t>
      </w:r>
    </w:p>
    <w:p w14:paraId="25002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按单位职能及时有效地完成了各项工作任务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部门整体绩效自评打分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3C384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（二）存在问题。</w:t>
      </w:r>
    </w:p>
    <w:p w14:paraId="51395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2024年度编制绩效指标不够细化量化，资金使用调度不够及时，报账有时滞后。</w:t>
      </w:r>
    </w:p>
    <w:p w14:paraId="350D2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（三）改进建议。</w:t>
      </w:r>
    </w:p>
    <w:p w14:paraId="6A027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进一步严格执行财务管理制度和纪律，加强政策学习，提高思想认识。科学合理地编制部门预算及绩效指标、目标，进一步细化量化绩效指标，确保部门预算编制真实、准确、完整。进一步强化绩效管理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考核，围绕绩效考核目标任务，层层分解落实，明确责任领导和责任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及责任人，强化责任意识，使每位同志对自己的目标任务了然于胸，从而增强工作的主动性和积极性，使考核目标中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的每一项任务都落到了实处，同时建立并执行考核目标执行情况跟踪检查制度，责任追究制度，使单位在合理使用资金，有效控制支出的情况下，确保了各项绩效考核指标保质保量完成。</w:t>
      </w:r>
    </w:p>
    <w:p w14:paraId="16D9524A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D9B9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中共峨边彝族自治县委社会工作部</w:t>
      </w:r>
    </w:p>
    <w:p w14:paraId="1B9E4D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2025年11月28日       </w:t>
      </w:r>
    </w:p>
    <w:p w14:paraId="44DB703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sz w:val="32"/>
          <w:szCs w:val="32"/>
          <w:lang w:val="zh-CN"/>
        </w:rPr>
      </w:pPr>
    </w:p>
    <w:sectPr>
      <w:headerReference r:id="rId3" w:type="default"/>
      <w:footerReference r:id="rId4" w:type="even"/>
      <w:pgSz w:w="11906" w:h="16838"/>
      <w:pgMar w:top="2041" w:right="1468" w:bottom="1587" w:left="1468" w:header="851" w:footer="992" w:gutter="0"/>
      <w:pgNumType w:fmt="numberInDash" w:start="12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36D18">
    <w:pPr>
      <w:pStyle w:val="6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14:paraId="79B21756">
    <w:pPr>
      <w:pStyle w:val="6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3844B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4AA2E"/>
    <w:multiLevelType w:val="singleLevel"/>
    <w:tmpl w:val="C5A4AA2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1A73F0"/>
    <w:multiLevelType w:val="singleLevel"/>
    <w:tmpl w:val="7A1A73F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174"/>
    <w:rsid w:val="00006E4D"/>
    <w:rsid w:val="00021652"/>
    <w:rsid w:val="00030311"/>
    <w:rsid w:val="00030782"/>
    <w:rsid w:val="00030B66"/>
    <w:rsid w:val="00052572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27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69C6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D76D5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52164"/>
    <w:rsid w:val="00357793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C6A76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75421"/>
    <w:rsid w:val="00782BBB"/>
    <w:rsid w:val="007A0690"/>
    <w:rsid w:val="007A078F"/>
    <w:rsid w:val="007B34D4"/>
    <w:rsid w:val="007C0633"/>
    <w:rsid w:val="007D086C"/>
    <w:rsid w:val="007F1BE1"/>
    <w:rsid w:val="007F637D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0337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92716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00BB4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37F7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C0839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946B2A"/>
    <w:rsid w:val="08B40EFB"/>
    <w:rsid w:val="0A7D0973"/>
    <w:rsid w:val="0F702DCC"/>
    <w:rsid w:val="10B71B4A"/>
    <w:rsid w:val="127D5045"/>
    <w:rsid w:val="13E94EDC"/>
    <w:rsid w:val="15F763E8"/>
    <w:rsid w:val="166E3686"/>
    <w:rsid w:val="182B6191"/>
    <w:rsid w:val="19927F78"/>
    <w:rsid w:val="21AE59D8"/>
    <w:rsid w:val="21E91230"/>
    <w:rsid w:val="247F4E94"/>
    <w:rsid w:val="24AA586D"/>
    <w:rsid w:val="286F56EA"/>
    <w:rsid w:val="29FB0312"/>
    <w:rsid w:val="2D052AD5"/>
    <w:rsid w:val="2D527252"/>
    <w:rsid w:val="2D7A67E5"/>
    <w:rsid w:val="329102D6"/>
    <w:rsid w:val="3A9520B3"/>
    <w:rsid w:val="3DE562B7"/>
    <w:rsid w:val="3E6507EA"/>
    <w:rsid w:val="42DC31A4"/>
    <w:rsid w:val="47550EBA"/>
    <w:rsid w:val="4A0F35DD"/>
    <w:rsid w:val="4AE650A0"/>
    <w:rsid w:val="50BB3388"/>
    <w:rsid w:val="557B54A3"/>
    <w:rsid w:val="649A4F60"/>
    <w:rsid w:val="6636451A"/>
    <w:rsid w:val="667F4F5B"/>
    <w:rsid w:val="6B356A7B"/>
    <w:rsid w:val="6BE94116"/>
    <w:rsid w:val="6F0C16E2"/>
    <w:rsid w:val="71616054"/>
    <w:rsid w:val="78916378"/>
    <w:rsid w:val="7BC20073"/>
    <w:rsid w:val="7C631402"/>
    <w:rsid w:val="7DCC0F6E"/>
    <w:rsid w:val="7E140770"/>
    <w:rsid w:val="7F4143A7"/>
    <w:rsid w:val="7FFB739A"/>
    <w:rsid w:val="9BFF6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99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0" w:semiHidden="0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locked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qFormat/>
    <w:locked/>
    <w:uiPriority w:val="99"/>
    <w:pPr>
      <w:spacing w:line="360" w:lineRule="auto"/>
      <w:ind w:firstLine="480" w:firstLineChars="200"/>
    </w:pPr>
    <w:rPr>
      <w:rFonts w:ascii="仿宋_GB2312" w:hAnsi="宋体" w:eastAsia="仿宋_GB2312"/>
      <w:color w:val="3366FF"/>
      <w:sz w:val="24"/>
    </w:rPr>
  </w:style>
  <w:style w:type="paragraph" w:styleId="4">
    <w:name w:val="Document Map"/>
    <w:basedOn w:val="1"/>
    <w:link w:val="14"/>
    <w:qFormat/>
    <w:uiPriority w:val="99"/>
    <w:rPr>
      <w:rFonts w:ascii="宋体"/>
      <w:sz w:val="18"/>
      <w:szCs w:val="18"/>
    </w:r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locked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qFormat/>
    <w:uiPriority w:val="99"/>
    <w:rPr>
      <w:rFonts w:cs="Times New Roman"/>
    </w:rPr>
  </w:style>
  <w:style w:type="character" w:customStyle="1" w:styleId="14">
    <w:name w:val="文档结构图 Char"/>
    <w:link w:val="4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5">
    <w:name w:val="批注框文本 Char"/>
    <w:link w:val="5"/>
    <w:semiHidden/>
    <w:qFormat/>
    <w:locked/>
    <w:uiPriority w:val="99"/>
    <w:rPr>
      <w:rFonts w:cs="Times New Roman"/>
      <w:sz w:val="2"/>
    </w:rPr>
  </w:style>
  <w:style w:type="character" w:customStyle="1" w:styleId="16">
    <w:name w:val="页脚 Char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7">
    <w:name w:val="页眉 Char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四号正文"/>
    <w:basedOn w:val="1"/>
    <w:link w:val="19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9">
    <w:name w:val="四号正文 Char"/>
    <w:link w:val="18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20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7f6c5186-e3ab-486b-b32c-e8aaa03228a4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17420893</paraID>
      <start>32</start>
      <end>40</end>
      <status>ignored</status>
      <modifiedWord/>
      <trackRevisions>false</trackRevisions>
    </reviewItem>
    <reviewItem>
      <errorID>471d80f8-275e-4b78-8875-e59fd6cd3645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446EFEAB</paraID>
      <start>24</start>
      <end>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5d08e5a-52e0-45ef-960d-e14e172d01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10</Pages>
  <Words>5218</Words>
  <Characters>5302</Characters>
  <Lines>3</Lines>
  <Paragraphs>1</Paragraphs>
  <TotalTime>51</TotalTime>
  <ScaleCrop>false</ScaleCrop>
  <LinksUpToDate>false</LinksUpToDate>
  <CharactersWithSpaces>5313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碧云天</cp:lastModifiedBy>
  <cp:lastPrinted>2025-11-28T08:59:00Z</cp:lastPrinted>
  <dcterms:modified xsi:type="dcterms:W3CDTF">2025-11-30T01:18:03Z</dcterms:modified>
  <dc:title>区域性就业培训基地建设项目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eyJoZGlkIjoiNzI2ZGI0OGUzMDAzMzk0YmE1OTYyMDVlZGMwMmYyODYiLCJ1c2VySWQiOiIxMTM5NjM2MTk5In0=</vt:lpwstr>
  </property>
  <property fmtid="{D5CDD505-2E9C-101B-9397-08002B2CF9AE}" pid="4" name="ICV">
    <vt:lpwstr>E8245087F637437CB9627A43D7395FBE_12</vt:lpwstr>
  </property>
</Properties>
</file>