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09D72E">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1</w:t>
      </w:r>
    </w:p>
    <w:p w14:paraId="60D48B15">
      <w:pPr>
        <w:pStyle w:val="2"/>
        <w:bidi w:val="0"/>
        <w:jc w:val="center"/>
        <w:rPr>
          <w:rFonts w:hint="default"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峨边彝族自治县人民医院</w:t>
      </w:r>
    </w:p>
    <w:p w14:paraId="557CAC4C">
      <w:pPr>
        <w:pStyle w:val="3"/>
        <w:numPr>
          <w:ilvl w:val="1"/>
          <w:numId w:val="0"/>
        </w:numPr>
        <w:tabs>
          <w:tab w:val="clear" w:pos="1080"/>
          <w:tab w:val="clear" w:pos="2422"/>
        </w:tabs>
        <w:bidi w:val="0"/>
        <w:jc w:val="center"/>
        <w:rPr>
          <w:rFonts w:hint="eastAsia"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sz w:val="52"/>
          <w:szCs w:val="52"/>
          <w:lang w:val="en-US" w:eastAsia="zh-CN"/>
        </w:rPr>
        <w:t>2026年单位预算</w:t>
      </w:r>
    </w:p>
    <w:p w14:paraId="362A72BD">
      <w:pPr>
        <w:jc w:val="center"/>
        <w:rPr>
          <w:rFonts w:hint="eastAsia" w:ascii="方正小标宋简体" w:hAnsi="方正小标宋简体" w:eastAsia="方正小标宋简体" w:cs="方正小标宋简体"/>
          <w:b w:val="0"/>
          <w:bCs/>
          <w:sz w:val="52"/>
          <w:szCs w:val="52"/>
          <w:lang w:val="en-US" w:eastAsia="zh-CN"/>
        </w:rPr>
      </w:pPr>
    </w:p>
    <w:p w14:paraId="27D1F157">
      <w:pPr>
        <w:jc w:val="both"/>
        <w:rPr>
          <w:rFonts w:hint="default"/>
          <w:b/>
          <w:bCs/>
          <w:sz w:val="52"/>
          <w:szCs w:val="52"/>
          <w:lang w:val="en-US" w:eastAsia="zh-CN"/>
        </w:rPr>
      </w:pPr>
    </w:p>
    <w:p w14:paraId="25E37A88">
      <w:pPr>
        <w:jc w:val="both"/>
        <w:rPr>
          <w:rFonts w:hint="default"/>
          <w:b/>
          <w:bCs/>
          <w:sz w:val="52"/>
          <w:szCs w:val="52"/>
          <w:lang w:val="en-US" w:eastAsia="zh-CN"/>
        </w:rPr>
      </w:pPr>
    </w:p>
    <w:p w14:paraId="2648CB7E">
      <w:pPr>
        <w:jc w:val="both"/>
        <w:rPr>
          <w:rFonts w:hint="default"/>
          <w:b/>
          <w:bCs/>
          <w:sz w:val="52"/>
          <w:szCs w:val="52"/>
          <w:lang w:val="en-US" w:eastAsia="zh-CN"/>
        </w:rPr>
      </w:pPr>
    </w:p>
    <w:p w14:paraId="6F0022D8">
      <w:pPr>
        <w:jc w:val="center"/>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单位（签章）：峨边彝族自治县人民医院</w:t>
      </w:r>
    </w:p>
    <w:p w14:paraId="04B8C42C">
      <w:pPr>
        <w:ind w:left="0" w:leftChars="0" w:firstLine="0" w:firstLineChars="0"/>
        <w:jc w:val="both"/>
        <w:rPr>
          <w:rFonts w:hint="default"/>
          <w:b/>
          <w:bCs/>
          <w:sz w:val="32"/>
          <w:szCs w:val="32"/>
          <w:lang w:val="en-US" w:eastAsia="zh-CN"/>
        </w:rPr>
      </w:pPr>
    </w:p>
    <w:p w14:paraId="68C2504E">
      <w:pPr>
        <w:jc w:val="center"/>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2026年 3月24日</w:t>
      </w:r>
    </w:p>
    <w:p w14:paraId="3C7DFCE0">
      <w:pPr>
        <w:jc w:val="both"/>
        <w:rPr>
          <w:rFonts w:hint="eastAsia"/>
          <w:b/>
          <w:bCs/>
          <w:sz w:val="32"/>
          <w:szCs w:val="32"/>
          <w:lang w:val="en-US" w:eastAsia="zh-CN"/>
        </w:rPr>
      </w:pPr>
    </w:p>
    <w:p w14:paraId="6A49FB37">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目录</w:t>
      </w:r>
    </w:p>
    <w:p w14:paraId="682581BE">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第一部分峨边彝族自治县人民医院概况</w:t>
      </w:r>
    </w:p>
    <w:p w14:paraId="174084AF">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default" w:ascii="Times New Roman" w:hAnsi="Times New Roman" w:eastAsia="仿宋_GB2312" w:cs="仿宋_GB2312"/>
          <w:b w:val="0"/>
          <w:bCs w:val="0"/>
          <w:color w:val="auto"/>
          <w:sz w:val="32"/>
          <w:szCs w:val="32"/>
          <w:lang w:val="en-US" w:eastAsia="zh-CN"/>
        </w:rPr>
      </w:pPr>
      <w:r>
        <w:rPr>
          <w:rFonts w:hint="default" w:ascii="Times New Roman" w:hAnsi="Times New Roman" w:eastAsia="仿宋_GB2312" w:cs="仿宋_GB2312"/>
          <w:b w:val="0"/>
          <w:bCs w:val="0"/>
          <w:color w:val="auto"/>
          <w:sz w:val="32"/>
          <w:szCs w:val="32"/>
          <w:lang w:val="en-US" w:eastAsia="zh-CN"/>
        </w:rPr>
        <w:t>一、基本职能及主要工作</w:t>
      </w:r>
    </w:p>
    <w:p w14:paraId="4BA10E50">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default" w:ascii="Times New Roman" w:hAnsi="Times New Roman" w:eastAsia="仿宋_GB2312" w:cs="仿宋_GB2312"/>
          <w:b w:val="0"/>
          <w:bCs w:val="0"/>
          <w:color w:val="auto"/>
          <w:sz w:val="32"/>
          <w:szCs w:val="32"/>
          <w:lang w:val="en-US" w:eastAsia="zh-CN"/>
        </w:rPr>
      </w:pPr>
      <w:r>
        <w:rPr>
          <w:rFonts w:hint="default" w:ascii="Times New Roman" w:hAnsi="Times New Roman" w:eastAsia="仿宋_GB2312" w:cs="仿宋_GB2312"/>
          <w:b w:val="0"/>
          <w:bCs w:val="0"/>
          <w:color w:val="auto"/>
          <w:sz w:val="32"/>
          <w:szCs w:val="32"/>
          <w:lang w:val="en-US" w:eastAsia="zh-CN"/>
        </w:rPr>
        <w:t>二、</w:t>
      </w:r>
      <w:r>
        <w:rPr>
          <w:rFonts w:hint="eastAsia" w:ascii="Times New Roman" w:hAnsi="Times New Roman" w:eastAsia="仿宋_GB2312" w:cs="仿宋_GB2312"/>
          <w:b w:val="0"/>
          <w:bCs w:val="0"/>
          <w:color w:val="auto"/>
          <w:sz w:val="32"/>
          <w:szCs w:val="32"/>
          <w:lang w:val="en-US" w:eastAsia="zh-CN"/>
        </w:rPr>
        <w:t>2026年重点工作</w:t>
      </w:r>
    </w:p>
    <w:p w14:paraId="54E8B417">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第二部分峨边彝族自治县人民医院2026年单位预算表</w:t>
      </w:r>
    </w:p>
    <w:p w14:paraId="13DF47C3">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一、部门收支总表</w:t>
      </w:r>
    </w:p>
    <w:p w14:paraId="0B20F2FB">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二、部门收入总表</w:t>
      </w:r>
    </w:p>
    <w:p w14:paraId="4E35A8EC">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三、部门支出总表</w:t>
      </w:r>
    </w:p>
    <w:p w14:paraId="6D967A70">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四、财政拨款收支预算总表</w:t>
      </w:r>
    </w:p>
    <w:p w14:paraId="40563881">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五、财政拨款支出预算表（部门经济分类科目）</w:t>
      </w:r>
    </w:p>
    <w:p w14:paraId="2393F58A">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六、一般公共预算支出预算表</w:t>
      </w:r>
    </w:p>
    <w:p w14:paraId="7B0FA200">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七、一般公共预算基本支出预算表</w:t>
      </w:r>
    </w:p>
    <w:p w14:paraId="72D44F65">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八、一般公共预算项目支出预算表</w:t>
      </w:r>
    </w:p>
    <w:p w14:paraId="0F9C5BF6">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九、一般公共预算“三公”经费支出预算表</w:t>
      </w:r>
    </w:p>
    <w:p w14:paraId="311CF00C">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十、政府性基金预算支出表</w:t>
      </w:r>
    </w:p>
    <w:p w14:paraId="685F2E27">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十一、政府性基金预算“三公”经费支出预算表</w:t>
      </w:r>
    </w:p>
    <w:p w14:paraId="013AAE76">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十二、国有资本经营预算支出表</w:t>
      </w:r>
    </w:p>
    <w:p w14:paraId="0796959E">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十三、部门预算项目支出绩效目标表</w:t>
      </w:r>
    </w:p>
    <w:p w14:paraId="23BDDF03">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十四、部门整体支出绩效目标表</w:t>
      </w:r>
    </w:p>
    <w:p w14:paraId="70B3637A">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十五、政府采购预算表</w:t>
      </w:r>
    </w:p>
    <w:p w14:paraId="2E946BD1">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color w:val="auto"/>
          <w:w w:val="98"/>
          <w:sz w:val="32"/>
          <w:szCs w:val="32"/>
          <w:lang w:val="en-US" w:eastAsia="zh-CN"/>
        </w:rPr>
      </w:pPr>
      <w:r>
        <w:rPr>
          <w:rFonts w:hint="eastAsia" w:ascii="黑体" w:hAnsi="黑体" w:eastAsia="黑体" w:cs="黑体"/>
          <w:b w:val="0"/>
          <w:bCs w:val="0"/>
          <w:color w:val="auto"/>
          <w:w w:val="98"/>
          <w:sz w:val="32"/>
          <w:szCs w:val="32"/>
          <w:lang w:val="en-US" w:eastAsia="zh-CN"/>
        </w:rPr>
        <w:t>第三部分峨边彝族自治县人民医院2026年单位预算情况说明</w:t>
      </w:r>
    </w:p>
    <w:p w14:paraId="076806B3">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color w:val="auto"/>
          <w:w w:val="98"/>
          <w:sz w:val="32"/>
          <w:szCs w:val="32"/>
          <w:lang w:val="en-US" w:eastAsia="zh-CN"/>
        </w:rPr>
      </w:pPr>
      <w:r>
        <w:rPr>
          <w:rFonts w:hint="eastAsia" w:ascii="黑体" w:hAnsi="黑体" w:eastAsia="黑体" w:cs="黑体"/>
          <w:b w:val="0"/>
          <w:bCs w:val="0"/>
          <w:color w:val="auto"/>
          <w:w w:val="98"/>
          <w:sz w:val="32"/>
          <w:szCs w:val="32"/>
          <w:lang w:val="en-US" w:eastAsia="zh-CN"/>
        </w:rPr>
        <w:t>第四部分 名词解释</w:t>
      </w:r>
    </w:p>
    <w:p w14:paraId="75ACE3B1">
      <w:pPr>
        <w:pStyle w:val="2"/>
        <w:numPr>
          <w:ilvl w:val="0"/>
          <w:numId w:val="0"/>
        </w:numPr>
        <w:bidi w:val="0"/>
        <w:jc w:val="both"/>
        <w:rPr>
          <w:rFonts w:hint="default"/>
          <w:lang w:val="en-US" w:eastAsia="zh-CN"/>
        </w:rPr>
      </w:pPr>
    </w:p>
    <w:p w14:paraId="08B28ADC">
      <w:pPr>
        <w:pStyle w:val="2"/>
        <w:numPr>
          <w:ilvl w:val="0"/>
          <w:numId w:val="0"/>
        </w:numPr>
        <w:bidi w:val="0"/>
        <w:jc w:val="center"/>
        <w:rPr>
          <w:rFonts w:hint="default"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 xml:space="preserve">第一部分 </w:t>
      </w:r>
      <w:r>
        <w:rPr>
          <w:rFonts w:hint="eastAsia" w:ascii="方正小标宋简体" w:hAnsi="方正小标宋简体" w:eastAsia="方正小标宋简体" w:cs="方正小标宋简体"/>
          <w:b w:val="0"/>
          <w:bCs/>
          <w:w w:val="98"/>
          <w:sz w:val="52"/>
          <w:lang w:val="en-US" w:eastAsia="zh-CN"/>
        </w:rPr>
        <w:t>峨边彝族自治县人民医院概况</w:t>
      </w:r>
    </w:p>
    <w:p w14:paraId="4509AADE">
      <w:pPr>
        <w:widowControl w:val="0"/>
        <w:numPr>
          <w:ilvl w:val="0"/>
          <w:numId w:val="0"/>
        </w:numPr>
        <w:jc w:val="both"/>
        <w:rPr>
          <w:rFonts w:hint="default"/>
          <w:b/>
          <w:bCs/>
          <w:sz w:val="52"/>
          <w:szCs w:val="52"/>
          <w:lang w:val="en-US" w:eastAsia="zh-CN"/>
        </w:rPr>
      </w:pPr>
    </w:p>
    <w:p w14:paraId="3A6927E4">
      <w:pPr>
        <w:widowControl w:val="0"/>
        <w:numPr>
          <w:ilvl w:val="0"/>
          <w:numId w:val="0"/>
        </w:numPr>
        <w:jc w:val="both"/>
        <w:rPr>
          <w:rFonts w:hint="default"/>
          <w:b/>
          <w:bCs/>
          <w:sz w:val="52"/>
          <w:szCs w:val="52"/>
          <w:lang w:val="en-US" w:eastAsia="zh-CN"/>
        </w:rPr>
      </w:pPr>
    </w:p>
    <w:p w14:paraId="58D31057">
      <w:pPr>
        <w:widowControl w:val="0"/>
        <w:numPr>
          <w:ilvl w:val="0"/>
          <w:numId w:val="0"/>
        </w:numPr>
        <w:jc w:val="both"/>
        <w:rPr>
          <w:rFonts w:hint="default"/>
          <w:b/>
          <w:bCs/>
          <w:sz w:val="52"/>
          <w:szCs w:val="52"/>
          <w:lang w:val="en-US" w:eastAsia="zh-CN"/>
        </w:rPr>
      </w:pPr>
    </w:p>
    <w:p w14:paraId="201E2820">
      <w:pPr>
        <w:widowControl w:val="0"/>
        <w:numPr>
          <w:ilvl w:val="0"/>
          <w:numId w:val="0"/>
        </w:numPr>
        <w:jc w:val="both"/>
        <w:rPr>
          <w:rFonts w:hint="default"/>
          <w:b/>
          <w:bCs/>
          <w:sz w:val="52"/>
          <w:szCs w:val="52"/>
          <w:lang w:val="en-US" w:eastAsia="zh-CN"/>
        </w:rPr>
      </w:pPr>
    </w:p>
    <w:p w14:paraId="28187BD5">
      <w:pPr>
        <w:widowControl w:val="0"/>
        <w:numPr>
          <w:ilvl w:val="0"/>
          <w:numId w:val="0"/>
        </w:numPr>
        <w:jc w:val="both"/>
        <w:rPr>
          <w:rFonts w:hint="default"/>
          <w:b/>
          <w:bCs/>
          <w:sz w:val="52"/>
          <w:szCs w:val="52"/>
          <w:lang w:val="en-US" w:eastAsia="zh-CN"/>
        </w:rPr>
      </w:pPr>
    </w:p>
    <w:p w14:paraId="0687F3D7">
      <w:pPr>
        <w:widowControl w:val="0"/>
        <w:numPr>
          <w:ilvl w:val="0"/>
          <w:numId w:val="0"/>
        </w:numPr>
        <w:jc w:val="both"/>
        <w:rPr>
          <w:rFonts w:hint="default"/>
          <w:b/>
          <w:bCs/>
          <w:sz w:val="52"/>
          <w:szCs w:val="52"/>
          <w:lang w:val="en-US" w:eastAsia="zh-CN"/>
        </w:rPr>
      </w:pPr>
    </w:p>
    <w:p w14:paraId="5326A694">
      <w:pPr>
        <w:widowControl w:val="0"/>
        <w:numPr>
          <w:ilvl w:val="0"/>
          <w:numId w:val="0"/>
        </w:numPr>
        <w:jc w:val="both"/>
        <w:rPr>
          <w:rFonts w:hint="default"/>
          <w:b/>
          <w:bCs/>
          <w:sz w:val="52"/>
          <w:szCs w:val="52"/>
          <w:lang w:val="en-US" w:eastAsia="zh-CN"/>
        </w:rPr>
      </w:pPr>
    </w:p>
    <w:p w14:paraId="658DF542">
      <w:pPr>
        <w:bidi w:val="0"/>
        <w:rPr>
          <w:rFonts w:hint="eastAsia" w:ascii="黑体" w:hAnsi="黑体" w:eastAsia="黑体" w:cs="黑体"/>
          <w:lang w:val="en-US" w:eastAsia="zh-CN"/>
        </w:rPr>
      </w:pPr>
    </w:p>
    <w:p w14:paraId="6F7FFD76">
      <w:pPr>
        <w:bidi w:val="0"/>
        <w:rPr>
          <w:rFonts w:hint="eastAsia" w:ascii="黑体" w:hAnsi="黑体" w:eastAsia="黑体" w:cs="黑体"/>
          <w:lang w:val="en-US" w:eastAsia="zh-CN"/>
        </w:rPr>
      </w:pPr>
      <w:r>
        <w:rPr>
          <w:rFonts w:hint="eastAsia" w:ascii="黑体" w:hAnsi="黑体" w:eastAsia="黑体" w:cs="黑体"/>
          <w:lang w:val="en-US" w:eastAsia="zh-CN"/>
        </w:rPr>
        <w:t>一、基本职能及主要工作</w:t>
      </w:r>
    </w:p>
    <w:p w14:paraId="3A53BDBC">
      <w:pPr>
        <w:bidi w:val="0"/>
        <w:rPr>
          <w:rFonts w:hint="eastAsia" w:ascii="仿宋_GB2312" w:hAnsi="仿宋_GB2312" w:eastAsia="仿宋_GB2312" w:cs="仿宋_GB2312"/>
          <w:color w:val="auto"/>
          <w:sz w:val="32"/>
          <w:szCs w:val="32"/>
        </w:rPr>
      </w:pPr>
      <w:r>
        <w:rPr>
          <w:rFonts w:hint="eastAsia" w:ascii="楷体" w:hAnsi="楷体" w:eastAsia="楷体" w:cs="楷体"/>
          <w:color w:val="auto"/>
          <w:sz w:val="32"/>
          <w:szCs w:val="32"/>
        </w:rPr>
        <w:t>（一）职能简介：</w:t>
      </w:r>
      <w:r>
        <w:rPr>
          <w:rFonts w:hint="eastAsia" w:ascii="仿宋_GB2312" w:hAnsi="仿宋_GB2312" w:eastAsia="仿宋_GB2312" w:cs="仿宋_GB2312"/>
          <w:color w:val="auto"/>
          <w:sz w:val="32"/>
          <w:szCs w:val="32"/>
        </w:rPr>
        <w:t>峨边彝族自治县人民医院创建于1950年8月，其前身为</w:t>
      </w:r>
      <w:r>
        <w:rPr>
          <w:rFonts w:hint="eastAsia" w:ascii="仿宋_GB2312" w:hAnsi="仿宋_GB2312" w:eastAsia="仿宋_GB2312" w:cs="仿宋_GB2312"/>
          <w:color w:val="auto"/>
          <w:sz w:val="32"/>
          <w:szCs w:val="32"/>
          <w:lang w:eastAsia="zh-CN"/>
        </w:rPr>
        <w:t>峨边彝族自治县</w:t>
      </w:r>
      <w:r>
        <w:rPr>
          <w:rFonts w:hint="eastAsia" w:ascii="仿宋_GB2312" w:hAnsi="仿宋_GB2312" w:eastAsia="仿宋_GB2312" w:cs="仿宋_GB2312"/>
          <w:color w:val="auto"/>
          <w:sz w:val="32"/>
          <w:szCs w:val="32"/>
        </w:rPr>
        <w:t>卫生院，1985年10月更名峨边彝族自治县人民医院</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1998年成功创建二级乙等综合医院，1999年创建爱婴医院</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2015年创建数字化医院</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2016年创建二级甲等综合医院。经过74年的建设和发展，医院逐步发展成为县域内集医疗、教学、科研、急救、应急处置、防保等为一体的二级甲等综合医院，是四川省人民医院远程教学及会诊协作单位、乐山职业技术学院实习基地。同时也</w:t>
      </w:r>
      <w:r>
        <w:rPr>
          <w:rFonts w:hint="eastAsia" w:ascii="仿宋_GB2312" w:hAnsi="仿宋_GB2312" w:eastAsia="仿宋_GB2312" w:cs="仿宋_GB2312"/>
          <w:color w:val="auto"/>
          <w:sz w:val="32"/>
          <w:szCs w:val="32"/>
          <w:lang w:eastAsia="zh-CN"/>
        </w:rPr>
        <w:t>是</w:t>
      </w:r>
      <w:r>
        <w:rPr>
          <w:rFonts w:hint="eastAsia" w:ascii="仿宋_GB2312" w:hAnsi="仿宋_GB2312" w:eastAsia="仿宋_GB2312" w:cs="仿宋_GB2312"/>
          <w:color w:val="auto"/>
          <w:sz w:val="32"/>
          <w:szCs w:val="32"/>
        </w:rPr>
        <w:t>本县乡镇、村医护人员学习培训基地</w:t>
      </w:r>
    </w:p>
    <w:p w14:paraId="6E2B9E68">
      <w:pPr>
        <w:bidi w:val="0"/>
        <w:rPr>
          <w:rFonts w:hint="eastAsia" w:ascii="仿宋_GB2312" w:hAnsi="仿宋_GB2312" w:eastAsia="仿宋_GB2312" w:cs="仿宋_GB2312"/>
          <w:color w:val="auto"/>
          <w:sz w:val="32"/>
          <w:szCs w:val="32"/>
        </w:rPr>
      </w:pPr>
      <w:r>
        <w:rPr>
          <w:rFonts w:hint="eastAsia" w:ascii="楷体" w:hAnsi="楷体" w:eastAsia="楷体" w:cs="楷体"/>
          <w:color w:val="auto"/>
          <w:sz w:val="32"/>
          <w:szCs w:val="32"/>
        </w:rPr>
        <w:t>（二）</w:t>
      </w:r>
      <w:r>
        <w:rPr>
          <w:rFonts w:hint="eastAsia" w:ascii="楷体" w:hAnsi="楷体" w:eastAsia="楷体" w:cs="楷体"/>
          <w:color w:val="auto"/>
          <w:sz w:val="32"/>
          <w:szCs w:val="32"/>
          <w:lang w:eastAsia="zh-CN"/>
        </w:rPr>
        <w:t>2026</w:t>
      </w:r>
      <w:r>
        <w:rPr>
          <w:rFonts w:hint="eastAsia" w:ascii="楷体" w:hAnsi="楷体" w:eastAsia="楷体" w:cs="楷体"/>
          <w:color w:val="auto"/>
          <w:sz w:val="32"/>
          <w:szCs w:val="32"/>
        </w:rPr>
        <w:t>年重点工作任务介绍：</w:t>
      </w:r>
    </w:p>
    <w:p w14:paraId="72850288">
      <w:pPr>
        <w:bidi w:val="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深化紧密型县域医共体建设，进一步完善内部管理、资源统筹与分工协作机制。推进医共体内检验检查结果互认工作，统一质控标准，逐步提升互认项目的覆盖率与互认率，切实减轻群众重复检查的负担。持续推动优质医疗资源下沉，力争2026年组织骨干医师定期下沉乡镇卫生院开展技术指导不少于50人次，助力基层开展至少1-2项新技术新项目。健全双向转诊、急慢分治、上下联动的工作机制，力争全年下转患者人次较2025年提升5%以上，逐步构建“小病在基层、大病到医院、康复回乡镇”的分级诊疗就医格局。秉持“质量第一、安全至上”理念，完善院科两级质控体系，强化核心制度、病历质量、院感防控、手术安全、危急值管理等关键环节监管，健全患者安全风险防控机制，持续提升医疗规范化水平。力争2026年医疗质量核心制度落实率达95%以上，病历甲级率稳步提升。推进临床服务五大中心建设，做优重症监护中心，提高急危重症综合救治能力；做实慢病管理中心，完善全周期健康管理服务模式，重点加强对乡镇卫生院慢病管理的指导带动；做强肿瘤防治中心，规范肿瘤筛查、诊疗、康复全流程管理；做精麻醉疼痛中心，拓展舒适化医疗与疼痛诊疗服务；探索发展微创诊疗与介入技术。</w:t>
      </w:r>
    </w:p>
    <w:p w14:paraId="4A05FC5D">
      <w:pPr>
        <w:bidi w:val="0"/>
        <w:rPr>
          <w:rFonts w:hint="default" w:ascii="黑体" w:hAnsi="黑体" w:eastAsia="黑体" w:cs="黑体"/>
          <w:lang w:val="en-US" w:eastAsia="zh-CN"/>
        </w:rPr>
      </w:pPr>
      <w:r>
        <w:rPr>
          <w:rFonts w:hint="default" w:ascii="黑体" w:hAnsi="黑体" w:eastAsia="黑体" w:cs="黑体"/>
          <w:lang w:val="en-US" w:eastAsia="zh-CN"/>
        </w:rPr>
        <w:t>二、部门预算单位构成</w:t>
      </w:r>
    </w:p>
    <w:p w14:paraId="274444A8">
      <w:pPr>
        <w:bidi w:val="0"/>
        <w:rPr>
          <w:rFonts w:hint="eastAsia" w:ascii="仿宋" w:hAnsi="仿宋" w:eastAsia="仿宋"/>
          <w:color w:val="auto"/>
          <w:sz w:val="32"/>
          <w:szCs w:val="32"/>
        </w:rPr>
      </w:pPr>
      <w:r>
        <w:rPr>
          <w:rFonts w:hint="eastAsia" w:ascii="仿宋" w:hAnsi="仿宋"/>
          <w:color w:val="auto"/>
          <w:sz w:val="32"/>
          <w:szCs w:val="32"/>
          <w:lang w:val="en-US" w:eastAsia="zh-CN"/>
        </w:rPr>
        <w:t>峨边彝族自治县人民医院</w:t>
      </w:r>
      <w:r>
        <w:rPr>
          <w:rFonts w:hint="eastAsia" w:ascii="仿宋" w:hAnsi="仿宋" w:eastAsia="仿宋"/>
          <w:color w:val="auto"/>
          <w:sz w:val="32"/>
          <w:szCs w:val="32"/>
        </w:rPr>
        <w:t>预算单位</w:t>
      </w:r>
      <w:r>
        <w:rPr>
          <w:rFonts w:hint="eastAsia" w:ascii="仿宋" w:hAnsi="仿宋"/>
          <w:color w:val="auto"/>
          <w:sz w:val="32"/>
          <w:szCs w:val="32"/>
          <w:lang w:val="en-US" w:eastAsia="zh-CN"/>
        </w:rPr>
        <w:t>1</w:t>
      </w:r>
      <w:r>
        <w:rPr>
          <w:rFonts w:hint="eastAsia" w:ascii="仿宋" w:hAnsi="仿宋" w:eastAsia="仿宋"/>
          <w:color w:val="auto"/>
          <w:sz w:val="32"/>
          <w:szCs w:val="32"/>
        </w:rPr>
        <w:t>个，其中：行政单位</w:t>
      </w:r>
      <w:r>
        <w:rPr>
          <w:rFonts w:hint="eastAsia" w:ascii="仿宋" w:hAnsi="仿宋"/>
          <w:color w:val="auto"/>
          <w:sz w:val="32"/>
          <w:szCs w:val="32"/>
          <w:lang w:val="en-US" w:eastAsia="zh-CN"/>
        </w:rPr>
        <w:t>0</w:t>
      </w:r>
      <w:r>
        <w:rPr>
          <w:rFonts w:hint="eastAsia" w:ascii="仿宋" w:hAnsi="仿宋" w:eastAsia="仿宋"/>
          <w:color w:val="auto"/>
          <w:sz w:val="32"/>
          <w:szCs w:val="32"/>
        </w:rPr>
        <w:t>个，事业单位</w:t>
      </w:r>
      <w:r>
        <w:rPr>
          <w:rFonts w:hint="eastAsia" w:ascii="仿宋" w:hAnsi="仿宋"/>
          <w:color w:val="auto"/>
          <w:sz w:val="32"/>
          <w:szCs w:val="32"/>
          <w:lang w:val="en-US" w:eastAsia="zh-CN"/>
        </w:rPr>
        <w:t>1</w:t>
      </w:r>
      <w:r>
        <w:rPr>
          <w:rFonts w:hint="eastAsia" w:ascii="仿宋" w:hAnsi="仿宋" w:eastAsia="仿宋"/>
          <w:color w:val="auto"/>
          <w:sz w:val="32"/>
          <w:szCs w:val="32"/>
        </w:rPr>
        <w:t>个。</w:t>
      </w:r>
    </w:p>
    <w:p w14:paraId="7C79C654">
      <w:pPr>
        <w:bidi w:val="0"/>
        <w:rPr>
          <w:rFonts w:hint="eastAsia" w:ascii="仿宋" w:hAnsi="仿宋" w:eastAsia="仿宋"/>
          <w:color w:val="auto"/>
          <w:sz w:val="32"/>
          <w:szCs w:val="32"/>
        </w:rPr>
      </w:pPr>
      <w:r>
        <w:rPr>
          <w:rFonts w:hint="eastAsia" w:ascii="仿宋" w:hAnsi="仿宋"/>
          <w:color w:val="auto"/>
          <w:sz w:val="32"/>
          <w:szCs w:val="32"/>
          <w:lang w:val="en-US" w:eastAsia="zh-CN"/>
        </w:rPr>
        <w:t>峨边彝族自治县人民医院</w:t>
      </w:r>
      <w:r>
        <w:rPr>
          <w:rFonts w:hint="eastAsia" w:ascii="仿宋" w:hAnsi="仿宋" w:eastAsia="仿宋"/>
          <w:color w:val="auto"/>
          <w:sz w:val="32"/>
          <w:szCs w:val="32"/>
        </w:rPr>
        <w:t>总编制</w:t>
      </w:r>
      <w:r>
        <w:rPr>
          <w:rFonts w:hint="eastAsia" w:ascii="仿宋" w:hAnsi="仿宋"/>
          <w:color w:val="auto"/>
          <w:sz w:val="32"/>
          <w:szCs w:val="32"/>
          <w:lang w:val="en-US" w:eastAsia="zh-CN"/>
        </w:rPr>
        <w:t>168</w:t>
      </w:r>
      <w:r>
        <w:rPr>
          <w:rFonts w:hint="eastAsia" w:ascii="仿宋" w:hAnsi="仿宋" w:eastAsia="仿宋"/>
          <w:color w:val="auto"/>
          <w:sz w:val="32"/>
          <w:szCs w:val="32"/>
        </w:rPr>
        <w:t>名，其中：行政编制</w:t>
      </w:r>
      <w:r>
        <w:rPr>
          <w:rFonts w:hint="eastAsia" w:ascii="仿宋" w:hAnsi="仿宋"/>
          <w:color w:val="auto"/>
          <w:sz w:val="32"/>
          <w:szCs w:val="32"/>
          <w:lang w:val="en-US" w:eastAsia="zh-CN"/>
        </w:rPr>
        <w:t>2</w:t>
      </w:r>
      <w:r>
        <w:rPr>
          <w:rFonts w:hint="eastAsia" w:ascii="仿宋" w:hAnsi="仿宋" w:eastAsia="仿宋"/>
          <w:color w:val="auto"/>
          <w:sz w:val="32"/>
          <w:szCs w:val="32"/>
        </w:rPr>
        <w:t>名，工勤编制</w:t>
      </w:r>
      <w:r>
        <w:rPr>
          <w:rFonts w:hint="eastAsia" w:ascii="仿宋" w:hAnsi="仿宋"/>
          <w:color w:val="auto"/>
          <w:sz w:val="32"/>
          <w:szCs w:val="32"/>
          <w:lang w:val="en-US" w:eastAsia="zh-CN"/>
        </w:rPr>
        <w:t>8</w:t>
      </w:r>
      <w:r>
        <w:rPr>
          <w:rFonts w:hint="eastAsia" w:ascii="仿宋" w:hAnsi="仿宋" w:eastAsia="仿宋"/>
          <w:color w:val="auto"/>
          <w:sz w:val="32"/>
          <w:szCs w:val="32"/>
        </w:rPr>
        <w:t>名，事业编制</w:t>
      </w:r>
      <w:r>
        <w:rPr>
          <w:rFonts w:hint="eastAsia" w:ascii="仿宋" w:hAnsi="仿宋"/>
          <w:color w:val="auto"/>
          <w:sz w:val="32"/>
          <w:szCs w:val="32"/>
          <w:lang w:val="en-US" w:eastAsia="zh-CN"/>
        </w:rPr>
        <w:t>158</w:t>
      </w:r>
      <w:r>
        <w:rPr>
          <w:rFonts w:hint="eastAsia" w:ascii="仿宋" w:hAnsi="仿宋" w:eastAsia="仿宋"/>
          <w:color w:val="auto"/>
          <w:sz w:val="32"/>
          <w:szCs w:val="32"/>
        </w:rPr>
        <w:t>名。在职人员总数</w:t>
      </w:r>
      <w:r>
        <w:rPr>
          <w:rFonts w:hint="eastAsia" w:ascii="仿宋" w:hAnsi="仿宋"/>
          <w:color w:val="auto"/>
          <w:sz w:val="32"/>
          <w:szCs w:val="32"/>
          <w:lang w:val="en-US" w:eastAsia="zh-CN"/>
        </w:rPr>
        <w:t>124</w:t>
      </w:r>
      <w:r>
        <w:rPr>
          <w:rFonts w:hint="eastAsia" w:ascii="仿宋" w:hAnsi="仿宋" w:eastAsia="仿宋"/>
          <w:color w:val="auto"/>
          <w:sz w:val="32"/>
          <w:szCs w:val="32"/>
        </w:rPr>
        <w:t>名，其中：行政</w:t>
      </w:r>
      <w:r>
        <w:rPr>
          <w:rFonts w:hint="eastAsia" w:ascii="仿宋" w:hAnsi="仿宋"/>
          <w:color w:val="auto"/>
          <w:sz w:val="32"/>
          <w:szCs w:val="32"/>
          <w:lang w:val="en-US" w:eastAsia="zh-CN"/>
        </w:rPr>
        <w:t>0</w:t>
      </w:r>
      <w:r>
        <w:rPr>
          <w:rFonts w:hint="eastAsia" w:ascii="仿宋" w:hAnsi="仿宋" w:eastAsia="仿宋"/>
          <w:color w:val="auto"/>
          <w:sz w:val="32"/>
          <w:szCs w:val="32"/>
        </w:rPr>
        <w:t>名，工勤</w:t>
      </w:r>
      <w:r>
        <w:rPr>
          <w:rFonts w:hint="eastAsia" w:ascii="仿宋" w:hAnsi="仿宋"/>
          <w:color w:val="auto"/>
          <w:sz w:val="32"/>
          <w:szCs w:val="32"/>
          <w:lang w:val="en-US" w:eastAsia="zh-CN"/>
        </w:rPr>
        <w:t>6</w:t>
      </w:r>
      <w:r>
        <w:rPr>
          <w:rFonts w:hint="eastAsia" w:ascii="仿宋" w:hAnsi="仿宋" w:eastAsia="仿宋"/>
          <w:color w:val="auto"/>
          <w:sz w:val="32"/>
          <w:szCs w:val="32"/>
        </w:rPr>
        <w:t>名，事业</w:t>
      </w:r>
      <w:r>
        <w:rPr>
          <w:rFonts w:hint="eastAsia" w:ascii="仿宋" w:hAnsi="仿宋"/>
          <w:color w:val="auto"/>
          <w:sz w:val="32"/>
          <w:szCs w:val="32"/>
          <w:lang w:val="en-US" w:eastAsia="zh-CN"/>
        </w:rPr>
        <w:t>118</w:t>
      </w:r>
      <w:r>
        <w:rPr>
          <w:rFonts w:hint="eastAsia" w:ascii="仿宋" w:hAnsi="仿宋" w:eastAsia="仿宋"/>
          <w:color w:val="auto"/>
          <w:sz w:val="32"/>
          <w:szCs w:val="32"/>
        </w:rPr>
        <w:t>名。离休</w:t>
      </w:r>
      <w:r>
        <w:rPr>
          <w:rFonts w:hint="eastAsia" w:ascii="仿宋" w:hAnsi="仿宋"/>
          <w:color w:val="auto"/>
          <w:sz w:val="32"/>
          <w:szCs w:val="32"/>
          <w:lang w:val="en-US" w:eastAsia="zh-CN"/>
        </w:rPr>
        <w:t>1</w:t>
      </w:r>
      <w:r>
        <w:rPr>
          <w:rFonts w:hint="eastAsia" w:ascii="仿宋" w:hAnsi="仿宋" w:eastAsia="仿宋"/>
          <w:color w:val="auto"/>
          <w:sz w:val="32"/>
          <w:szCs w:val="32"/>
        </w:rPr>
        <w:t>名。</w:t>
      </w:r>
    </w:p>
    <w:p w14:paraId="43AF6D0C">
      <w:pPr>
        <w:spacing w:line="600" w:lineRule="exact"/>
        <w:ind w:firstLine="640" w:firstLineChars="200"/>
        <w:rPr>
          <w:rFonts w:hint="eastAsia" w:ascii="仿宋" w:hAnsi="仿宋" w:eastAsia="仿宋"/>
          <w:sz w:val="32"/>
          <w:szCs w:val="32"/>
        </w:rPr>
      </w:pPr>
    </w:p>
    <w:p w14:paraId="18AF55EB">
      <w:pPr>
        <w:spacing w:line="600" w:lineRule="exact"/>
        <w:ind w:firstLine="640" w:firstLineChars="200"/>
        <w:rPr>
          <w:rFonts w:hint="eastAsia" w:ascii="仿宋" w:hAnsi="仿宋" w:eastAsia="仿宋"/>
          <w:sz w:val="32"/>
          <w:szCs w:val="32"/>
        </w:rPr>
      </w:pPr>
    </w:p>
    <w:p w14:paraId="4E626ECA">
      <w:pPr>
        <w:spacing w:line="600" w:lineRule="exact"/>
        <w:ind w:firstLine="640" w:firstLineChars="200"/>
        <w:rPr>
          <w:rFonts w:hint="eastAsia" w:ascii="仿宋" w:hAnsi="仿宋" w:eastAsia="仿宋"/>
          <w:sz w:val="32"/>
          <w:szCs w:val="32"/>
        </w:rPr>
      </w:pPr>
    </w:p>
    <w:p w14:paraId="67B02F10">
      <w:pPr>
        <w:spacing w:line="600" w:lineRule="exact"/>
        <w:ind w:firstLine="640" w:firstLineChars="200"/>
        <w:rPr>
          <w:rFonts w:hint="eastAsia" w:ascii="仿宋" w:hAnsi="仿宋" w:eastAsia="仿宋"/>
          <w:sz w:val="32"/>
          <w:szCs w:val="32"/>
        </w:rPr>
      </w:pPr>
    </w:p>
    <w:p w14:paraId="3D41067C">
      <w:pPr>
        <w:spacing w:line="600" w:lineRule="exact"/>
        <w:ind w:firstLine="640" w:firstLineChars="200"/>
        <w:rPr>
          <w:rFonts w:hint="eastAsia" w:ascii="仿宋" w:hAnsi="仿宋" w:eastAsia="仿宋"/>
          <w:sz w:val="32"/>
          <w:szCs w:val="32"/>
        </w:rPr>
      </w:pPr>
    </w:p>
    <w:p w14:paraId="18509924">
      <w:pPr>
        <w:spacing w:line="600" w:lineRule="exact"/>
        <w:ind w:firstLine="640" w:firstLineChars="200"/>
        <w:rPr>
          <w:rFonts w:hint="eastAsia" w:ascii="仿宋" w:hAnsi="仿宋" w:eastAsia="仿宋"/>
          <w:sz w:val="32"/>
          <w:szCs w:val="32"/>
        </w:rPr>
      </w:pPr>
    </w:p>
    <w:p w14:paraId="37598753">
      <w:pPr>
        <w:spacing w:line="600" w:lineRule="exact"/>
        <w:ind w:firstLine="640" w:firstLineChars="200"/>
        <w:rPr>
          <w:rFonts w:hint="eastAsia" w:ascii="仿宋" w:hAnsi="仿宋" w:eastAsia="仿宋"/>
          <w:sz w:val="32"/>
          <w:szCs w:val="32"/>
        </w:rPr>
      </w:pPr>
    </w:p>
    <w:p w14:paraId="0CE82409">
      <w:pPr>
        <w:spacing w:line="600" w:lineRule="exact"/>
        <w:ind w:firstLine="640" w:firstLineChars="200"/>
        <w:rPr>
          <w:rFonts w:hint="eastAsia" w:ascii="仿宋" w:hAnsi="仿宋" w:eastAsia="仿宋"/>
          <w:sz w:val="32"/>
          <w:szCs w:val="32"/>
        </w:rPr>
      </w:pPr>
    </w:p>
    <w:p w14:paraId="7FB648AC">
      <w:pPr>
        <w:spacing w:line="600" w:lineRule="exact"/>
        <w:ind w:firstLine="640" w:firstLineChars="200"/>
        <w:rPr>
          <w:rFonts w:hint="eastAsia" w:ascii="仿宋" w:hAnsi="仿宋" w:eastAsia="仿宋"/>
          <w:sz w:val="32"/>
          <w:szCs w:val="32"/>
        </w:rPr>
      </w:pPr>
    </w:p>
    <w:p w14:paraId="55FD4E02">
      <w:pPr>
        <w:spacing w:line="600" w:lineRule="exact"/>
        <w:ind w:firstLine="640" w:firstLineChars="200"/>
        <w:rPr>
          <w:rFonts w:hint="eastAsia" w:ascii="仿宋" w:hAnsi="仿宋" w:eastAsia="仿宋"/>
          <w:sz w:val="32"/>
          <w:szCs w:val="32"/>
        </w:rPr>
      </w:pPr>
    </w:p>
    <w:p w14:paraId="2B4F6933">
      <w:pPr>
        <w:pStyle w:val="2"/>
        <w:numPr>
          <w:ilvl w:val="0"/>
          <w:numId w:val="0"/>
        </w:numPr>
        <w:bidi w:val="0"/>
        <w:ind w:firstLine="520" w:firstLineChars="100"/>
        <w:jc w:val="both"/>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第二部分  峨边彝族自治县人民医院</w:t>
      </w:r>
    </w:p>
    <w:p w14:paraId="2F3F3EF5">
      <w:pPr>
        <w:pStyle w:val="3"/>
        <w:numPr>
          <w:ilvl w:val="1"/>
          <w:numId w:val="0"/>
        </w:numPr>
        <w:tabs>
          <w:tab w:val="clear" w:pos="1080"/>
          <w:tab w:val="clear" w:pos="2422"/>
        </w:tabs>
        <w:bidi w:val="0"/>
        <w:jc w:val="center"/>
        <w:rPr>
          <w:rFonts w:hint="eastAsia"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sz w:val="52"/>
          <w:szCs w:val="52"/>
          <w:lang w:val="en-US" w:eastAsia="zh-CN"/>
        </w:rPr>
        <w:t>2026年单位预算表</w:t>
      </w:r>
    </w:p>
    <w:p w14:paraId="4BBE66B0">
      <w:pPr>
        <w:spacing w:line="600" w:lineRule="exact"/>
        <w:rPr>
          <w:rFonts w:hint="default" w:ascii="仿宋" w:hAnsi="仿宋" w:eastAsia="仿宋" w:cs="Times New Roman"/>
          <w:sz w:val="32"/>
          <w:szCs w:val="32"/>
          <w:lang w:val="en-US" w:eastAsia="zh-CN"/>
        </w:rPr>
      </w:pPr>
    </w:p>
    <w:p w14:paraId="430E448C">
      <w:pPr>
        <w:pStyle w:val="4"/>
        <w:bidi w:val="0"/>
        <w:rPr>
          <w:rFonts w:hint="default" w:ascii="仿宋" w:hAnsi="仿宋" w:eastAsia="仿宋" w:cs="Times New Roman"/>
          <w:sz w:val="32"/>
          <w:szCs w:val="32"/>
          <w:lang w:val="en-US" w:eastAsia="zh-CN"/>
        </w:rPr>
      </w:pPr>
      <w:r>
        <w:rPr>
          <w:rFonts w:hint="eastAsia"/>
          <w:lang w:val="en-US" w:eastAsia="zh-CN"/>
        </w:rPr>
        <w:t>一、部门收支总表</w:t>
      </w:r>
    </w:p>
    <w:p w14:paraId="1E4A7DB3">
      <w:pPr>
        <w:spacing w:line="600" w:lineRule="exact"/>
        <w:rPr>
          <w:rFonts w:hint="default" w:ascii="仿宋" w:hAnsi="仿宋" w:eastAsia="仿宋" w:cs="Times New Roman"/>
          <w:sz w:val="32"/>
          <w:szCs w:val="32"/>
          <w:lang w:val="en-US" w:eastAsia="zh-CN"/>
        </w:rPr>
      </w:pPr>
      <w:r>
        <w:rPr>
          <w:rFonts w:hint="default" w:ascii="仿宋" w:hAnsi="仿宋" w:eastAsia="仿宋" w:cs="Times New Roman"/>
          <w:sz w:val="32"/>
          <w:szCs w:val="32"/>
          <w:lang w:val="en-US" w:eastAsia="zh-CN"/>
        </w:rPr>
        <w:drawing>
          <wp:anchor distT="0" distB="0" distL="114300" distR="114300" simplePos="0" relativeHeight="251659264" behindDoc="0" locked="0" layoutInCell="1" allowOverlap="1">
            <wp:simplePos x="0" y="0"/>
            <wp:positionH relativeFrom="column">
              <wp:posOffset>-317500</wp:posOffset>
            </wp:positionH>
            <wp:positionV relativeFrom="paragraph">
              <wp:posOffset>10160</wp:posOffset>
            </wp:positionV>
            <wp:extent cx="6315710" cy="7461885"/>
            <wp:effectExtent l="0" t="0" r="8890" b="5715"/>
            <wp:wrapTopAndBottom/>
            <wp:docPr id="4" name="图片 4" descr="附件2：峨边彝族自治县人民医院预算公开报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件2：峨边彝族自治县人民医院预算公开报表_1(1)"/>
                    <pic:cNvPicPr>
                      <a:picLocks noChangeAspect="1"/>
                    </pic:cNvPicPr>
                  </pic:nvPicPr>
                  <pic:blipFill>
                    <a:blip r:embed="rId7"/>
                    <a:stretch>
                      <a:fillRect/>
                    </a:stretch>
                  </pic:blipFill>
                  <pic:spPr>
                    <a:xfrm>
                      <a:off x="0" y="0"/>
                      <a:ext cx="6315710" cy="7461885"/>
                    </a:xfrm>
                    <a:prstGeom prst="rect">
                      <a:avLst/>
                    </a:prstGeom>
                  </pic:spPr>
                </pic:pic>
              </a:graphicData>
            </a:graphic>
          </wp:anchor>
        </w:drawing>
      </w:r>
    </w:p>
    <w:p w14:paraId="6105F6F9">
      <w:pPr>
        <w:pStyle w:val="4"/>
        <w:bidi w:val="0"/>
      </w:pPr>
      <w:r>
        <w:rPr>
          <w:rFonts w:hint="eastAsia"/>
        </w:rPr>
        <w:t>二、部门收入总表</w:t>
      </w:r>
    </w:p>
    <w:p w14:paraId="36BE66C2">
      <w:pPr>
        <w:spacing w:line="600" w:lineRule="exact"/>
        <w:rPr>
          <w:rFonts w:hint="default" w:ascii="仿宋" w:hAnsi="仿宋" w:eastAsia="仿宋" w:cs="Times New Roman"/>
          <w:sz w:val="32"/>
          <w:szCs w:val="32"/>
          <w:lang w:val="en-US" w:eastAsia="zh-CN"/>
        </w:rPr>
      </w:pPr>
      <w:r>
        <w:rPr>
          <w:rFonts w:hint="default" w:ascii="仿宋" w:hAnsi="仿宋" w:eastAsia="仿宋" w:cs="Times New Roman"/>
          <w:sz w:val="32"/>
          <w:szCs w:val="32"/>
          <w:lang w:val="en-US" w:eastAsia="zh-CN"/>
        </w:rPr>
        <w:drawing>
          <wp:anchor distT="0" distB="0" distL="114300" distR="114300" simplePos="0" relativeHeight="251660288" behindDoc="0" locked="0" layoutInCell="1" allowOverlap="1">
            <wp:simplePos x="0" y="0"/>
            <wp:positionH relativeFrom="column">
              <wp:posOffset>-117475</wp:posOffset>
            </wp:positionH>
            <wp:positionV relativeFrom="paragraph">
              <wp:posOffset>95885</wp:posOffset>
            </wp:positionV>
            <wp:extent cx="6162040" cy="7378065"/>
            <wp:effectExtent l="0" t="0" r="10160" b="13335"/>
            <wp:wrapTopAndBottom/>
            <wp:docPr id="6" name="图片 6" descr="附件2：峨边彝族自治县人民医院预算公开报表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件2：峨边彝族自治县人民医院预算公开报表_1-1"/>
                    <pic:cNvPicPr>
                      <a:picLocks noChangeAspect="1"/>
                    </pic:cNvPicPr>
                  </pic:nvPicPr>
                  <pic:blipFill>
                    <a:blip r:embed="rId8"/>
                    <a:stretch>
                      <a:fillRect/>
                    </a:stretch>
                  </pic:blipFill>
                  <pic:spPr>
                    <a:xfrm>
                      <a:off x="0" y="0"/>
                      <a:ext cx="6162040" cy="7378065"/>
                    </a:xfrm>
                    <a:prstGeom prst="rect">
                      <a:avLst/>
                    </a:prstGeom>
                  </pic:spPr>
                </pic:pic>
              </a:graphicData>
            </a:graphic>
          </wp:anchor>
        </w:drawing>
      </w:r>
    </w:p>
    <w:p w14:paraId="1A483729">
      <w:pPr>
        <w:pStyle w:val="4"/>
        <w:bidi w:val="0"/>
        <w:rPr>
          <w:rFonts w:hint="default"/>
          <w:lang w:val="en-US" w:eastAsia="zh-CN"/>
        </w:rPr>
      </w:pPr>
      <w:r>
        <w:rPr>
          <w:rFonts w:hint="eastAsia"/>
          <w:lang w:val="en-US" w:eastAsia="zh-CN"/>
        </w:rPr>
        <w:t>三、</w:t>
      </w:r>
      <w:r>
        <w:rPr>
          <w:rFonts w:hint="eastAsia"/>
        </w:rPr>
        <w:t>部门支出总表</w:t>
      </w:r>
    </w:p>
    <w:p w14:paraId="30738624">
      <w:pPr>
        <w:spacing w:line="600" w:lineRule="exact"/>
        <w:rPr>
          <w:rFonts w:hint="default" w:ascii="仿宋" w:hAnsi="仿宋" w:eastAsia="仿宋" w:cs="Times New Roman"/>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1312" behindDoc="0" locked="0" layoutInCell="1" allowOverlap="1">
            <wp:simplePos x="0" y="0"/>
            <wp:positionH relativeFrom="column">
              <wp:posOffset>-28575</wp:posOffset>
            </wp:positionH>
            <wp:positionV relativeFrom="paragraph">
              <wp:posOffset>305435</wp:posOffset>
            </wp:positionV>
            <wp:extent cx="5999480" cy="7288530"/>
            <wp:effectExtent l="0" t="0" r="1270" b="7620"/>
            <wp:wrapTopAndBottom/>
            <wp:docPr id="9" name="图片 9" descr="附件2：峨边彝族自治县人民医院预算公开报表_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附件2：峨边彝族自治县人民医院预算公开报表_1-2(1)"/>
                    <pic:cNvPicPr>
                      <a:picLocks noChangeAspect="1"/>
                    </pic:cNvPicPr>
                  </pic:nvPicPr>
                  <pic:blipFill>
                    <a:blip r:embed="rId9"/>
                    <a:stretch>
                      <a:fillRect/>
                    </a:stretch>
                  </pic:blipFill>
                  <pic:spPr>
                    <a:xfrm>
                      <a:off x="0" y="0"/>
                      <a:ext cx="5999480" cy="7288530"/>
                    </a:xfrm>
                    <a:prstGeom prst="rect">
                      <a:avLst/>
                    </a:prstGeom>
                  </pic:spPr>
                </pic:pic>
              </a:graphicData>
            </a:graphic>
          </wp:anchor>
        </w:drawing>
      </w:r>
    </w:p>
    <w:p w14:paraId="7BBE2CCF">
      <w:pPr>
        <w:pStyle w:val="4"/>
        <w:numPr>
          <w:ilvl w:val="0"/>
          <w:numId w:val="2"/>
        </w:numPr>
        <w:bidi w:val="0"/>
        <w:rPr>
          <w:szCs w:val="32"/>
        </w:rPr>
      </w:pPr>
      <w:r>
        <w:t>财政拨款收支预算总表</w:t>
      </w:r>
    </w:p>
    <w:p w14:paraId="2D8D02C7">
      <w:pPr>
        <w:spacing w:line="600" w:lineRule="exact"/>
        <w:rPr>
          <w:rFonts w:hint="default" w:ascii="仿宋" w:hAnsi="仿宋" w:eastAsia="仿宋" w:cs="Times New Roman"/>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2336" behindDoc="0" locked="0" layoutInCell="1" allowOverlap="1">
            <wp:simplePos x="0" y="0"/>
            <wp:positionH relativeFrom="column">
              <wp:posOffset>0</wp:posOffset>
            </wp:positionH>
            <wp:positionV relativeFrom="paragraph">
              <wp:posOffset>635</wp:posOffset>
            </wp:positionV>
            <wp:extent cx="5838825" cy="7548245"/>
            <wp:effectExtent l="0" t="0" r="9525" b="14605"/>
            <wp:wrapTopAndBottom/>
            <wp:docPr id="10" name="图片 10" descr="附件2：峨边彝族自治县人民医院预算公开报表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附件2：峨边彝族自治县人民医院预算公开报表_2"/>
                    <pic:cNvPicPr>
                      <a:picLocks noChangeAspect="1"/>
                    </pic:cNvPicPr>
                  </pic:nvPicPr>
                  <pic:blipFill>
                    <a:blip r:embed="rId10"/>
                    <a:stretch>
                      <a:fillRect/>
                    </a:stretch>
                  </pic:blipFill>
                  <pic:spPr>
                    <a:xfrm>
                      <a:off x="0" y="0"/>
                      <a:ext cx="5838825" cy="7548245"/>
                    </a:xfrm>
                    <a:prstGeom prst="rect">
                      <a:avLst/>
                    </a:prstGeom>
                  </pic:spPr>
                </pic:pic>
              </a:graphicData>
            </a:graphic>
          </wp:anchor>
        </w:drawing>
      </w:r>
    </w:p>
    <w:p w14:paraId="10791A34">
      <w:pPr>
        <w:pStyle w:val="4"/>
        <w:bidi w:val="0"/>
      </w:pPr>
      <w:r>
        <w:rPr>
          <w:rFonts w:hint="eastAsia"/>
        </w:rPr>
        <w:t>五、</w:t>
      </w:r>
      <w:r>
        <w:t>财政拨款支出预算表（部门经济分类科目）</w:t>
      </w:r>
    </w:p>
    <w:p w14:paraId="49181767">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3360" behindDoc="0" locked="0" layoutInCell="1" allowOverlap="1">
            <wp:simplePos x="0" y="0"/>
            <wp:positionH relativeFrom="column">
              <wp:posOffset>-495300</wp:posOffset>
            </wp:positionH>
            <wp:positionV relativeFrom="paragraph">
              <wp:posOffset>229235</wp:posOffset>
            </wp:positionV>
            <wp:extent cx="6792595" cy="7355205"/>
            <wp:effectExtent l="0" t="0" r="8255" b="17145"/>
            <wp:wrapTopAndBottom/>
            <wp:docPr id="11" name="图片 11" descr="附件2：峨边彝族自治县人民医院预算公开报表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附件2：峨边彝族自治县人民医院预算公开报表_2-1"/>
                    <pic:cNvPicPr>
                      <a:picLocks noChangeAspect="1"/>
                    </pic:cNvPicPr>
                  </pic:nvPicPr>
                  <pic:blipFill>
                    <a:blip r:embed="rId11"/>
                    <a:stretch>
                      <a:fillRect/>
                    </a:stretch>
                  </pic:blipFill>
                  <pic:spPr>
                    <a:xfrm>
                      <a:off x="0" y="0"/>
                      <a:ext cx="6792595" cy="7355205"/>
                    </a:xfrm>
                    <a:prstGeom prst="rect">
                      <a:avLst/>
                    </a:prstGeom>
                  </pic:spPr>
                </pic:pic>
              </a:graphicData>
            </a:graphic>
          </wp:anchor>
        </w:drawing>
      </w:r>
    </w:p>
    <w:p w14:paraId="05BFBFBD">
      <w:pPr>
        <w:pStyle w:val="4"/>
        <w:bidi w:val="0"/>
        <w:rPr>
          <w:rFonts w:hint="default" w:ascii="仿宋_GB2312" w:hAnsi="仿宋_GB2312" w:eastAsia="仿宋_GB2312" w:cs="仿宋_GB2312"/>
          <w:sz w:val="32"/>
          <w:szCs w:val="32"/>
          <w:lang w:val="en-US" w:eastAsia="zh-CN"/>
        </w:rPr>
      </w:pPr>
      <w:r>
        <w:t>六、一般公共预算支出预算表</w:t>
      </w:r>
    </w:p>
    <w:p w14:paraId="78E888EF">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4384" behindDoc="0" locked="0" layoutInCell="1" allowOverlap="1">
            <wp:simplePos x="0" y="0"/>
            <wp:positionH relativeFrom="column">
              <wp:posOffset>-142875</wp:posOffset>
            </wp:positionH>
            <wp:positionV relativeFrom="paragraph">
              <wp:posOffset>114935</wp:posOffset>
            </wp:positionV>
            <wp:extent cx="6320155" cy="7447280"/>
            <wp:effectExtent l="0" t="0" r="4445" b="1270"/>
            <wp:wrapTopAndBottom/>
            <wp:docPr id="12" name="图片 12" descr="附件2：峨边彝族自治县人民医院预算公开报表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附件2：峨边彝族自治县人民医院预算公开报表_3"/>
                    <pic:cNvPicPr>
                      <a:picLocks noChangeAspect="1"/>
                    </pic:cNvPicPr>
                  </pic:nvPicPr>
                  <pic:blipFill>
                    <a:blip r:embed="rId12"/>
                    <a:stretch>
                      <a:fillRect/>
                    </a:stretch>
                  </pic:blipFill>
                  <pic:spPr>
                    <a:xfrm>
                      <a:off x="0" y="0"/>
                      <a:ext cx="6320155" cy="7447280"/>
                    </a:xfrm>
                    <a:prstGeom prst="rect">
                      <a:avLst/>
                    </a:prstGeom>
                  </pic:spPr>
                </pic:pic>
              </a:graphicData>
            </a:graphic>
          </wp:anchor>
        </w:drawing>
      </w:r>
    </w:p>
    <w:p w14:paraId="7EBC5E42">
      <w:pPr>
        <w:pStyle w:val="4"/>
        <w:numPr>
          <w:ilvl w:val="0"/>
          <w:numId w:val="3"/>
        </w:numPr>
        <w:bidi w:val="0"/>
      </w:pPr>
      <w:r>
        <w:rPr>
          <w:rFonts w:hint="eastAsia" w:ascii="仿宋_GB2312" w:hAnsi="仿宋_GB2312" w:eastAsia="仿宋_GB2312" w:cs="仿宋_GB2312"/>
          <w:sz w:val="32"/>
          <w:szCs w:val="32"/>
          <w:lang w:val="en-US" w:eastAsia="zh-CN"/>
        </w:rPr>
        <w:drawing>
          <wp:anchor distT="0" distB="0" distL="114300" distR="114300" simplePos="0" relativeHeight="251665408" behindDoc="0" locked="0" layoutInCell="1" allowOverlap="1">
            <wp:simplePos x="0" y="0"/>
            <wp:positionH relativeFrom="column">
              <wp:posOffset>-171450</wp:posOffset>
            </wp:positionH>
            <wp:positionV relativeFrom="paragraph">
              <wp:posOffset>618490</wp:posOffset>
            </wp:positionV>
            <wp:extent cx="6211570" cy="7436485"/>
            <wp:effectExtent l="0" t="0" r="17780" b="12065"/>
            <wp:wrapTopAndBottom/>
            <wp:docPr id="13" name="图片 13" descr="附件2：峨边彝族自治县人民医院预算公开报表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附件2：峨边彝族自治县人民医院预算公开报表_3-1"/>
                    <pic:cNvPicPr>
                      <a:picLocks noChangeAspect="1"/>
                    </pic:cNvPicPr>
                  </pic:nvPicPr>
                  <pic:blipFill>
                    <a:blip r:embed="rId13"/>
                    <a:stretch>
                      <a:fillRect/>
                    </a:stretch>
                  </pic:blipFill>
                  <pic:spPr>
                    <a:xfrm>
                      <a:off x="0" y="0"/>
                      <a:ext cx="6211570" cy="7436485"/>
                    </a:xfrm>
                    <a:prstGeom prst="rect">
                      <a:avLst/>
                    </a:prstGeom>
                  </pic:spPr>
                </pic:pic>
              </a:graphicData>
            </a:graphic>
          </wp:anchor>
        </w:drawing>
      </w:r>
      <w:r>
        <w:t>一般公共预算基本支出预算表</w:t>
      </w:r>
    </w:p>
    <w:p w14:paraId="41A6E855">
      <w:pPr>
        <w:spacing w:line="600" w:lineRule="exact"/>
        <w:ind w:left="0" w:leftChars="0" w:firstLine="0" w:firstLineChars="0"/>
        <w:rPr>
          <w:rFonts w:hint="eastAsia" w:ascii="仿宋_GB2312" w:hAnsi="仿宋_GB2312" w:eastAsia="仿宋_GB2312" w:cs="仿宋_GB2312"/>
          <w:sz w:val="32"/>
          <w:szCs w:val="32"/>
          <w:lang w:val="en-US" w:eastAsia="zh-CN"/>
        </w:rPr>
      </w:pPr>
    </w:p>
    <w:p w14:paraId="596A4D93">
      <w:pPr>
        <w:pStyle w:val="4"/>
        <w:numPr>
          <w:ilvl w:val="0"/>
          <w:numId w:val="3"/>
        </w:numPr>
        <w:bidi w:val="0"/>
      </w:pPr>
      <w:r>
        <w:t>一般公共预算项目支出预算表</w:t>
      </w:r>
    </w:p>
    <w:p w14:paraId="041B6834">
      <w:pPr>
        <w:spacing w:line="600" w:lineRule="exact"/>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66432" behindDoc="0" locked="0" layoutInCell="1" allowOverlap="1">
            <wp:simplePos x="0" y="0"/>
            <wp:positionH relativeFrom="column">
              <wp:posOffset>38100</wp:posOffset>
            </wp:positionH>
            <wp:positionV relativeFrom="paragraph">
              <wp:posOffset>267335</wp:posOffset>
            </wp:positionV>
            <wp:extent cx="6047740" cy="6885305"/>
            <wp:effectExtent l="0" t="0" r="10160" b="10795"/>
            <wp:wrapTopAndBottom/>
            <wp:docPr id="14" name="图片 14" descr="附件2：峨边彝族自治县人民医院预算公开报表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附件2：峨边彝族自治县人民医院预算公开报表_3-2"/>
                    <pic:cNvPicPr>
                      <a:picLocks noChangeAspect="1"/>
                    </pic:cNvPicPr>
                  </pic:nvPicPr>
                  <pic:blipFill>
                    <a:blip r:embed="rId14"/>
                    <a:stretch>
                      <a:fillRect/>
                    </a:stretch>
                  </pic:blipFill>
                  <pic:spPr>
                    <a:xfrm>
                      <a:off x="0" y="0"/>
                      <a:ext cx="6047740" cy="6885305"/>
                    </a:xfrm>
                    <a:prstGeom prst="rect">
                      <a:avLst/>
                    </a:prstGeom>
                  </pic:spPr>
                </pic:pic>
              </a:graphicData>
            </a:graphic>
          </wp:anchor>
        </w:drawing>
      </w:r>
    </w:p>
    <w:p w14:paraId="2FAB80AB">
      <w:pPr>
        <w:pStyle w:val="4"/>
        <w:bidi w:val="0"/>
        <w:rPr>
          <w:szCs w:val="32"/>
        </w:rPr>
      </w:pPr>
      <w:r>
        <w:t>九、一般公共预算“三公”经费支出预算表</w:t>
      </w:r>
    </w:p>
    <w:p w14:paraId="613D301C">
      <w:pPr>
        <w:spacing w:line="600" w:lineRule="exact"/>
        <w:ind w:left="0" w:leftChars="0" w:firstLine="0" w:firstLineChars="0"/>
        <w:rPr>
          <w:rFonts w:hint="eastAsia" w:ascii="仿宋_GB2312" w:hAnsi="仿宋_GB2312" w:eastAsia="仿宋_GB2312" w:cs="仿宋_GB2312"/>
          <w:sz w:val="32"/>
          <w:szCs w:val="32"/>
          <w:lang w:val="en-US" w:eastAsia="zh-CN"/>
        </w:rPr>
      </w:pPr>
    </w:p>
    <w:tbl>
      <w:tblPr>
        <w:tblStyle w:val="11"/>
        <w:tblW w:w="490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45"/>
        <w:gridCol w:w="2888"/>
        <w:gridCol w:w="1060"/>
        <w:gridCol w:w="500"/>
        <w:gridCol w:w="810"/>
        <w:gridCol w:w="632"/>
        <w:gridCol w:w="1075"/>
        <w:gridCol w:w="906"/>
      </w:tblGrid>
      <w:tr w14:paraId="4C90E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1" w:hRule="atLeast"/>
          <w:jc w:val="center"/>
        </w:trPr>
        <w:tc>
          <w:tcPr>
            <w:tcW w:w="5000" w:type="pct"/>
            <w:gridSpan w:val="8"/>
            <w:tcBorders>
              <w:top w:val="single" w:color="FFFFFF" w:sz="4" w:space="0"/>
              <w:left w:val="single" w:color="FFFFFF" w:sz="4" w:space="0"/>
              <w:bottom w:val="single" w:color="FFFFFF" w:sz="4" w:space="0"/>
              <w:right w:val="single" w:color="FFFFFF" w:sz="4" w:space="0"/>
            </w:tcBorders>
            <w:shd w:val="clear" w:color="auto" w:fill="auto"/>
            <w:noWrap/>
            <w:vAlign w:val="center"/>
          </w:tcPr>
          <w:p w14:paraId="24A88C4B">
            <w:pPr>
              <w:keepNext w:val="0"/>
              <w:keepLines w:val="0"/>
              <w:widowControl/>
              <w:suppressLineNumbers w:val="0"/>
              <w:snapToGrid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一般公共预算“三公”经费支出预算表</w:t>
            </w:r>
          </w:p>
        </w:tc>
      </w:tr>
      <w:tr w14:paraId="2254F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2824" w:type="pct"/>
            <w:gridSpan w:val="3"/>
            <w:tcBorders>
              <w:top w:val="single" w:color="FFFFFF" w:sz="4" w:space="0"/>
              <w:left w:val="single" w:color="FFFFFF" w:sz="4" w:space="0"/>
              <w:bottom w:val="nil"/>
              <w:right w:val="single" w:color="FFFFFF" w:sz="4" w:space="0"/>
            </w:tcBorders>
            <w:shd w:val="clear" w:color="auto" w:fill="auto"/>
            <w:noWrap/>
            <w:vAlign w:val="center"/>
          </w:tcPr>
          <w:p w14:paraId="7648B621">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部门：峨边彝族自治县人民医院</w:t>
            </w:r>
          </w:p>
        </w:tc>
        <w:tc>
          <w:tcPr>
            <w:tcW w:w="277" w:type="pct"/>
            <w:tcBorders>
              <w:top w:val="single" w:color="FFFFFF" w:sz="4" w:space="0"/>
              <w:left w:val="single" w:color="FFFFFF" w:sz="4" w:space="0"/>
              <w:bottom w:val="nil"/>
              <w:right w:val="single" w:color="FFFFFF" w:sz="4" w:space="0"/>
            </w:tcBorders>
            <w:shd w:val="clear" w:color="auto" w:fill="auto"/>
            <w:noWrap/>
            <w:vAlign w:val="center"/>
          </w:tcPr>
          <w:p w14:paraId="2EF35422">
            <w:pPr>
              <w:snapToGrid w:val="0"/>
              <w:jc w:val="center"/>
              <w:rPr>
                <w:rFonts w:hint="eastAsia" w:ascii="宋体" w:hAnsi="宋体" w:eastAsia="宋体" w:cs="宋体"/>
                <w:i w:val="0"/>
                <w:iCs w:val="0"/>
                <w:color w:val="000000"/>
                <w:sz w:val="22"/>
                <w:szCs w:val="22"/>
                <w:u w:val="none"/>
              </w:rPr>
            </w:pPr>
          </w:p>
        </w:tc>
        <w:tc>
          <w:tcPr>
            <w:tcW w:w="449" w:type="pct"/>
            <w:tcBorders>
              <w:top w:val="single" w:color="FFFFFF" w:sz="4" w:space="0"/>
              <w:left w:val="single" w:color="FFFFFF" w:sz="4" w:space="0"/>
              <w:bottom w:val="nil"/>
              <w:right w:val="single" w:color="FFFFFF" w:sz="4" w:space="0"/>
            </w:tcBorders>
            <w:shd w:val="clear" w:color="auto" w:fill="auto"/>
            <w:noWrap/>
            <w:vAlign w:val="center"/>
          </w:tcPr>
          <w:p w14:paraId="0A0DDACC">
            <w:pPr>
              <w:snapToGrid w:val="0"/>
              <w:jc w:val="center"/>
              <w:rPr>
                <w:rFonts w:hint="eastAsia" w:ascii="宋体" w:hAnsi="宋体" w:eastAsia="宋体" w:cs="宋体"/>
                <w:i w:val="0"/>
                <w:iCs w:val="0"/>
                <w:color w:val="000000"/>
                <w:sz w:val="22"/>
                <w:szCs w:val="22"/>
                <w:u w:val="none"/>
              </w:rPr>
            </w:pPr>
          </w:p>
        </w:tc>
        <w:tc>
          <w:tcPr>
            <w:tcW w:w="1449" w:type="pct"/>
            <w:gridSpan w:val="3"/>
            <w:tcBorders>
              <w:top w:val="single" w:color="FFFFFF" w:sz="4" w:space="0"/>
              <w:left w:val="single" w:color="FFFFFF" w:sz="4" w:space="0"/>
              <w:bottom w:val="nil"/>
              <w:right w:val="single" w:color="FFFFFF" w:sz="4" w:space="0"/>
            </w:tcBorders>
            <w:shd w:val="clear" w:color="auto" w:fill="auto"/>
            <w:noWrap/>
            <w:vAlign w:val="center"/>
          </w:tcPr>
          <w:p w14:paraId="05754257">
            <w:pPr>
              <w:keepNext w:val="0"/>
              <w:keepLines w:val="0"/>
              <w:widowControl/>
              <w:suppressLineNumbers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金额单位：万元</w:t>
            </w:r>
          </w:p>
        </w:tc>
      </w:tr>
      <w:tr w14:paraId="04311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34" w:type="pct"/>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7535B49C">
            <w:pPr>
              <w:keepNext w:val="0"/>
              <w:keepLines w:val="0"/>
              <w:widowControl/>
              <w:suppressLineNumbers w:val="0"/>
              <w:snapToGrid w:val="0"/>
              <w:ind w:left="0" w:leftChars="0" w:firstLine="0" w:firstLineChars="0"/>
              <w:jc w:val="both"/>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单位编码</w:t>
            </w:r>
          </w:p>
        </w:tc>
        <w:tc>
          <w:tcPr>
            <w:tcW w:w="1601" w:type="pct"/>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6949B95E">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单位名称（科目）</w:t>
            </w:r>
          </w:p>
        </w:tc>
        <w:tc>
          <w:tcPr>
            <w:tcW w:w="2763" w:type="pct"/>
            <w:gridSpan w:val="6"/>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44DD3346">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当年财政拨款预算安排</w:t>
            </w:r>
          </w:p>
        </w:tc>
      </w:tr>
      <w:tr w14:paraId="6DEC9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7" w:hRule="atLeast"/>
          <w:jc w:val="center"/>
        </w:trPr>
        <w:tc>
          <w:tcPr>
            <w:tcW w:w="634" w:type="pct"/>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25D09A54">
            <w:pPr>
              <w:snapToGrid w:val="0"/>
              <w:jc w:val="center"/>
              <w:rPr>
                <w:rFonts w:hint="eastAsia" w:ascii="宋体" w:hAnsi="宋体" w:eastAsia="宋体" w:cs="宋体"/>
                <w:b/>
                <w:bCs/>
                <w:i w:val="0"/>
                <w:iCs w:val="0"/>
                <w:color w:val="000000"/>
                <w:sz w:val="22"/>
                <w:szCs w:val="22"/>
                <w:u w:val="none"/>
              </w:rPr>
            </w:pPr>
          </w:p>
        </w:tc>
        <w:tc>
          <w:tcPr>
            <w:tcW w:w="1601" w:type="pct"/>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3CA10E21">
            <w:pPr>
              <w:snapToGrid w:val="0"/>
              <w:jc w:val="center"/>
              <w:rPr>
                <w:rFonts w:hint="eastAsia" w:ascii="宋体" w:hAnsi="宋体" w:eastAsia="宋体" w:cs="宋体"/>
                <w:b/>
                <w:bCs/>
                <w:i w:val="0"/>
                <w:iCs w:val="0"/>
                <w:color w:val="000000"/>
                <w:sz w:val="22"/>
                <w:szCs w:val="22"/>
                <w:u w:val="none"/>
              </w:rPr>
            </w:pPr>
          </w:p>
        </w:tc>
        <w:tc>
          <w:tcPr>
            <w:tcW w:w="587" w:type="pct"/>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6C0B3DD8">
            <w:pPr>
              <w:keepNext w:val="0"/>
              <w:keepLines w:val="0"/>
              <w:widowControl/>
              <w:suppressLineNumbers w:val="0"/>
              <w:snapToGrid w:val="0"/>
              <w:ind w:left="0" w:leftChars="0" w:firstLine="0" w:firstLineChars="0"/>
              <w:jc w:val="both"/>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w:t>
            </w:r>
          </w:p>
        </w:tc>
        <w:tc>
          <w:tcPr>
            <w:tcW w:w="277" w:type="pct"/>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30335AE8">
            <w:pPr>
              <w:keepNext w:val="0"/>
              <w:keepLines w:val="0"/>
              <w:widowControl/>
              <w:suppressLineNumbers w:val="0"/>
              <w:snapToGrid w:val="0"/>
              <w:ind w:left="0" w:leftChars="0" w:firstLine="0" w:firstLineChars="0"/>
              <w:jc w:val="both"/>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因公出国（境）费用</w:t>
            </w:r>
          </w:p>
        </w:tc>
        <w:tc>
          <w:tcPr>
            <w:tcW w:w="1395" w:type="pct"/>
            <w:gridSpan w:val="3"/>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20D0B3C5">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公务用车购置及运行费</w:t>
            </w:r>
          </w:p>
        </w:tc>
        <w:tc>
          <w:tcPr>
            <w:tcW w:w="502" w:type="pct"/>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692ECB9D">
            <w:pPr>
              <w:keepNext w:val="0"/>
              <w:keepLines w:val="0"/>
              <w:widowControl/>
              <w:suppressLineNumbers w:val="0"/>
              <w:snapToGrid w:val="0"/>
              <w:ind w:left="0" w:leftChars="0" w:firstLine="0" w:firstLineChars="0"/>
              <w:jc w:val="both"/>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公务接待费</w:t>
            </w:r>
          </w:p>
        </w:tc>
      </w:tr>
      <w:tr w14:paraId="10B7C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8" w:hRule="atLeast"/>
          <w:jc w:val="center"/>
        </w:trPr>
        <w:tc>
          <w:tcPr>
            <w:tcW w:w="634" w:type="pct"/>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1775C791">
            <w:pPr>
              <w:snapToGrid w:val="0"/>
              <w:jc w:val="center"/>
              <w:rPr>
                <w:rFonts w:hint="eastAsia" w:ascii="宋体" w:hAnsi="宋体" w:eastAsia="宋体" w:cs="宋体"/>
                <w:b/>
                <w:bCs/>
                <w:i w:val="0"/>
                <w:iCs w:val="0"/>
                <w:color w:val="000000"/>
                <w:sz w:val="22"/>
                <w:szCs w:val="22"/>
                <w:u w:val="none"/>
              </w:rPr>
            </w:pPr>
          </w:p>
        </w:tc>
        <w:tc>
          <w:tcPr>
            <w:tcW w:w="1601" w:type="pct"/>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56CD24A9">
            <w:pPr>
              <w:snapToGrid w:val="0"/>
              <w:jc w:val="center"/>
              <w:rPr>
                <w:rFonts w:hint="eastAsia" w:ascii="宋体" w:hAnsi="宋体" w:eastAsia="宋体" w:cs="宋体"/>
                <w:b/>
                <w:bCs/>
                <w:i w:val="0"/>
                <w:iCs w:val="0"/>
                <w:color w:val="000000"/>
                <w:sz w:val="22"/>
                <w:szCs w:val="22"/>
                <w:u w:val="none"/>
              </w:rPr>
            </w:pPr>
          </w:p>
        </w:tc>
        <w:tc>
          <w:tcPr>
            <w:tcW w:w="587" w:type="pct"/>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714A26EF">
            <w:pPr>
              <w:snapToGrid w:val="0"/>
              <w:jc w:val="center"/>
              <w:rPr>
                <w:rFonts w:hint="eastAsia" w:ascii="宋体" w:hAnsi="宋体" w:eastAsia="宋体" w:cs="宋体"/>
                <w:b/>
                <w:bCs/>
                <w:i w:val="0"/>
                <w:iCs w:val="0"/>
                <w:color w:val="000000"/>
                <w:sz w:val="22"/>
                <w:szCs w:val="22"/>
                <w:u w:val="none"/>
              </w:rPr>
            </w:pPr>
          </w:p>
        </w:tc>
        <w:tc>
          <w:tcPr>
            <w:tcW w:w="277" w:type="pct"/>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0FE4BA78">
            <w:pPr>
              <w:snapToGrid w:val="0"/>
              <w:jc w:val="center"/>
              <w:rPr>
                <w:rFonts w:hint="eastAsia" w:ascii="宋体" w:hAnsi="宋体" w:eastAsia="宋体" w:cs="宋体"/>
                <w:b/>
                <w:bCs/>
                <w:i w:val="0"/>
                <w:iCs w:val="0"/>
                <w:color w:val="000000"/>
                <w:sz w:val="22"/>
                <w:szCs w:val="22"/>
                <w:u w:val="none"/>
              </w:rPr>
            </w:pPr>
          </w:p>
        </w:tc>
        <w:tc>
          <w:tcPr>
            <w:tcW w:w="449" w:type="pct"/>
            <w:tcBorders>
              <w:top w:val="single" w:color="C2C3C4" w:sz="4" w:space="0"/>
              <w:left w:val="single" w:color="C2C3C4" w:sz="4" w:space="0"/>
              <w:bottom w:val="single" w:color="C2C3C4" w:sz="4" w:space="0"/>
              <w:right w:val="single" w:color="C2C3C4" w:sz="4" w:space="0"/>
            </w:tcBorders>
            <w:shd w:val="clear" w:color="EFF2F7" w:fill="EFF2F7"/>
            <w:vAlign w:val="center"/>
          </w:tcPr>
          <w:p w14:paraId="53CC2B54">
            <w:pPr>
              <w:keepNext w:val="0"/>
              <w:keepLines w:val="0"/>
              <w:widowControl/>
              <w:suppressLineNumbers w:val="0"/>
              <w:snapToGrid w:val="0"/>
              <w:ind w:left="0" w:leftChars="0" w:firstLine="0" w:firstLineChars="0"/>
              <w:jc w:val="both"/>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350" w:type="pct"/>
            <w:tcBorders>
              <w:top w:val="single" w:color="C2C3C4" w:sz="4" w:space="0"/>
              <w:left w:val="single" w:color="C2C3C4" w:sz="4" w:space="0"/>
              <w:bottom w:val="single" w:color="C2C3C4" w:sz="4" w:space="0"/>
              <w:right w:val="single" w:color="C2C3C4" w:sz="4" w:space="0"/>
            </w:tcBorders>
            <w:shd w:val="clear" w:color="EFF2F7" w:fill="EFF2F7"/>
            <w:vAlign w:val="center"/>
          </w:tcPr>
          <w:p w14:paraId="5E7BED7E">
            <w:pPr>
              <w:keepNext w:val="0"/>
              <w:keepLines w:val="0"/>
              <w:widowControl/>
              <w:suppressLineNumbers w:val="0"/>
              <w:snapToGrid w:val="0"/>
              <w:ind w:left="0" w:leftChars="0" w:firstLine="0" w:firstLineChars="0"/>
              <w:jc w:val="both"/>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公务用车购置费</w:t>
            </w:r>
          </w:p>
        </w:tc>
        <w:tc>
          <w:tcPr>
            <w:tcW w:w="596" w:type="pct"/>
            <w:tcBorders>
              <w:top w:val="single" w:color="C2C3C4" w:sz="4" w:space="0"/>
              <w:left w:val="single" w:color="C2C3C4" w:sz="4" w:space="0"/>
              <w:bottom w:val="single" w:color="C2C3C4" w:sz="4" w:space="0"/>
              <w:right w:val="single" w:color="C2C3C4" w:sz="4" w:space="0"/>
            </w:tcBorders>
            <w:shd w:val="clear" w:color="EFF2F7" w:fill="EFF2F7"/>
            <w:vAlign w:val="center"/>
          </w:tcPr>
          <w:p w14:paraId="140EB9A6">
            <w:pPr>
              <w:keepNext w:val="0"/>
              <w:keepLines w:val="0"/>
              <w:widowControl/>
              <w:suppressLineNumbers w:val="0"/>
              <w:snapToGrid w:val="0"/>
              <w:ind w:left="0" w:leftChars="0" w:firstLine="0" w:firstLineChars="0"/>
              <w:jc w:val="both"/>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公务用车运行费</w:t>
            </w:r>
          </w:p>
        </w:tc>
        <w:tc>
          <w:tcPr>
            <w:tcW w:w="502" w:type="pct"/>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0D7594F1">
            <w:pPr>
              <w:snapToGrid w:val="0"/>
              <w:jc w:val="center"/>
              <w:rPr>
                <w:rFonts w:hint="eastAsia" w:ascii="宋体" w:hAnsi="宋体" w:eastAsia="宋体" w:cs="宋体"/>
                <w:b/>
                <w:bCs/>
                <w:i w:val="0"/>
                <w:iCs w:val="0"/>
                <w:color w:val="000000"/>
                <w:sz w:val="22"/>
                <w:szCs w:val="22"/>
                <w:u w:val="none"/>
              </w:rPr>
            </w:pPr>
          </w:p>
        </w:tc>
      </w:tr>
      <w:tr w14:paraId="53AED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34"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44CD2647">
            <w:pPr>
              <w:snapToGrid w:val="0"/>
              <w:jc w:val="center"/>
              <w:rPr>
                <w:rFonts w:hint="eastAsia" w:ascii="宋体" w:hAnsi="宋体" w:eastAsia="宋体" w:cs="宋体"/>
                <w:b/>
                <w:bCs/>
                <w:i w:val="0"/>
                <w:iCs w:val="0"/>
                <w:color w:val="000000"/>
                <w:sz w:val="22"/>
                <w:szCs w:val="22"/>
                <w:u w:val="none"/>
              </w:rPr>
            </w:pPr>
          </w:p>
        </w:tc>
        <w:tc>
          <w:tcPr>
            <w:tcW w:w="1601"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7A4FC29C">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    计</w:t>
            </w:r>
          </w:p>
        </w:tc>
        <w:tc>
          <w:tcPr>
            <w:tcW w:w="587"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403A29C9">
            <w:pPr>
              <w:keepNext w:val="0"/>
              <w:keepLines w:val="0"/>
              <w:widowControl/>
              <w:suppressLineNumbers w:val="0"/>
              <w:snapToGrid w:val="0"/>
              <w:ind w:left="0" w:leftChars="0" w:firstLine="0" w:firstLineChars="0"/>
              <w:jc w:val="both"/>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21.00</w:t>
            </w:r>
          </w:p>
        </w:tc>
        <w:tc>
          <w:tcPr>
            <w:tcW w:w="277"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3EF2DC0C">
            <w:pPr>
              <w:snapToGrid w:val="0"/>
              <w:jc w:val="right"/>
              <w:rPr>
                <w:rFonts w:hint="eastAsia" w:ascii="宋体" w:hAnsi="宋体" w:eastAsia="宋体" w:cs="宋体"/>
                <w:b/>
                <w:bCs/>
                <w:i w:val="0"/>
                <w:iCs w:val="0"/>
                <w:color w:val="000000"/>
                <w:sz w:val="22"/>
                <w:szCs w:val="22"/>
                <w:u w:val="none"/>
              </w:rPr>
            </w:pPr>
          </w:p>
        </w:tc>
        <w:tc>
          <w:tcPr>
            <w:tcW w:w="449"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4F9B367B">
            <w:pPr>
              <w:keepNext w:val="0"/>
              <w:keepLines w:val="0"/>
              <w:widowControl/>
              <w:suppressLineNumbers w:val="0"/>
              <w:snapToGrid w:val="0"/>
              <w:ind w:left="0" w:leftChars="0" w:firstLine="0" w:firstLineChars="0"/>
              <w:jc w:val="both"/>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21.00</w:t>
            </w:r>
          </w:p>
        </w:tc>
        <w:tc>
          <w:tcPr>
            <w:tcW w:w="350"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3516468A">
            <w:pPr>
              <w:snapToGrid w:val="0"/>
              <w:jc w:val="right"/>
              <w:rPr>
                <w:rFonts w:hint="eastAsia" w:ascii="宋体" w:hAnsi="宋体" w:eastAsia="宋体" w:cs="宋体"/>
                <w:b/>
                <w:bCs/>
                <w:i w:val="0"/>
                <w:iCs w:val="0"/>
                <w:color w:val="000000"/>
                <w:sz w:val="22"/>
                <w:szCs w:val="22"/>
                <w:u w:val="none"/>
              </w:rPr>
            </w:pPr>
          </w:p>
        </w:tc>
        <w:tc>
          <w:tcPr>
            <w:tcW w:w="596"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1318713D">
            <w:pPr>
              <w:keepNext w:val="0"/>
              <w:keepLines w:val="0"/>
              <w:widowControl/>
              <w:suppressLineNumbers w:val="0"/>
              <w:snapToGrid w:val="0"/>
              <w:ind w:left="0" w:leftChars="0" w:firstLine="0" w:firstLineChars="0"/>
              <w:jc w:val="both"/>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21.00</w:t>
            </w:r>
          </w:p>
        </w:tc>
        <w:tc>
          <w:tcPr>
            <w:tcW w:w="502"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2D3CE7DA">
            <w:pPr>
              <w:snapToGrid w:val="0"/>
              <w:jc w:val="right"/>
              <w:rPr>
                <w:rFonts w:hint="eastAsia" w:ascii="宋体" w:hAnsi="宋体" w:eastAsia="宋体" w:cs="宋体"/>
                <w:b/>
                <w:bCs/>
                <w:i w:val="0"/>
                <w:iCs w:val="0"/>
                <w:color w:val="000000"/>
                <w:sz w:val="22"/>
                <w:szCs w:val="22"/>
                <w:u w:val="none"/>
              </w:rPr>
            </w:pPr>
          </w:p>
        </w:tc>
      </w:tr>
      <w:tr w14:paraId="164CA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634"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4C2DC14">
            <w:pPr>
              <w:snapToGrid w:val="0"/>
              <w:jc w:val="left"/>
              <w:rPr>
                <w:rFonts w:hint="eastAsia" w:ascii="宋体" w:hAnsi="宋体" w:eastAsia="宋体" w:cs="宋体"/>
                <w:i w:val="0"/>
                <w:iCs w:val="0"/>
                <w:color w:val="000000"/>
                <w:sz w:val="22"/>
                <w:szCs w:val="22"/>
                <w:u w:val="none"/>
              </w:rPr>
            </w:pPr>
          </w:p>
        </w:tc>
        <w:tc>
          <w:tcPr>
            <w:tcW w:w="1601" w:type="pct"/>
            <w:tcBorders>
              <w:top w:val="single" w:color="C2C3C4" w:sz="4" w:space="0"/>
              <w:left w:val="single" w:color="C2C3C4" w:sz="4" w:space="0"/>
              <w:bottom w:val="single" w:color="C2C3C4" w:sz="4" w:space="0"/>
              <w:right w:val="single" w:color="C2C3C4" w:sz="4" w:space="0"/>
            </w:tcBorders>
            <w:shd w:val="clear" w:color="FFFFFF" w:fill="FFFFFF"/>
            <w:vAlign w:val="center"/>
          </w:tcPr>
          <w:p w14:paraId="3B7DD830">
            <w:pPr>
              <w:snapToGrid w:val="0"/>
              <w:jc w:val="left"/>
              <w:rPr>
                <w:rFonts w:hint="eastAsia" w:ascii="宋体" w:hAnsi="宋体" w:eastAsia="宋体" w:cs="宋体"/>
                <w:i w:val="0"/>
                <w:iCs w:val="0"/>
                <w:color w:val="000000"/>
                <w:sz w:val="22"/>
                <w:szCs w:val="22"/>
                <w:u w:val="none"/>
              </w:rPr>
            </w:pPr>
          </w:p>
        </w:tc>
        <w:tc>
          <w:tcPr>
            <w:tcW w:w="587"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46C487D4">
            <w:pPr>
              <w:keepNext w:val="0"/>
              <w:keepLines w:val="0"/>
              <w:widowControl/>
              <w:suppressLineNumbers w:val="0"/>
              <w:snapToGrid w:val="0"/>
              <w:ind w:left="0" w:leftChars="0"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21.00</w:t>
            </w:r>
          </w:p>
        </w:tc>
        <w:tc>
          <w:tcPr>
            <w:tcW w:w="277"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29E448EC">
            <w:pPr>
              <w:snapToGrid w:val="0"/>
              <w:jc w:val="right"/>
              <w:rPr>
                <w:rFonts w:hint="eastAsia" w:ascii="宋体" w:hAnsi="宋体" w:eastAsia="宋体" w:cs="宋体"/>
                <w:i w:val="0"/>
                <w:iCs w:val="0"/>
                <w:color w:val="000000"/>
                <w:sz w:val="22"/>
                <w:szCs w:val="22"/>
                <w:u w:val="none"/>
              </w:rPr>
            </w:pPr>
          </w:p>
        </w:tc>
        <w:tc>
          <w:tcPr>
            <w:tcW w:w="449"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6C387DDE">
            <w:pPr>
              <w:keepNext w:val="0"/>
              <w:keepLines w:val="0"/>
              <w:widowControl/>
              <w:suppressLineNumbers w:val="0"/>
              <w:snapToGrid w:val="0"/>
              <w:ind w:left="0" w:leftChars="0"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21.00</w:t>
            </w:r>
          </w:p>
        </w:tc>
        <w:tc>
          <w:tcPr>
            <w:tcW w:w="350"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4A642BEC">
            <w:pPr>
              <w:snapToGrid w:val="0"/>
              <w:jc w:val="right"/>
              <w:rPr>
                <w:rFonts w:hint="eastAsia" w:ascii="宋体" w:hAnsi="宋体" w:eastAsia="宋体" w:cs="宋体"/>
                <w:i w:val="0"/>
                <w:iCs w:val="0"/>
                <w:color w:val="000000"/>
                <w:sz w:val="22"/>
                <w:szCs w:val="22"/>
                <w:u w:val="none"/>
              </w:rPr>
            </w:pPr>
          </w:p>
        </w:tc>
        <w:tc>
          <w:tcPr>
            <w:tcW w:w="596"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4B04E6CD">
            <w:pPr>
              <w:keepNext w:val="0"/>
              <w:keepLines w:val="0"/>
              <w:widowControl/>
              <w:suppressLineNumbers w:val="0"/>
              <w:snapToGrid w:val="0"/>
              <w:ind w:left="0" w:leftChars="0"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21.00</w:t>
            </w:r>
          </w:p>
        </w:tc>
        <w:tc>
          <w:tcPr>
            <w:tcW w:w="502"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5BDEB4E5">
            <w:pPr>
              <w:snapToGrid w:val="0"/>
              <w:jc w:val="right"/>
              <w:rPr>
                <w:rFonts w:hint="eastAsia" w:ascii="宋体" w:hAnsi="宋体" w:eastAsia="宋体" w:cs="宋体"/>
                <w:i w:val="0"/>
                <w:iCs w:val="0"/>
                <w:color w:val="000000"/>
                <w:sz w:val="22"/>
                <w:szCs w:val="22"/>
                <w:u w:val="none"/>
              </w:rPr>
            </w:pPr>
          </w:p>
        </w:tc>
      </w:tr>
      <w:tr w14:paraId="7E561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634"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AB03FEC">
            <w:pPr>
              <w:keepNext w:val="0"/>
              <w:keepLines w:val="0"/>
              <w:widowControl/>
              <w:suppressLineNumbers w:val="0"/>
              <w:snapToGrid w:val="0"/>
              <w:ind w:left="0" w:leftChars="0"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501005</w:t>
            </w:r>
          </w:p>
        </w:tc>
        <w:tc>
          <w:tcPr>
            <w:tcW w:w="1601" w:type="pct"/>
            <w:tcBorders>
              <w:top w:val="single" w:color="C2C3C4" w:sz="4" w:space="0"/>
              <w:left w:val="single" w:color="C2C3C4" w:sz="4" w:space="0"/>
              <w:bottom w:val="single" w:color="C2C3C4" w:sz="4" w:space="0"/>
              <w:right w:val="single" w:color="C2C3C4" w:sz="4" w:space="0"/>
            </w:tcBorders>
            <w:shd w:val="clear" w:color="FFFFFF" w:fill="FFFFFF"/>
            <w:vAlign w:val="center"/>
          </w:tcPr>
          <w:p w14:paraId="1B508E08">
            <w:pPr>
              <w:keepNext w:val="0"/>
              <w:keepLines w:val="0"/>
              <w:widowControl/>
              <w:suppressLineNumbers w:val="0"/>
              <w:snapToGrid w:val="0"/>
              <w:ind w:left="0" w:leftChars="0" w:firstLine="0" w:firstLineChars="0"/>
              <w:jc w:val="left"/>
              <w:textAlignment w:val="center"/>
              <w:rPr>
                <w:rFonts w:hint="eastAsia" w:ascii="宋体" w:hAnsi="宋体" w:eastAsia="宋体" w:cs="宋体"/>
                <w:i w:val="0"/>
                <w:iCs w:val="0"/>
                <w:color w:val="000000"/>
                <w:sz w:val="22"/>
                <w:szCs w:val="22"/>
                <w:u w:val="none"/>
              </w:rPr>
            </w:pPr>
            <w:r>
              <w:rPr>
                <w:rFonts w:ascii="Dialog . plain" w:hAnsi="Dialog . plain" w:eastAsia="Dialog . plain" w:cs="Dialog . plain"/>
                <w:i w:val="0"/>
                <w:iCs w:val="0"/>
                <w:color w:val="000000"/>
                <w:kern w:val="0"/>
                <w:sz w:val="22"/>
                <w:szCs w:val="22"/>
                <w:u w:val="none"/>
                <w:lang w:val="en-US" w:eastAsia="zh-CN" w:bidi="ar"/>
              </w:rPr>
              <w:t>峨边彝族自治县人民医院</w:t>
            </w:r>
          </w:p>
        </w:tc>
        <w:tc>
          <w:tcPr>
            <w:tcW w:w="587"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CA085EF">
            <w:pPr>
              <w:keepNext w:val="0"/>
              <w:keepLines w:val="0"/>
              <w:widowControl/>
              <w:suppressLineNumbers w:val="0"/>
              <w:snapToGrid w:val="0"/>
              <w:ind w:left="0" w:leftChars="0"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21.00</w:t>
            </w:r>
          </w:p>
        </w:tc>
        <w:tc>
          <w:tcPr>
            <w:tcW w:w="277"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50FBFAF">
            <w:pPr>
              <w:snapToGrid w:val="0"/>
              <w:jc w:val="right"/>
              <w:rPr>
                <w:rFonts w:hint="eastAsia" w:ascii="宋体" w:hAnsi="宋体" w:eastAsia="宋体" w:cs="宋体"/>
                <w:i w:val="0"/>
                <w:iCs w:val="0"/>
                <w:color w:val="000000"/>
                <w:sz w:val="22"/>
                <w:szCs w:val="22"/>
                <w:u w:val="none"/>
              </w:rPr>
            </w:pPr>
          </w:p>
        </w:tc>
        <w:tc>
          <w:tcPr>
            <w:tcW w:w="449"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DEA253E">
            <w:pPr>
              <w:keepNext w:val="0"/>
              <w:keepLines w:val="0"/>
              <w:widowControl/>
              <w:suppressLineNumbers w:val="0"/>
              <w:snapToGrid w:val="0"/>
              <w:ind w:left="0" w:leftChars="0"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21.00</w:t>
            </w:r>
          </w:p>
        </w:tc>
        <w:tc>
          <w:tcPr>
            <w:tcW w:w="350"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D5CB992">
            <w:pPr>
              <w:snapToGrid w:val="0"/>
              <w:jc w:val="right"/>
              <w:rPr>
                <w:rFonts w:hint="eastAsia" w:ascii="宋体" w:hAnsi="宋体" w:eastAsia="宋体" w:cs="宋体"/>
                <w:i w:val="0"/>
                <w:iCs w:val="0"/>
                <w:color w:val="000000"/>
                <w:sz w:val="22"/>
                <w:szCs w:val="22"/>
                <w:u w:val="none"/>
              </w:rPr>
            </w:pPr>
          </w:p>
        </w:tc>
        <w:tc>
          <w:tcPr>
            <w:tcW w:w="596"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D0771C2">
            <w:pPr>
              <w:keepNext w:val="0"/>
              <w:keepLines w:val="0"/>
              <w:widowControl/>
              <w:suppressLineNumbers w:val="0"/>
              <w:snapToGrid w:val="0"/>
              <w:ind w:left="0" w:leftChars="0" w:firstLine="0" w:firstLineChars="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21.00</w:t>
            </w:r>
          </w:p>
        </w:tc>
        <w:tc>
          <w:tcPr>
            <w:tcW w:w="502"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F95A814">
            <w:pPr>
              <w:snapToGrid w:val="0"/>
              <w:jc w:val="right"/>
              <w:rPr>
                <w:rFonts w:hint="eastAsia" w:ascii="宋体" w:hAnsi="宋体" w:eastAsia="宋体" w:cs="宋体"/>
                <w:i w:val="0"/>
                <w:iCs w:val="0"/>
                <w:color w:val="000000"/>
                <w:sz w:val="22"/>
                <w:szCs w:val="22"/>
                <w:u w:val="none"/>
              </w:rPr>
            </w:pPr>
          </w:p>
        </w:tc>
      </w:tr>
    </w:tbl>
    <w:p w14:paraId="1E4D8C8C">
      <w:pPr>
        <w:spacing w:line="600" w:lineRule="exact"/>
        <w:ind w:left="0" w:leftChars="0" w:firstLine="0" w:firstLineChars="0"/>
        <w:rPr>
          <w:rFonts w:hint="eastAsia" w:ascii="仿宋_GB2312" w:hAnsi="仿宋_GB2312" w:eastAsia="仿宋_GB2312" w:cs="仿宋_GB2312"/>
          <w:sz w:val="32"/>
          <w:szCs w:val="32"/>
          <w:lang w:val="en-US" w:eastAsia="zh-CN"/>
        </w:rPr>
      </w:pPr>
    </w:p>
    <w:p w14:paraId="36A548B8">
      <w:pPr>
        <w:spacing w:line="600" w:lineRule="exact"/>
        <w:ind w:left="0" w:leftChars="0" w:firstLine="0" w:firstLineChars="0"/>
        <w:rPr>
          <w:rFonts w:hint="eastAsia" w:ascii="仿宋_GB2312" w:hAnsi="仿宋_GB2312" w:eastAsia="仿宋_GB2312" w:cs="仿宋_GB2312"/>
          <w:sz w:val="32"/>
          <w:szCs w:val="32"/>
          <w:lang w:val="en-US" w:eastAsia="zh-CN"/>
        </w:rPr>
      </w:pPr>
    </w:p>
    <w:p w14:paraId="7DA2BE23">
      <w:pPr>
        <w:spacing w:line="600" w:lineRule="exact"/>
        <w:ind w:left="0" w:leftChars="0" w:firstLine="0" w:firstLineChars="0"/>
        <w:rPr>
          <w:rFonts w:hint="eastAsia" w:ascii="仿宋_GB2312" w:hAnsi="仿宋_GB2312" w:eastAsia="仿宋_GB2312" w:cs="仿宋_GB2312"/>
          <w:sz w:val="32"/>
          <w:szCs w:val="32"/>
          <w:lang w:val="en-US" w:eastAsia="zh-CN"/>
        </w:rPr>
      </w:pPr>
    </w:p>
    <w:p w14:paraId="35D419DD">
      <w:pPr>
        <w:spacing w:line="600" w:lineRule="exact"/>
        <w:ind w:left="0" w:leftChars="0" w:firstLine="0" w:firstLineChars="0"/>
        <w:rPr>
          <w:rFonts w:hint="eastAsia" w:ascii="仿宋_GB2312" w:hAnsi="仿宋_GB2312" w:eastAsia="仿宋_GB2312" w:cs="仿宋_GB2312"/>
          <w:sz w:val="32"/>
          <w:szCs w:val="32"/>
          <w:lang w:val="en-US" w:eastAsia="zh-CN"/>
        </w:rPr>
      </w:pPr>
    </w:p>
    <w:p w14:paraId="7F844F94">
      <w:pPr>
        <w:pStyle w:val="4"/>
        <w:bidi w:val="0"/>
      </w:pPr>
      <w:r>
        <w:t>十、政府性基金预算支出表</w:t>
      </w:r>
    </w:p>
    <w:tbl>
      <w:tblPr>
        <w:tblStyle w:val="11"/>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0"/>
        <w:gridCol w:w="1030"/>
        <w:gridCol w:w="1030"/>
        <w:gridCol w:w="1051"/>
        <w:gridCol w:w="1886"/>
        <w:gridCol w:w="762"/>
        <w:gridCol w:w="1051"/>
        <w:gridCol w:w="1344"/>
      </w:tblGrid>
      <w:tr w14:paraId="07922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00" w:type="pct"/>
            <w:gridSpan w:val="8"/>
            <w:tcBorders>
              <w:top w:val="single" w:color="FFFFFF" w:sz="4" w:space="0"/>
              <w:left w:val="single" w:color="FFFFFF" w:sz="4" w:space="0"/>
              <w:bottom w:val="single" w:color="FFFFFF" w:sz="4" w:space="0"/>
              <w:right w:val="single" w:color="FFFFFF" w:sz="4" w:space="0"/>
            </w:tcBorders>
            <w:shd w:val="clear" w:color="auto" w:fill="auto"/>
            <w:noWrap/>
            <w:vAlign w:val="center"/>
          </w:tcPr>
          <w:p w14:paraId="172D65E5">
            <w:pPr>
              <w:keepNext w:val="0"/>
              <w:keepLines w:val="0"/>
              <w:widowControl/>
              <w:suppressLineNumbers w:val="0"/>
              <w:snapToGrid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 xml:space="preserve">政府性基金预算支出预算表 </w:t>
            </w:r>
          </w:p>
        </w:tc>
      </w:tr>
      <w:tr w14:paraId="00C2F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271" w:type="pct"/>
            <w:gridSpan w:val="5"/>
            <w:tcBorders>
              <w:top w:val="single" w:color="FFFFFF" w:sz="4" w:space="0"/>
              <w:left w:val="single" w:color="FFFFFF" w:sz="4" w:space="0"/>
              <w:bottom w:val="nil"/>
              <w:right w:val="single" w:color="FFFFFF" w:sz="4" w:space="0"/>
            </w:tcBorders>
            <w:shd w:val="clear" w:color="auto" w:fill="auto"/>
            <w:noWrap/>
            <w:vAlign w:val="center"/>
          </w:tcPr>
          <w:p w14:paraId="0BA7536E">
            <w:pPr>
              <w:keepNext w:val="0"/>
              <w:keepLines w:val="0"/>
              <w:widowControl/>
              <w:suppressLineNumbers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部门：峨边彝族自治县人民医院</w:t>
            </w:r>
          </w:p>
        </w:tc>
        <w:tc>
          <w:tcPr>
            <w:tcW w:w="418" w:type="pct"/>
            <w:tcBorders>
              <w:top w:val="single" w:color="FFFFFF" w:sz="4" w:space="0"/>
              <w:left w:val="single" w:color="FFFFFF" w:sz="4" w:space="0"/>
              <w:bottom w:val="nil"/>
              <w:right w:val="single" w:color="FFFFFF" w:sz="4" w:space="0"/>
            </w:tcBorders>
            <w:shd w:val="clear" w:color="auto" w:fill="auto"/>
            <w:noWrap/>
            <w:vAlign w:val="center"/>
          </w:tcPr>
          <w:p w14:paraId="563D8245">
            <w:pPr>
              <w:snapToGrid w:val="0"/>
              <w:rPr>
                <w:rFonts w:hint="eastAsia" w:ascii="宋体" w:hAnsi="宋体" w:eastAsia="宋体" w:cs="宋体"/>
                <w:i w:val="0"/>
                <w:iCs w:val="0"/>
                <w:color w:val="000000"/>
                <w:sz w:val="18"/>
                <w:szCs w:val="18"/>
                <w:u w:val="none"/>
              </w:rPr>
            </w:pPr>
          </w:p>
        </w:tc>
        <w:tc>
          <w:tcPr>
            <w:tcW w:w="1310" w:type="pct"/>
            <w:gridSpan w:val="2"/>
            <w:tcBorders>
              <w:top w:val="single" w:color="FFFFFF" w:sz="4" w:space="0"/>
              <w:left w:val="single" w:color="FFFFFF" w:sz="4" w:space="0"/>
              <w:bottom w:val="nil"/>
              <w:right w:val="single" w:color="FFFFFF" w:sz="4" w:space="0"/>
            </w:tcBorders>
            <w:shd w:val="clear" w:color="auto" w:fill="auto"/>
            <w:noWrap/>
            <w:vAlign w:val="center"/>
          </w:tcPr>
          <w:p w14:paraId="6E68F996">
            <w:pPr>
              <w:keepNext w:val="0"/>
              <w:keepLines w:val="0"/>
              <w:widowControl/>
              <w:suppressLineNumbers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金额单位：万元</w:t>
            </w:r>
          </w:p>
        </w:tc>
      </w:tr>
      <w:tr w14:paraId="704AA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271" w:type="pct"/>
            <w:gridSpan w:val="5"/>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75A4276D">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    目</w:t>
            </w:r>
          </w:p>
        </w:tc>
        <w:tc>
          <w:tcPr>
            <w:tcW w:w="1728" w:type="pct"/>
            <w:gridSpan w:val="3"/>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2E382F16">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本年政府性基金预算支出</w:t>
            </w:r>
          </w:p>
        </w:tc>
      </w:tr>
      <w:tr w14:paraId="37FDC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677" w:type="pct"/>
            <w:gridSpan w:val="3"/>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49E28ED0">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科目编码</w:t>
            </w:r>
          </w:p>
        </w:tc>
        <w:tc>
          <w:tcPr>
            <w:tcW w:w="570" w:type="pct"/>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137F8032">
            <w:pPr>
              <w:keepNext w:val="0"/>
              <w:keepLines w:val="0"/>
              <w:widowControl/>
              <w:suppressLineNumbers w:val="0"/>
              <w:snapToGrid w:val="0"/>
              <w:ind w:left="0" w:leftChars="0" w:firstLine="0" w:firstLineChars="0"/>
              <w:jc w:val="both"/>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单位代码</w:t>
            </w:r>
          </w:p>
        </w:tc>
        <w:tc>
          <w:tcPr>
            <w:tcW w:w="1023" w:type="pct"/>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2CEC9AAA">
            <w:pPr>
              <w:keepNext w:val="0"/>
              <w:keepLines w:val="0"/>
              <w:widowControl/>
              <w:suppressLineNumbers w:val="0"/>
              <w:snapToGrid w:val="0"/>
              <w:ind w:left="0" w:leftChars="0" w:firstLine="0" w:firstLineChars="0"/>
              <w:jc w:val="both"/>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单位名称（科目）</w:t>
            </w:r>
          </w:p>
        </w:tc>
        <w:tc>
          <w:tcPr>
            <w:tcW w:w="418" w:type="pct"/>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64D1AC4A">
            <w:pPr>
              <w:keepNext w:val="0"/>
              <w:keepLines w:val="0"/>
              <w:widowControl/>
              <w:suppressLineNumbers w:val="0"/>
              <w:snapToGrid w:val="0"/>
              <w:ind w:left="0" w:leftChars="0" w:firstLine="0" w:firstLineChars="0"/>
              <w:jc w:val="both"/>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w:t>
            </w:r>
          </w:p>
        </w:tc>
        <w:tc>
          <w:tcPr>
            <w:tcW w:w="570" w:type="pct"/>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783A6464">
            <w:pPr>
              <w:keepNext w:val="0"/>
              <w:keepLines w:val="0"/>
              <w:widowControl/>
              <w:suppressLineNumbers w:val="0"/>
              <w:snapToGrid w:val="0"/>
              <w:ind w:left="0" w:leftChars="0" w:firstLine="0" w:firstLineChars="0"/>
              <w:jc w:val="both"/>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基本支出</w:t>
            </w:r>
          </w:p>
        </w:tc>
        <w:tc>
          <w:tcPr>
            <w:tcW w:w="739" w:type="pct"/>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14348B7D">
            <w:pPr>
              <w:keepNext w:val="0"/>
              <w:keepLines w:val="0"/>
              <w:widowControl/>
              <w:suppressLineNumbers w:val="0"/>
              <w:snapToGrid w:val="0"/>
              <w:ind w:left="0" w:leftChars="0" w:firstLine="0" w:firstLineChars="0"/>
              <w:jc w:val="both"/>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项目支出</w:t>
            </w:r>
          </w:p>
        </w:tc>
      </w:tr>
      <w:tr w14:paraId="18C5C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59" w:type="pc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4BC165D2">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类</w:t>
            </w:r>
          </w:p>
        </w:tc>
        <w:tc>
          <w:tcPr>
            <w:tcW w:w="559" w:type="pc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67D7CF01">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款</w:t>
            </w:r>
          </w:p>
        </w:tc>
        <w:tc>
          <w:tcPr>
            <w:tcW w:w="559" w:type="pc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161F19A3">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w:t>
            </w:r>
          </w:p>
        </w:tc>
        <w:tc>
          <w:tcPr>
            <w:tcW w:w="570" w:type="pct"/>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1AF29301">
            <w:pPr>
              <w:snapToGrid w:val="0"/>
              <w:jc w:val="center"/>
              <w:rPr>
                <w:rFonts w:hint="eastAsia" w:ascii="宋体" w:hAnsi="宋体" w:eastAsia="宋体" w:cs="宋体"/>
                <w:b/>
                <w:bCs/>
                <w:i w:val="0"/>
                <w:iCs w:val="0"/>
                <w:color w:val="000000"/>
                <w:sz w:val="22"/>
                <w:szCs w:val="22"/>
                <w:u w:val="none"/>
              </w:rPr>
            </w:pPr>
          </w:p>
        </w:tc>
        <w:tc>
          <w:tcPr>
            <w:tcW w:w="1023" w:type="pct"/>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42656048">
            <w:pPr>
              <w:snapToGrid w:val="0"/>
              <w:jc w:val="center"/>
              <w:rPr>
                <w:rFonts w:hint="eastAsia" w:ascii="宋体" w:hAnsi="宋体" w:eastAsia="宋体" w:cs="宋体"/>
                <w:b/>
                <w:bCs/>
                <w:i w:val="0"/>
                <w:iCs w:val="0"/>
                <w:color w:val="000000"/>
                <w:sz w:val="22"/>
                <w:szCs w:val="22"/>
                <w:u w:val="none"/>
              </w:rPr>
            </w:pPr>
          </w:p>
        </w:tc>
        <w:tc>
          <w:tcPr>
            <w:tcW w:w="418" w:type="pct"/>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75DECBBF">
            <w:pPr>
              <w:snapToGrid w:val="0"/>
              <w:jc w:val="center"/>
              <w:rPr>
                <w:rFonts w:hint="eastAsia" w:ascii="宋体" w:hAnsi="宋体" w:eastAsia="宋体" w:cs="宋体"/>
                <w:b/>
                <w:bCs/>
                <w:i w:val="0"/>
                <w:iCs w:val="0"/>
                <w:color w:val="000000"/>
                <w:sz w:val="22"/>
                <w:szCs w:val="22"/>
                <w:u w:val="none"/>
              </w:rPr>
            </w:pPr>
          </w:p>
        </w:tc>
        <w:tc>
          <w:tcPr>
            <w:tcW w:w="570" w:type="pct"/>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143E1A03">
            <w:pPr>
              <w:snapToGrid w:val="0"/>
              <w:jc w:val="center"/>
              <w:rPr>
                <w:rFonts w:hint="eastAsia" w:ascii="宋体" w:hAnsi="宋体" w:eastAsia="宋体" w:cs="宋体"/>
                <w:b/>
                <w:bCs/>
                <w:i w:val="0"/>
                <w:iCs w:val="0"/>
                <w:color w:val="000000"/>
                <w:sz w:val="22"/>
                <w:szCs w:val="22"/>
                <w:u w:val="none"/>
              </w:rPr>
            </w:pPr>
          </w:p>
        </w:tc>
        <w:tc>
          <w:tcPr>
            <w:tcW w:w="739" w:type="pct"/>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70FA120B">
            <w:pPr>
              <w:snapToGrid w:val="0"/>
              <w:jc w:val="center"/>
              <w:rPr>
                <w:rFonts w:hint="eastAsia" w:ascii="宋体" w:hAnsi="宋体" w:eastAsia="宋体" w:cs="宋体"/>
                <w:b/>
                <w:bCs/>
                <w:i w:val="0"/>
                <w:iCs w:val="0"/>
                <w:color w:val="000000"/>
                <w:sz w:val="22"/>
                <w:szCs w:val="22"/>
                <w:u w:val="none"/>
              </w:rPr>
            </w:pPr>
          </w:p>
        </w:tc>
      </w:tr>
      <w:tr w14:paraId="159B6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59"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12828119">
            <w:pPr>
              <w:snapToGrid w:val="0"/>
              <w:jc w:val="center"/>
              <w:rPr>
                <w:rFonts w:hint="eastAsia" w:ascii="宋体" w:hAnsi="宋体" w:eastAsia="宋体" w:cs="宋体"/>
                <w:b/>
                <w:bCs/>
                <w:i w:val="0"/>
                <w:iCs w:val="0"/>
                <w:color w:val="000000"/>
                <w:sz w:val="22"/>
                <w:szCs w:val="22"/>
                <w:u w:val="none"/>
              </w:rPr>
            </w:pPr>
          </w:p>
        </w:tc>
        <w:tc>
          <w:tcPr>
            <w:tcW w:w="559"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59D80C68">
            <w:pPr>
              <w:snapToGrid w:val="0"/>
              <w:jc w:val="center"/>
              <w:rPr>
                <w:rFonts w:hint="eastAsia" w:ascii="宋体" w:hAnsi="宋体" w:eastAsia="宋体" w:cs="宋体"/>
                <w:b/>
                <w:bCs/>
                <w:i w:val="0"/>
                <w:iCs w:val="0"/>
                <w:color w:val="000000"/>
                <w:sz w:val="22"/>
                <w:szCs w:val="22"/>
                <w:u w:val="none"/>
              </w:rPr>
            </w:pPr>
          </w:p>
        </w:tc>
        <w:tc>
          <w:tcPr>
            <w:tcW w:w="559"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3812881B">
            <w:pPr>
              <w:snapToGrid w:val="0"/>
              <w:jc w:val="center"/>
              <w:rPr>
                <w:rFonts w:hint="eastAsia" w:ascii="宋体" w:hAnsi="宋体" w:eastAsia="宋体" w:cs="宋体"/>
                <w:b/>
                <w:bCs/>
                <w:i w:val="0"/>
                <w:iCs w:val="0"/>
                <w:color w:val="000000"/>
                <w:sz w:val="22"/>
                <w:szCs w:val="22"/>
                <w:u w:val="none"/>
              </w:rPr>
            </w:pPr>
          </w:p>
        </w:tc>
        <w:tc>
          <w:tcPr>
            <w:tcW w:w="570"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70D3DD78">
            <w:pPr>
              <w:snapToGrid w:val="0"/>
              <w:jc w:val="center"/>
              <w:rPr>
                <w:rFonts w:hint="eastAsia" w:ascii="宋体" w:hAnsi="宋体" w:eastAsia="宋体" w:cs="宋体"/>
                <w:b/>
                <w:bCs/>
                <w:i w:val="0"/>
                <w:iCs w:val="0"/>
                <w:color w:val="000000"/>
                <w:sz w:val="22"/>
                <w:szCs w:val="22"/>
                <w:u w:val="none"/>
              </w:rPr>
            </w:pPr>
          </w:p>
        </w:tc>
        <w:tc>
          <w:tcPr>
            <w:tcW w:w="1023"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6B0F20E4">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    计</w:t>
            </w:r>
          </w:p>
        </w:tc>
        <w:tc>
          <w:tcPr>
            <w:tcW w:w="418"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5C79D820">
            <w:pPr>
              <w:snapToGrid w:val="0"/>
              <w:jc w:val="right"/>
              <w:rPr>
                <w:rFonts w:hint="eastAsia" w:ascii="宋体" w:hAnsi="宋体" w:eastAsia="宋体" w:cs="宋体"/>
                <w:b/>
                <w:bCs/>
                <w:i w:val="0"/>
                <w:iCs w:val="0"/>
                <w:color w:val="000000"/>
                <w:sz w:val="22"/>
                <w:szCs w:val="22"/>
                <w:u w:val="none"/>
              </w:rPr>
            </w:pPr>
          </w:p>
        </w:tc>
        <w:tc>
          <w:tcPr>
            <w:tcW w:w="570"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2843B52D">
            <w:pPr>
              <w:snapToGrid w:val="0"/>
              <w:jc w:val="right"/>
              <w:rPr>
                <w:rFonts w:hint="eastAsia" w:ascii="宋体" w:hAnsi="宋体" w:eastAsia="宋体" w:cs="宋体"/>
                <w:b/>
                <w:bCs/>
                <w:i w:val="0"/>
                <w:iCs w:val="0"/>
                <w:color w:val="000000"/>
                <w:sz w:val="22"/>
                <w:szCs w:val="22"/>
                <w:u w:val="none"/>
              </w:rPr>
            </w:pPr>
          </w:p>
        </w:tc>
        <w:tc>
          <w:tcPr>
            <w:tcW w:w="739"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0BF6F670">
            <w:pPr>
              <w:snapToGrid w:val="0"/>
              <w:jc w:val="right"/>
              <w:rPr>
                <w:rFonts w:hint="eastAsia" w:ascii="宋体" w:hAnsi="宋体" w:eastAsia="宋体" w:cs="宋体"/>
                <w:b/>
                <w:bCs/>
                <w:i w:val="0"/>
                <w:iCs w:val="0"/>
                <w:color w:val="000000"/>
                <w:sz w:val="22"/>
                <w:szCs w:val="22"/>
                <w:u w:val="none"/>
              </w:rPr>
            </w:pPr>
          </w:p>
        </w:tc>
      </w:tr>
      <w:tr w14:paraId="694D5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559"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E7A03C2">
            <w:pPr>
              <w:snapToGrid w:val="0"/>
              <w:jc w:val="left"/>
              <w:rPr>
                <w:rFonts w:hint="eastAsia" w:ascii="宋体" w:hAnsi="宋体" w:eastAsia="宋体" w:cs="宋体"/>
                <w:i w:val="0"/>
                <w:iCs w:val="0"/>
                <w:color w:val="000000"/>
                <w:sz w:val="22"/>
                <w:szCs w:val="22"/>
                <w:u w:val="none"/>
              </w:rPr>
            </w:pPr>
          </w:p>
        </w:tc>
        <w:tc>
          <w:tcPr>
            <w:tcW w:w="559"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A7D4CB7">
            <w:pPr>
              <w:snapToGrid w:val="0"/>
              <w:jc w:val="left"/>
              <w:rPr>
                <w:rFonts w:hint="eastAsia" w:ascii="宋体" w:hAnsi="宋体" w:eastAsia="宋体" w:cs="宋体"/>
                <w:i w:val="0"/>
                <w:iCs w:val="0"/>
                <w:color w:val="000000"/>
                <w:sz w:val="22"/>
                <w:szCs w:val="22"/>
                <w:u w:val="none"/>
              </w:rPr>
            </w:pPr>
          </w:p>
        </w:tc>
        <w:tc>
          <w:tcPr>
            <w:tcW w:w="559"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2DAF2E7">
            <w:pPr>
              <w:snapToGrid w:val="0"/>
              <w:jc w:val="left"/>
              <w:rPr>
                <w:rFonts w:hint="eastAsia" w:ascii="宋体" w:hAnsi="宋体" w:eastAsia="宋体" w:cs="宋体"/>
                <w:i w:val="0"/>
                <w:iCs w:val="0"/>
                <w:color w:val="000000"/>
                <w:sz w:val="22"/>
                <w:szCs w:val="22"/>
                <w:u w:val="none"/>
              </w:rPr>
            </w:pPr>
          </w:p>
        </w:tc>
        <w:tc>
          <w:tcPr>
            <w:tcW w:w="570"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BF3344F">
            <w:pPr>
              <w:snapToGrid w:val="0"/>
              <w:jc w:val="left"/>
              <w:rPr>
                <w:rFonts w:hint="eastAsia" w:ascii="宋体" w:hAnsi="宋体" w:eastAsia="宋体" w:cs="宋体"/>
                <w:i w:val="0"/>
                <w:iCs w:val="0"/>
                <w:color w:val="000000"/>
                <w:sz w:val="22"/>
                <w:szCs w:val="22"/>
                <w:u w:val="none"/>
              </w:rPr>
            </w:pPr>
          </w:p>
        </w:tc>
        <w:tc>
          <w:tcPr>
            <w:tcW w:w="1023" w:type="pct"/>
            <w:tcBorders>
              <w:top w:val="single" w:color="C2C3C4" w:sz="4" w:space="0"/>
              <w:left w:val="single" w:color="C2C3C4" w:sz="4" w:space="0"/>
              <w:bottom w:val="single" w:color="C2C3C4" w:sz="4" w:space="0"/>
              <w:right w:val="single" w:color="C2C3C4" w:sz="4" w:space="0"/>
            </w:tcBorders>
            <w:shd w:val="clear" w:color="FFFFFF" w:fill="FFFFFF"/>
            <w:vAlign w:val="center"/>
          </w:tcPr>
          <w:p w14:paraId="43C0D424">
            <w:pPr>
              <w:keepNext w:val="0"/>
              <w:keepLines w:val="0"/>
              <w:widowControl/>
              <w:suppressLineNumbers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此表无数据</w:t>
            </w:r>
          </w:p>
        </w:tc>
        <w:tc>
          <w:tcPr>
            <w:tcW w:w="418"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086D3766">
            <w:pPr>
              <w:snapToGrid w:val="0"/>
              <w:jc w:val="right"/>
              <w:rPr>
                <w:rFonts w:hint="eastAsia" w:ascii="宋体" w:hAnsi="宋体" w:eastAsia="宋体" w:cs="宋体"/>
                <w:i w:val="0"/>
                <w:iCs w:val="0"/>
                <w:color w:val="000000"/>
                <w:sz w:val="22"/>
                <w:szCs w:val="22"/>
                <w:u w:val="none"/>
              </w:rPr>
            </w:pPr>
          </w:p>
        </w:tc>
        <w:tc>
          <w:tcPr>
            <w:tcW w:w="570"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5568935">
            <w:pPr>
              <w:snapToGrid w:val="0"/>
              <w:jc w:val="right"/>
              <w:rPr>
                <w:rFonts w:hint="eastAsia" w:ascii="宋体" w:hAnsi="宋体" w:eastAsia="宋体" w:cs="宋体"/>
                <w:i w:val="0"/>
                <w:iCs w:val="0"/>
                <w:color w:val="000000"/>
                <w:sz w:val="22"/>
                <w:szCs w:val="22"/>
                <w:u w:val="none"/>
              </w:rPr>
            </w:pPr>
          </w:p>
        </w:tc>
        <w:tc>
          <w:tcPr>
            <w:tcW w:w="739"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816D775">
            <w:pPr>
              <w:snapToGrid w:val="0"/>
              <w:jc w:val="right"/>
              <w:rPr>
                <w:rFonts w:hint="eastAsia" w:ascii="宋体" w:hAnsi="宋体" w:eastAsia="宋体" w:cs="宋体"/>
                <w:i w:val="0"/>
                <w:iCs w:val="0"/>
                <w:color w:val="000000"/>
                <w:sz w:val="22"/>
                <w:szCs w:val="22"/>
                <w:u w:val="none"/>
              </w:rPr>
            </w:pPr>
          </w:p>
        </w:tc>
      </w:tr>
    </w:tbl>
    <w:p w14:paraId="63C3D12C">
      <w:pPr>
        <w:spacing w:line="600" w:lineRule="exact"/>
        <w:ind w:left="0" w:leftChars="0" w:firstLine="0" w:firstLineChars="0"/>
        <w:rPr>
          <w:rFonts w:hint="eastAsia" w:ascii="仿宋_GB2312" w:hAnsi="仿宋_GB2312" w:eastAsia="仿宋_GB2312" w:cs="仿宋_GB2312"/>
          <w:sz w:val="32"/>
          <w:szCs w:val="32"/>
          <w:lang w:val="en-US" w:eastAsia="zh-CN"/>
        </w:rPr>
      </w:pPr>
    </w:p>
    <w:p w14:paraId="58C8B727">
      <w:pPr>
        <w:pStyle w:val="4"/>
        <w:bidi w:val="0"/>
        <w:rPr>
          <w:rFonts w:hint="default"/>
          <w:lang w:val="en-US" w:eastAsia="zh-CN"/>
        </w:rPr>
      </w:pPr>
      <w:r>
        <w:rPr>
          <w:rFonts w:hint="eastAsia"/>
          <w:lang w:val="en-US" w:eastAsia="zh-CN"/>
        </w:rPr>
        <w:t>十一、</w:t>
      </w:r>
      <w:r>
        <w:t>政府性基金预算“三公”经费支出预算表</w:t>
      </w:r>
    </w:p>
    <w:p w14:paraId="683439EF">
      <w:pPr>
        <w:spacing w:line="600" w:lineRule="exact"/>
        <w:ind w:left="0" w:leftChars="0" w:firstLine="0" w:firstLineChars="0"/>
        <w:rPr>
          <w:rFonts w:hint="eastAsia" w:ascii="仿宋_GB2312" w:hAnsi="仿宋_GB2312" w:eastAsia="仿宋_GB2312" w:cs="仿宋_GB2312"/>
          <w:sz w:val="32"/>
          <w:szCs w:val="32"/>
          <w:lang w:val="en-US" w:eastAsia="zh-CN"/>
        </w:rPr>
      </w:pPr>
    </w:p>
    <w:tbl>
      <w:tblPr>
        <w:tblStyle w:val="11"/>
        <w:tblW w:w="503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00"/>
        <w:gridCol w:w="1983"/>
        <w:gridCol w:w="658"/>
        <w:gridCol w:w="879"/>
        <w:gridCol w:w="658"/>
        <w:gridCol w:w="1956"/>
        <w:gridCol w:w="1763"/>
        <w:gridCol w:w="1321"/>
      </w:tblGrid>
      <w:tr w14:paraId="38779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5000" w:type="pct"/>
            <w:gridSpan w:val="8"/>
            <w:tcBorders>
              <w:top w:val="single" w:color="FFFFFF" w:sz="4" w:space="0"/>
              <w:left w:val="single" w:color="FFFFFF" w:sz="4" w:space="0"/>
              <w:bottom w:val="single" w:color="FFFFFF" w:sz="4" w:space="0"/>
              <w:right w:val="single" w:color="FFFFFF" w:sz="4" w:space="0"/>
            </w:tcBorders>
            <w:shd w:val="clear" w:color="auto" w:fill="auto"/>
            <w:noWrap/>
            <w:vAlign w:val="center"/>
          </w:tcPr>
          <w:p w14:paraId="36F00A2B">
            <w:pPr>
              <w:keepNext w:val="0"/>
              <w:keepLines w:val="0"/>
              <w:widowControl/>
              <w:suppressLineNumbers w:val="0"/>
              <w:snapToGrid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政府性基金预算“三公”经费支出预算表</w:t>
            </w:r>
          </w:p>
        </w:tc>
      </w:tr>
      <w:tr w14:paraId="60A22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2285" w:type="pct"/>
            <w:gridSpan w:val="4"/>
            <w:tcBorders>
              <w:top w:val="single" w:color="FFFFFF" w:sz="4" w:space="0"/>
              <w:left w:val="single" w:color="FFFFFF" w:sz="4" w:space="0"/>
              <w:bottom w:val="nil"/>
              <w:right w:val="single" w:color="FFFFFF" w:sz="4" w:space="0"/>
            </w:tcBorders>
            <w:shd w:val="clear" w:color="auto" w:fill="auto"/>
            <w:noWrap/>
            <w:vAlign w:val="center"/>
          </w:tcPr>
          <w:p w14:paraId="6BCADF00">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部门：峨边彝族自治县人民医院</w:t>
            </w:r>
          </w:p>
        </w:tc>
        <w:tc>
          <w:tcPr>
            <w:tcW w:w="330" w:type="pct"/>
            <w:tcBorders>
              <w:top w:val="single" w:color="FFFFFF" w:sz="4" w:space="0"/>
              <w:left w:val="single" w:color="FFFFFF" w:sz="4" w:space="0"/>
              <w:bottom w:val="nil"/>
              <w:right w:val="single" w:color="FFFFFF" w:sz="4" w:space="0"/>
            </w:tcBorders>
            <w:shd w:val="clear" w:color="auto" w:fill="auto"/>
            <w:noWrap/>
            <w:vAlign w:val="center"/>
          </w:tcPr>
          <w:p w14:paraId="19A9A035">
            <w:pPr>
              <w:snapToGrid w:val="0"/>
              <w:jc w:val="center"/>
              <w:rPr>
                <w:rFonts w:hint="eastAsia" w:ascii="宋体" w:hAnsi="宋体" w:eastAsia="宋体" w:cs="宋体"/>
                <w:i w:val="0"/>
                <w:iCs w:val="0"/>
                <w:color w:val="000000"/>
                <w:sz w:val="22"/>
                <w:szCs w:val="22"/>
                <w:u w:val="none"/>
              </w:rPr>
            </w:pPr>
          </w:p>
        </w:tc>
        <w:tc>
          <w:tcPr>
            <w:tcW w:w="865" w:type="pct"/>
            <w:tcBorders>
              <w:top w:val="single" w:color="FFFFFF" w:sz="4" w:space="0"/>
              <w:left w:val="single" w:color="FFFFFF" w:sz="4" w:space="0"/>
              <w:bottom w:val="nil"/>
              <w:right w:val="single" w:color="FFFFFF" w:sz="4" w:space="0"/>
            </w:tcBorders>
            <w:shd w:val="clear" w:color="auto" w:fill="auto"/>
            <w:noWrap/>
            <w:vAlign w:val="center"/>
          </w:tcPr>
          <w:p w14:paraId="68462692">
            <w:pPr>
              <w:snapToGrid w:val="0"/>
              <w:jc w:val="center"/>
              <w:rPr>
                <w:rFonts w:hint="eastAsia" w:ascii="宋体" w:hAnsi="宋体" w:eastAsia="宋体" w:cs="宋体"/>
                <w:i w:val="0"/>
                <w:iCs w:val="0"/>
                <w:color w:val="000000"/>
                <w:sz w:val="22"/>
                <w:szCs w:val="22"/>
                <w:u w:val="none"/>
              </w:rPr>
            </w:pPr>
          </w:p>
        </w:tc>
        <w:tc>
          <w:tcPr>
            <w:tcW w:w="1518" w:type="pct"/>
            <w:gridSpan w:val="2"/>
            <w:tcBorders>
              <w:top w:val="single" w:color="FFFFFF" w:sz="4" w:space="0"/>
              <w:left w:val="single" w:color="FFFFFF" w:sz="4" w:space="0"/>
              <w:bottom w:val="nil"/>
              <w:right w:val="single" w:color="FFFFFF" w:sz="4" w:space="0"/>
            </w:tcBorders>
            <w:shd w:val="clear" w:color="auto" w:fill="auto"/>
            <w:noWrap/>
            <w:vAlign w:val="center"/>
          </w:tcPr>
          <w:p w14:paraId="71178B65">
            <w:pPr>
              <w:keepNext w:val="0"/>
              <w:keepLines w:val="0"/>
              <w:widowControl/>
              <w:suppressLineNumbers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金额单位：万元</w:t>
            </w:r>
          </w:p>
        </w:tc>
      </w:tr>
      <w:tr w14:paraId="61794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544" w:type="pct"/>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30A8CBAE">
            <w:pPr>
              <w:keepNext w:val="0"/>
              <w:keepLines w:val="0"/>
              <w:widowControl/>
              <w:suppressLineNumbers w:val="0"/>
              <w:snapToGrid w:val="0"/>
              <w:ind w:left="0" w:leftChars="0" w:firstLine="0" w:firstLineChars="0"/>
              <w:jc w:val="both"/>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单位编码</w:t>
            </w:r>
          </w:p>
        </w:tc>
        <w:tc>
          <w:tcPr>
            <w:tcW w:w="971" w:type="pct"/>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26D732E4">
            <w:pPr>
              <w:keepNext w:val="0"/>
              <w:keepLines w:val="0"/>
              <w:widowControl/>
              <w:suppressLineNumbers w:val="0"/>
              <w:snapToGrid w:val="0"/>
              <w:ind w:left="0" w:leftChars="0" w:firstLine="0" w:firstLineChars="0"/>
              <w:jc w:val="both"/>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单位名称（科目）</w:t>
            </w:r>
          </w:p>
        </w:tc>
        <w:tc>
          <w:tcPr>
            <w:tcW w:w="3483" w:type="pct"/>
            <w:gridSpan w:val="6"/>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154F752F">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当年财政拨款预算安排</w:t>
            </w:r>
          </w:p>
        </w:tc>
      </w:tr>
      <w:tr w14:paraId="4EE78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544" w:type="pct"/>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65018B7D">
            <w:pPr>
              <w:snapToGrid w:val="0"/>
              <w:jc w:val="center"/>
              <w:rPr>
                <w:rFonts w:hint="eastAsia" w:ascii="宋体" w:hAnsi="宋体" w:eastAsia="宋体" w:cs="宋体"/>
                <w:b/>
                <w:bCs/>
                <w:i w:val="0"/>
                <w:iCs w:val="0"/>
                <w:color w:val="000000"/>
                <w:sz w:val="22"/>
                <w:szCs w:val="22"/>
                <w:u w:val="none"/>
              </w:rPr>
            </w:pPr>
          </w:p>
        </w:tc>
        <w:tc>
          <w:tcPr>
            <w:tcW w:w="971" w:type="pct"/>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6D26380C">
            <w:pPr>
              <w:snapToGrid w:val="0"/>
              <w:jc w:val="center"/>
              <w:rPr>
                <w:rFonts w:hint="eastAsia" w:ascii="宋体" w:hAnsi="宋体" w:eastAsia="宋体" w:cs="宋体"/>
                <w:b/>
                <w:bCs/>
                <w:i w:val="0"/>
                <w:iCs w:val="0"/>
                <w:color w:val="000000"/>
                <w:sz w:val="22"/>
                <w:szCs w:val="22"/>
                <w:u w:val="none"/>
              </w:rPr>
            </w:pPr>
          </w:p>
        </w:tc>
        <w:tc>
          <w:tcPr>
            <w:tcW w:w="330" w:type="pct"/>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65269A14">
            <w:pPr>
              <w:keepNext w:val="0"/>
              <w:keepLines w:val="0"/>
              <w:widowControl/>
              <w:suppressLineNumbers w:val="0"/>
              <w:snapToGrid w:val="0"/>
              <w:ind w:left="0" w:leftChars="0" w:firstLine="0" w:firstLineChars="0"/>
              <w:jc w:val="both"/>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w:t>
            </w:r>
          </w:p>
        </w:tc>
        <w:tc>
          <w:tcPr>
            <w:tcW w:w="438" w:type="pct"/>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305F2F7A">
            <w:pPr>
              <w:keepNext w:val="0"/>
              <w:keepLines w:val="0"/>
              <w:widowControl/>
              <w:suppressLineNumbers w:val="0"/>
              <w:snapToGrid w:val="0"/>
              <w:ind w:left="0" w:leftChars="0" w:firstLine="0" w:firstLineChars="0"/>
              <w:jc w:val="both"/>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因公出国（境）费用</w:t>
            </w:r>
          </w:p>
        </w:tc>
        <w:tc>
          <w:tcPr>
            <w:tcW w:w="2062" w:type="pct"/>
            <w:gridSpan w:val="3"/>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38C073F4">
            <w:pPr>
              <w:keepNext w:val="0"/>
              <w:keepLines w:val="0"/>
              <w:widowControl/>
              <w:suppressLineNumbers w:val="0"/>
              <w:snapToGrid w:val="0"/>
              <w:ind w:left="0" w:leftChars="0" w:firstLine="442" w:firstLineChars="200"/>
              <w:jc w:val="both"/>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公务用车购置及运行费</w:t>
            </w:r>
          </w:p>
        </w:tc>
        <w:tc>
          <w:tcPr>
            <w:tcW w:w="652" w:type="pct"/>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6D1EF9D0">
            <w:pPr>
              <w:keepNext w:val="0"/>
              <w:keepLines w:val="0"/>
              <w:widowControl/>
              <w:suppressLineNumbers w:val="0"/>
              <w:snapToGrid w:val="0"/>
              <w:ind w:left="0" w:leftChars="0" w:firstLine="0" w:firstLineChars="0"/>
              <w:jc w:val="both"/>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公务接待费</w:t>
            </w:r>
          </w:p>
        </w:tc>
      </w:tr>
      <w:tr w14:paraId="41746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4" w:hRule="atLeast"/>
          <w:jc w:val="center"/>
        </w:trPr>
        <w:tc>
          <w:tcPr>
            <w:tcW w:w="544" w:type="pct"/>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58BD3BF1">
            <w:pPr>
              <w:snapToGrid w:val="0"/>
              <w:jc w:val="center"/>
              <w:rPr>
                <w:rFonts w:hint="eastAsia" w:ascii="宋体" w:hAnsi="宋体" w:eastAsia="宋体" w:cs="宋体"/>
                <w:b/>
                <w:bCs/>
                <w:i w:val="0"/>
                <w:iCs w:val="0"/>
                <w:color w:val="000000"/>
                <w:sz w:val="22"/>
                <w:szCs w:val="22"/>
                <w:u w:val="none"/>
              </w:rPr>
            </w:pPr>
          </w:p>
        </w:tc>
        <w:tc>
          <w:tcPr>
            <w:tcW w:w="971" w:type="pct"/>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1DBE3026">
            <w:pPr>
              <w:snapToGrid w:val="0"/>
              <w:jc w:val="center"/>
              <w:rPr>
                <w:rFonts w:hint="eastAsia" w:ascii="宋体" w:hAnsi="宋体" w:eastAsia="宋体" w:cs="宋体"/>
                <w:b/>
                <w:bCs/>
                <w:i w:val="0"/>
                <w:iCs w:val="0"/>
                <w:color w:val="000000"/>
                <w:sz w:val="22"/>
                <w:szCs w:val="22"/>
                <w:u w:val="none"/>
              </w:rPr>
            </w:pPr>
          </w:p>
        </w:tc>
        <w:tc>
          <w:tcPr>
            <w:tcW w:w="330" w:type="pct"/>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73925D33">
            <w:pPr>
              <w:snapToGrid w:val="0"/>
              <w:jc w:val="center"/>
              <w:rPr>
                <w:rFonts w:hint="eastAsia" w:ascii="宋体" w:hAnsi="宋体" w:eastAsia="宋体" w:cs="宋体"/>
                <w:b/>
                <w:bCs/>
                <w:i w:val="0"/>
                <w:iCs w:val="0"/>
                <w:color w:val="000000"/>
                <w:sz w:val="22"/>
                <w:szCs w:val="22"/>
                <w:u w:val="none"/>
              </w:rPr>
            </w:pPr>
          </w:p>
        </w:tc>
        <w:tc>
          <w:tcPr>
            <w:tcW w:w="438" w:type="pct"/>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3CECEF9C">
            <w:pPr>
              <w:snapToGrid w:val="0"/>
              <w:jc w:val="center"/>
              <w:rPr>
                <w:rFonts w:hint="eastAsia" w:ascii="宋体" w:hAnsi="宋体" w:eastAsia="宋体" w:cs="宋体"/>
                <w:b/>
                <w:bCs/>
                <w:i w:val="0"/>
                <w:iCs w:val="0"/>
                <w:color w:val="000000"/>
                <w:sz w:val="22"/>
                <w:szCs w:val="22"/>
                <w:u w:val="none"/>
              </w:rPr>
            </w:pPr>
          </w:p>
        </w:tc>
        <w:tc>
          <w:tcPr>
            <w:tcW w:w="330" w:type="pc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10338B73">
            <w:pPr>
              <w:keepNext w:val="0"/>
              <w:keepLines w:val="0"/>
              <w:widowControl/>
              <w:suppressLineNumbers w:val="0"/>
              <w:snapToGrid w:val="0"/>
              <w:ind w:left="0" w:leftChars="0" w:firstLine="0" w:firstLineChars="0"/>
              <w:jc w:val="both"/>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小计</w:t>
            </w:r>
          </w:p>
        </w:tc>
        <w:tc>
          <w:tcPr>
            <w:tcW w:w="865" w:type="pc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0B2582E8">
            <w:pPr>
              <w:keepNext w:val="0"/>
              <w:keepLines w:val="0"/>
              <w:widowControl/>
              <w:suppressLineNumbers w:val="0"/>
              <w:snapToGrid w:val="0"/>
              <w:ind w:left="0" w:leftChars="0" w:firstLine="0" w:firstLineChars="0"/>
              <w:jc w:val="both"/>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公务用车购置费</w:t>
            </w:r>
          </w:p>
        </w:tc>
        <w:tc>
          <w:tcPr>
            <w:tcW w:w="866" w:type="pc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46AC8C59">
            <w:pPr>
              <w:keepNext w:val="0"/>
              <w:keepLines w:val="0"/>
              <w:widowControl/>
              <w:suppressLineNumbers w:val="0"/>
              <w:snapToGrid w:val="0"/>
              <w:ind w:left="0" w:leftChars="0" w:firstLine="0" w:firstLineChars="0"/>
              <w:jc w:val="both"/>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公务用车运行费</w:t>
            </w:r>
          </w:p>
        </w:tc>
        <w:tc>
          <w:tcPr>
            <w:tcW w:w="652" w:type="pct"/>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2D11A020">
            <w:pPr>
              <w:snapToGrid w:val="0"/>
              <w:jc w:val="center"/>
              <w:rPr>
                <w:rFonts w:hint="eastAsia" w:ascii="宋体" w:hAnsi="宋体" w:eastAsia="宋体" w:cs="宋体"/>
                <w:b/>
                <w:bCs/>
                <w:i w:val="0"/>
                <w:iCs w:val="0"/>
                <w:color w:val="000000"/>
                <w:sz w:val="22"/>
                <w:szCs w:val="22"/>
                <w:u w:val="none"/>
              </w:rPr>
            </w:pPr>
          </w:p>
        </w:tc>
      </w:tr>
      <w:tr w14:paraId="5A430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544"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0EEE0E24">
            <w:pPr>
              <w:snapToGrid w:val="0"/>
              <w:jc w:val="center"/>
              <w:rPr>
                <w:rFonts w:hint="eastAsia" w:ascii="宋体" w:hAnsi="宋体" w:eastAsia="宋体" w:cs="宋体"/>
                <w:b/>
                <w:bCs/>
                <w:i w:val="0"/>
                <w:iCs w:val="0"/>
                <w:color w:val="000000"/>
                <w:sz w:val="22"/>
                <w:szCs w:val="22"/>
                <w:u w:val="none"/>
              </w:rPr>
            </w:pPr>
          </w:p>
        </w:tc>
        <w:tc>
          <w:tcPr>
            <w:tcW w:w="971"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15D381B5">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    计</w:t>
            </w:r>
          </w:p>
        </w:tc>
        <w:tc>
          <w:tcPr>
            <w:tcW w:w="330"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308FCB78">
            <w:pPr>
              <w:snapToGrid w:val="0"/>
              <w:jc w:val="right"/>
              <w:rPr>
                <w:rFonts w:hint="eastAsia" w:ascii="宋体" w:hAnsi="宋体" w:eastAsia="宋体" w:cs="宋体"/>
                <w:b/>
                <w:bCs/>
                <w:i w:val="0"/>
                <w:iCs w:val="0"/>
                <w:color w:val="000000"/>
                <w:sz w:val="22"/>
                <w:szCs w:val="22"/>
                <w:u w:val="none"/>
              </w:rPr>
            </w:pPr>
          </w:p>
        </w:tc>
        <w:tc>
          <w:tcPr>
            <w:tcW w:w="438"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46462B2E">
            <w:pPr>
              <w:snapToGrid w:val="0"/>
              <w:jc w:val="right"/>
              <w:rPr>
                <w:rFonts w:hint="eastAsia" w:ascii="宋体" w:hAnsi="宋体" w:eastAsia="宋体" w:cs="宋体"/>
                <w:b/>
                <w:bCs/>
                <w:i w:val="0"/>
                <w:iCs w:val="0"/>
                <w:color w:val="000000"/>
                <w:sz w:val="22"/>
                <w:szCs w:val="22"/>
                <w:u w:val="none"/>
              </w:rPr>
            </w:pPr>
          </w:p>
        </w:tc>
        <w:tc>
          <w:tcPr>
            <w:tcW w:w="330"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6B44B775">
            <w:pPr>
              <w:snapToGrid w:val="0"/>
              <w:jc w:val="right"/>
              <w:rPr>
                <w:rFonts w:hint="eastAsia" w:ascii="宋体" w:hAnsi="宋体" w:eastAsia="宋体" w:cs="宋体"/>
                <w:b/>
                <w:bCs/>
                <w:i w:val="0"/>
                <w:iCs w:val="0"/>
                <w:color w:val="000000"/>
                <w:sz w:val="22"/>
                <w:szCs w:val="22"/>
                <w:u w:val="none"/>
              </w:rPr>
            </w:pPr>
          </w:p>
        </w:tc>
        <w:tc>
          <w:tcPr>
            <w:tcW w:w="865"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0D1841C6">
            <w:pPr>
              <w:snapToGrid w:val="0"/>
              <w:jc w:val="right"/>
              <w:rPr>
                <w:rFonts w:hint="eastAsia" w:ascii="宋体" w:hAnsi="宋体" w:eastAsia="宋体" w:cs="宋体"/>
                <w:b/>
                <w:bCs/>
                <w:i w:val="0"/>
                <w:iCs w:val="0"/>
                <w:color w:val="000000"/>
                <w:sz w:val="22"/>
                <w:szCs w:val="22"/>
                <w:u w:val="none"/>
              </w:rPr>
            </w:pPr>
          </w:p>
        </w:tc>
        <w:tc>
          <w:tcPr>
            <w:tcW w:w="866"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5BAD67C2">
            <w:pPr>
              <w:snapToGrid w:val="0"/>
              <w:jc w:val="right"/>
              <w:rPr>
                <w:rFonts w:hint="eastAsia" w:ascii="宋体" w:hAnsi="宋体" w:eastAsia="宋体" w:cs="宋体"/>
                <w:b/>
                <w:bCs/>
                <w:i w:val="0"/>
                <w:iCs w:val="0"/>
                <w:color w:val="000000"/>
                <w:sz w:val="22"/>
                <w:szCs w:val="22"/>
                <w:u w:val="none"/>
              </w:rPr>
            </w:pPr>
          </w:p>
        </w:tc>
        <w:tc>
          <w:tcPr>
            <w:tcW w:w="652"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30310074">
            <w:pPr>
              <w:snapToGrid w:val="0"/>
              <w:jc w:val="right"/>
              <w:rPr>
                <w:rFonts w:hint="eastAsia" w:ascii="宋体" w:hAnsi="宋体" w:eastAsia="宋体" w:cs="宋体"/>
                <w:b/>
                <w:bCs/>
                <w:i w:val="0"/>
                <w:iCs w:val="0"/>
                <w:color w:val="000000"/>
                <w:sz w:val="22"/>
                <w:szCs w:val="22"/>
                <w:u w:val="none"/>
              </w:rPr>
            </w:pPr>
          </w:p>
        </w:tc>
      </w:tr>
      <w:tr w14:paraId="00DB4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jc w:val="center"/>
        </w:trPr>
        <w:tc>
          <w:tcPr>
            <w:tcW w:w="544"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15AB7D8">
            <w:pPr>
              <w:snapToGrid w:val="0"/>
              <w:jc w:val="left"/>
              <w:rPr>
                <w:rFonts w:hint="eastAsia" w:ascii="宋体" w:hAnsi="宋体" w:eastAsia="宋体" w:cs="宋体"/>
                <w:i w:val="0"/>
                <w:iCs w:val="0"/>
                <w:color w:val="000000"/>
                <w:sz w:val="22"/>
                <w:szCs w:val="22"/>
                <w:u w:val="none"/>
              </w:rPr>
            </w:pPr>
          </w:p>
        </w:tc>
        <w:tc>
          <w:tcPr>
            <w:tcW w:w="971" w:type="pct"/>
            <w:tcBorders>
              <w:top w:val="single" w:color="C2C3C4" w:sz="4" w:space="0"/>
              <w:left w:val="single" w:color="C2C3C4" w:sz="4" w:space="0"/>
              <w:bottom w:val="single" w:color="C2C3C4" w:sz="4" w:space="0"/>
              <w:right w:val="single" w:color="C2C3C4" w:sz="4" w:space="0"/>
            </w:tcBorders>
            <w:shd w:val="clear" w:color="FFFFFF" w:fill="FFFFFF"/>
            <w:vAlign w:val="center"/>
          </w:tcPr>
          <w:p w14:paraId="11BC457D">
            <w:pPr>
              <w:snapToGrid w:val="0"/>
              <w:jc w:val="left"/>
              <w:rPr>
                <w:rFonts w:hint="eastAsia" w:ascii="宋体" w:hAnsi="宋体" w:eastAsia="宋体" w:cs="宋体"/>
                <w:i w:val="0"/>
                <w:iCs w:val="0"/>
                <w:color w:val="000000"/>
                <w:sz w:val="22"/>
                <w:szCs w:val="22"/>
                <w:u w:val="none"/>
              </w:rPr>
            </w:pPr>
          </w:p>
        </w:tc>
        <w:tc>
          <w:tcPr>
            <w:tcW w:w="330"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245AA349">
            <w:pPr>
              <w:snapToGrid w:val="0"/>
              <w:jc w:val="right"/>
              <w:rPr>
                <w:rFonts w:hint="eastAsia" w:ascii="宋体" w:hAnsi="宋体" w:eastAsia="宋体" w:cs="宋体"/>
                <w:i w:val="0"/>
                <w:iCs w:val="0"/>
                <w:color w:val="000000"/>
                <w:sz w:val="22"/>
                <w:szCs w:val="22"/>
                <w:u w:val="none"/>
              </w:rPr>
            </w:pPr>
          </w:p>
        </w:tc>
        <w:tc>
          <w:tcPr>
            <w:tcW w:w="438"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47556962">
            <w:pPr>
              <w:snapToGrid w:val="0"/>
              <w:jc w:val="right"/>
              <w:rPr>
                <w:rFonts w:hint="eastAsia" w:ascii="宋体" w:hAnsi="宋体" w:eastAsia="宋体" w:cs="宋体"/>
                <w:i w:val="0"/>
                <w:iCs w:val="0"/>
                <w:color w:val="000000"/>
                <w:sz w:val="22"/>
                <w:szCs w:val="22"/>
                <w:u w:val="none"/>
              </w:rPr>
            </w:pPr>
          </w:p>
        </w:tc>
        <w:tc>
          <w:tcPr>
            <w:tcW w:w="330"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59F25E58">
            <w:pPr>
              <w:snapToGrid w:val="0"/>
              <w:jc w:val="right"/>
              <w:rPr>
                <w:rFonts w:hint="eastAsia" w:ascii="宋体" w:hAnsi="宋体" w:eastAsia="宋体" w:cs="宋体"/>
                <w:i w:val="0"/>
                <w:iCs w:val="0"/>
                <w:color w:val="000000"/>
                <w:sz w:val="22"/>
                <w:szCs w:val="22"/>
                <w:u w:val="none"/>
              </w:rPr>
            </w:pPr>
          </w:p>
        </w:tc>
        <w:tc>
          <w:tcPr>
            <w:tcW w:w="865"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427F9CA3">
            <w:pPr>
              <w:snapToGrid w:val="0"/>
              <w:jc w:val="right"/>
              <w:rPr>
                <w:rFonts w:hint="eastAsia" w:ascii="宋体" w:hAnsi="宋体" w:eastAsia="宋体" w:cs="宋体"/>
                <w:i w:val="0"/>
                <w:iCs w:val="0"/>
                <w:color w:val="000000"/>
                <w:sz w:val="22"/>
                <w:szCs w:val="22"/>
                <w:u w:val="none"/>
              </w:rPr>
            </w:pPr>
          </w:p>
        </w:tc>
        <w:tc>
          <w:tcPr>
            <w:tcW w:w="866"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6E1DB849">
            <w:pPr>
              <w:snapToGrid w:val="0"/>
              <w:jc w:val="right"/>
              <w:rPr>
                <w:rFonts w:hint="eastAsia" w:ascii="宋体" w:hAnsi="宋体" w:eastAsia="宋体" w:cs="宋体"/>
                <w:i w:val="0"/>
                <w:iCs w:val="0"/>
                <w:color w:val="000000"/>
                <w:sz w:val="22"/>
                <w:szCs w:val="22"/>
                <w:u w:val="none"/>
              </w:rPr>
            </w:pPr>
          </w:p>
        </w:tc>
        <w:tc>
          <w:tcPr>
            <w:tcW w:w="652"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2DEFE013">
            <w:pPr>
              <w:snapToGrid w:val="0"/>
              <w:jc w:val="right"/>
              <w:rPr>
                <w:rFonts w:hint="eastAsia" w:ascii="宋体" w:hAnsi="宋体" w:eastAsia="宋体" w:cs="宋体"/>
                <w:i w:val="0"/>
                <w:iCs w:val="0"/>
                <w:color w:val="000000"/>
                <w:sz w:val="22"/>
                <w:szCs w:val="22"/>
                <w:u w:val="none"/>
              </w:rPr>
            </w:pPr>
          </w:p>
        </w:tc>
      </w:tr>
      <w:tr w14:paraId="71BF8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jc w:val="center"/>
        </w:trPr>
        <w:tc>
          <w:tcPr>
            <w:tcW w:w="544"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A87BC1A">
            <w:pPr>
              <w:snapToGrid w:val="0"/>
              <w:jc w:val="left"/>
              <w:rPr>
                <w:rFonts w:hint="eastAsia" w:ascii="宋体" w:hAnsi="宋体" w:eastAsia="宋体" w:cs="宋体"/>
                <w:i w:val="0"/>
                <w:iCs w:val="0"/>
                <w:color w:val="000000"/>
                <w:sz w:val="22"/>
                <w:szCs w:val="22"/>
                <w:u w:val="none"/>
              </w:rPr>
            </w:pPr>
          </w:p>
        </w:tc>
        <w:tc>
          <w:tcPr>
            <w:tcW w:w="971" w:type="pct"/>
            <w:tcBorders>
              <w:top w:val="single" w:color="C2C3C4" w:sz="4" w:space="0"/>
              <w:left w:val="single" w:color="C2C3C4" w:sz="4" w:space="0"/>
              <w:bottom w:val="single" w:color="C2C3C4" w:sz="4" w:space="0"/>
              <w:right w:val="single" w:color="C2C3C4" w:sz="4" w:space="0"/>
            </w:tcBorders>
            <w:shd w:val="clear" w:color="FFFFFF" w:fill="FFFFFF"/>
            <w:vAlign w:val="center"/>
          </w:tcPr>
          <w:p w14:paraId="009A1E89">
            <w:pPr>
              <w:keepNext w:val="0"/>
              <w:keepLines w:val="0"/>
              <w:widowControl/>
              <w:suppressLineNumbers w:val="0"/>
              <w:snapToGrid w:val="0"/>
              <w:jc w:val="left"/>
              <w:textAlignment w:val="center"/>
              <w:rPr>
                <w:rFonts w:hint="eastAsia" w:ascii="宋体" w:hAnsi="宋体" w:eastAsia="宋体" w:cs="宋体"/>
                <w:i w:val="0"/>
                <w:iCs w:val="0"/>
                <w:color w:val="000000"/>
                <w:sz w:val="22"/>
                <w:szCs w:val="22"/>
                <w:u w:val="none"/>
              </w:rPr>
            </w:pPr>
            <w:r>
              <w:rPr>
                <w:rStyle w:val="27"/>
                <w:lang w:val="en-US" w:eastAsia="zh-CN" w:bidi="ar"/>
              </w:rPr>
              <w:t xml:space="preserve"> </w:t>
            </w:r>
          </w:p>
        </w:tc>
        <w:tc>
          <w:tcPr>
            <w:tcW w:w="330"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76E9EDC">
            <w:pPr>
              <w:snapToGrid w:val="0"/>
              <w:jc w:val="right"/>
              <w:rPr>
                <w:rFonts w:hint="eastAsia" w:ascii="宋体" w:hAnsi="宋体" w:eastAsia="宋体" w:cs="宋体"/>
                <w:i w:val="0"/>
                <w:iCs w:val="0"/>
                <w:color w:val="000000"/>
                <w:sz w:val="22"/>
                <w:szCs w:val="22"/>
                <w:u w:val="none"/>
              </w:rPr>
            </w:pPr>
          </w:p>
        </w:tc>
        <w:tc>
          <w:tcPr>
            <w:tcW w:w="438" w:type="pct"/>
            <w:tcBorders>
              <w:top w:val="single" w:color="C2C3C4" w:sz="4" w:space="0"/>
              <w:left w:val="single" w:color="C2C3C4" w:sz="4" w:space="0"/>
              <w:bottom w:val="single" w:color="C2C3C4" w:sz="4" w:space="0"/>
              <w:right w:val="single" w:color="C2C3C4" w:sz="4" w:space="0"/>
            </w:tcBorders>
            <w:shd w:val="clear" w:color="FFFFFF" w:fill="FFFFFF"/>
            <w:vAlign w:val="center"/>
          </w:tcPr>
          <w:p w14:paraId="42CDA538">
            <w:pPr>
              <w:keepNext w:val="0"/>
              <w:keepLines w:val="0"/>
              <w:widowControl/>
              <w:suppressLineNumbers w:val="0"/>
              <w:snapToGrid w:val="0"/>
              <w:jc w:val="left"/>
              <w:textAlignment w:val="center"/>
              <w:rPr>
                <w:rFonts w:hint="eastAsia" w:ascii="宋体" w:hAnsi="宋体" w:eastAsia="宋体" w:cs="宋体"/>
                <w:i w:val="0"/>
                <w:iCs w:val="0"/>
                <w:color w:val="000000"/>
                <w:sz w:val="22"/>
                <w:szCs w:val="22"/>
                <w:u w:val="none"/>
              </w:rPr>
            </w:pPr>
          </w:p>
        </w:tc>
        <w:tc>
          <w:tcPr>
            <w:tcW w:w="330"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736B64DD">
            <w:pPr>
              <w:snapToGrid w:val="0"/>
              <w:jc w:val="right"/>
              <w:rPr>
                <w:rFonts w:hint="eastAsia" w:ascii="宋体" w:hAnsi="宋体" w:eastAsia="宋体" w:cs="宋体"/>
                <w:i w:val="0"/>
                <w:iCs w:val="0"/>
                <w:color w:val="000000"/>
                <w:sz w:val="22"/>
                <w:szCs w:val="22"/>
                <w:u w:val="none"/>
              </w:rPr>
            </w:pPr>
          </w:p>
        </w:tc>
        <w:tc>
          <w:tcPr>
            <w:tcW w:w="865"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58F76E7">
            <w:pPr>
              <w:snapToGrid w:val="0"/>
              <w:jc w:val="right"/>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此表无数据</w:t>
            </w:r>
          </w:p>
        </w:tc>
        <w:tc>
          <w:tcPr>
            <w:tcW w:w="866"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9C55D48">
            <w:pPr>
              <w:snapToGrid w:val="0"/>
              <w:jc w:val="right"/>
              <w:rPr>
                <w:rFonts w:hint="eastAsia" w:ascii="宋体" w:hAnsi="宋体" w:eastAsia="宋体" w:cs="宋体"/>
                <w:i w:val="0"/>
                <w:iCs w:val="0"/>
                <w:color w:val="000000"/>
                <w:sz w:val="22"/>
                <w:szCs w:val="22"/>
                <w:u w:val="none"/>
              </w:rPr>
            </w:pPr>
          </w:p>
        </w:tc>
        <w:tc>
          <w:tcPr>
            <w:tcW w:w="652"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464B15B">
            <w:pPr>
              <w:snapToGrid w:val="0"/>
              <w:jc w:val="right"/>
              <w:rPr>
                <w:rFonts w:hint="eastAsia" w:ascii="宋体" w:hAnsi="宋体" w:eastAsia="宋体" w:cs="宋体"/>
                <w:i w:val="0"/>
                <w:iCs w:val="0"/>
                <w:color w:val="000000"/>
                <w:sz w:val="22"/>
                <w:szCs w:val="22"/>
                <w:u w:val="none"/>
              </w:rPr>
            </w:pPr>
          </w:p>
        </w:tc>
      </w:tr>
    </w:tbl>
    <w:p w14:paraId="0874DAF7">
      <w:pPr>
        <w:spacing w:line="600" w:lineRule="exact"/>
        <w:ind w:left="0" w:leftChars="0" w:firstLine="0" w:firstLineChars="0"/>
        <w:rPr>
          <w:rFonts w:hint="eastAsia" w:ascii="仿宋_GB2312" w:hAnsi="仿宋_GB2312" w:eastAsia="仿宋_GB2312" w:cs="仿宋_GB2312"/>
          <w:sz w:val="32"/>
          <w:szCs w:val="32"/>
          <w:lang w:val="en-US" w:eastAsia="zh-CN"/>
        </w:rPr>
      </w:pPr>
    </w:p>
    <w:p w14:paraId="1776FC69">
      <w:pPr>
        <w:spacing w:line="600" w:lineRule="exact"/>
        <w:ind w:left="0" w:leftChars="0" w:firstLine="0" w:firstLineChars="0"/>
        <w:rPr>
          <w:rFonts w:hint="eastAsia" w:ascii="仿宋_GB2312" w:hAnsi="仿宋_GB2312" w:eastAsia="仿宋_GB2312" w:cs="仿宋_GB2312"/>
          <w:sz w:val="32"/>
          <w:szCs w:val="32"/>
          <w:lang w:val="en-US" w:eastAsia="zh-CN"/>
        </w:rPr>
      </w:pPr>
    </w:p>
    <w:p w14:paraId="1E04B632">
      <w:pPr>
        <w:pStyle w:val="4"/>
        <w:bidi w:val="0"/>
      </w:pPr>
      <w:r>
        <w:rPr>
          <w:rFonts w:hint="eastAsia"/>
          <w:lang w:val="en-US" w:eastAsia="zh-CN"/>
        </w:rPr>
        <w:t>十二、</w:t>
      </w:r>
      <w:r>
        <w:t>国有资本经营预算支出表</w:t>
      </w:r>
    </w:p>
    <w:tbl>
      <w:tblPr>
        <w:tblStyle w:val="11"/>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18"/>
        <w:gridCol w:w="819"/>
        <w:gridCol w:w="819"/>
        <w:gridCol w:w="1284"/>
        <w:gridCol w:w="1902"/>
        <w:gridCol w:w="974"/>
        <w:gridCol w:w="1284"/>
        <w:gridCol w:w="1284"/>
      </w:tblGrid>
      <w:tr w14:paraId="1C171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00" w:type="pct"/>
            <w:gridSpan w:val="8"/>
            <w:tcBorders>
              <w:top w:val="single" w:color="FFFFFF" w:sz="4" w:space="0"/>
              <w:left w:val="single" w:color="FFFFFF" w:sz="4" w:space="0"/>
              <w:bottom w:val="single" w:color="FFFFFF" w:sz="4" w:space="0"/>
              <w:right w:val="single" w:color="FFFFFF" w:sz="4" w:space="0"/>
            </w:tcBorders>
            <w:shd w:val="clear" w:color="auto" w:fill="auto"/>
            <w:noWrap/>
            <w:vAlign w:val="center"/>
          </w:tcPr>
          <w:p w14:paraId="27719C3B">
            <w:pPr>
              <w:keepNext w:val="0"/>
              <w:keepLines w:val="0"/>
              <w:widowControl/>
              <w:suppressLineNumbers w:val="0"/>
              <w:snapToGrid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国有资本经营预算支出预算表</w:t>
            </w:r>
          </w:p>
        </w:tc>
      </w:tr>
      <w:tr w14:paraId="5B3CE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927" w:type="pct"/>
            <w:gridSpan w:val="5"/>
            <w:tcBorders>
              <w:top w:val="single" w:color="FFFFFF" w:sz="4" w:space="0"/>
              <w:left w:val="single" w:color="FFFFFF" w:sz="4" w:space="0"/>
              <w:bottom w:val="nil"/>
              <w:right w:val="single" w:color="FFFFFF" w:sz="4" w:space="0"/>
            </w:tcBorders>
            <w:shd w:val="clear" w:color="auto" w:fill="auto"/>
            <w:noWrap/>
            <w:vAlign w:val="center"/>
          </w:tcPr>
          <w:p w14:paraId="20405300">
            <w:pPr>
              <w:keepNext w:val="0"/>
              <w:keepLines w:val="0"/>
              <w:widowControl/>
              <w:suppressLineNumbers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部门：峨边彝族自治县人民医院</w:t>
            </w:r>
          </w:p>
        </w:tc>
        <w:tc>
          <w:tcPr>
            <w:tcW w:w="506" w:type="pct"/>
            <w:tcBorders>
              <w:top w:val="single" w:color="FFFFFF" w:sz="4" w:space="0"/>
              <w:left w:val="single" w:color="FFFFFF" w:sz="4" w:space="0"/>
              <w:bottom w:val="nil"/>
              <w:right w:val="single" w:color="FFFFFF" w:sz="4" w:space="0"/>
            </w:tcBorders>
            <w:shd w:val="clear" w:color="auto" w:fill="auto"/>
            <w:noWrap/>
            <w:vAlign w:val="center"/>
          </w:tcPr>
          <w:p w14:paraId="1D0F8904">
            <w:pPr>
              <w:snapToGrid w:val="0"/>
              <w:rPr>
                <w:rFonts w:hint="eastAsia" w:ascii="宋体" w:hAnsi="宋体" w:eastAsia="宋体" w:cs="宋体"/>
                <w:i w:val="0"/>
                <w:iCs w:val="0"/>
                <w:color w:val="000000"/>
                <w:sz w:val="18"/>
                <w:szCs w:val="18"/>
                <w:u w:val="none"/>
              </w:rPr>
            </w:pPr>
          </w:p>
        </w:tc>
        <w:tc>
          <w:tcPr>
            <w:tcW w:w="1565" w:type="pct"/>
            <w:gridSpan w:val="2"/>
            <w:tcBorders>
              <w:top w:val="single" w:color="FFFFFF" w:sz="4" w:space="0"/>
              <w:left w:val="single" w:color="FFFFFF" w:sz="4" w:space="0"/>
              <w:bottom w:val="nil"/>
              <w:right w:val="single" w:color="FFFFFF" w:sz="4" w:space="0"/>
            </w:tcBorders>
            <w:shd w:val="clear" w:color="auto" w:fill="auto"/>
            <w:noWrap/>
            <w:vAlign w:val="center"/>
          </w:tcPr>
          <w:p w14:paraId="411100BE">
            <w:pPr>
              <w:keepNext w:val="0"/>
              <w:keepLines w:val="0"/>
              <w:widowControl/>
              <w:suppressLineNumbers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金额单位：万元</w:t>
            </w:r>
          </w:p>
        </w:tc>
      </w:tr>
      <w:tr w14:paraId="46CD7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927" w:type="pct"/>
            <w:gridSpan w:val="5"/>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1EE60A5C">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    目</w:t>
            </w:r>
          </w:p>
        </w:tc>
        <w:tc>
          <w:tcPr>
            <w:tcW w:w="2072" w:type="pct"/>
            <w:gridSpan w:val="3"/>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74730569">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本年国有资本经营预算支出</w:t>
            </w:r>
          </w:p>
        </w:tc>
      </w:tr>
      <w:tr w14:paraId="15ADE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280" w:type="pct"/>
            <w:gridSpan w:val="3"/>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6C981D2C">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科目编码</w:t>
            </w:r>
          </w:p>
        </w:tc>
        <w:tc>
          <w:tcPr>
            <w:tcW w:w="665" w:type="pct"/>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0CD67251">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单位代码</w:t>
            </w:r>
          </w:p>
        </w:tc>
        <w:tc>
          <w:tcPr>
            <w:tcW w:w="982" w:type="pct"/>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7EFC6154">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单位名称（科目）</w:t>
            </w:r>
          </w:p>
        </w:tc>
        <w:tc>
          <w:tcPr>
            <w:tcW w:w="506" w:type="pct"/>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4E8238BB">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w:t>
            </w:r>
          </w:p>
        </w:tc>
        <w:tc>
          <w:tcPr>
            <w:tcW w:w="665" w:type="pct"/>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73D882A1">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基本支出</w:t>
            </w:r>
          </w:p>
        </w:tc>
        <w:tc>
          <w:tcPr>
            <w:tcW w:w="900" w:type="pct"/>
            <w:vMerge w:val="restar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5446539A">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项目支出</w:t>
            </w:r>
          </w:p>
        </w:tc>
      </w:tr>
      <w:tr w14:paraId="1DAED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6" w:type="pc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60DEE72C">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类</w:t>
            </w:r>
          </w:p>
        </w:tc>
        <w:tc>
          <w:tcPr>
            <w:tcW w:w="426" w:type="pc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0A193B27">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款</w:t>
            </w:r>
          </w:p>
        </w:tc>
        <w:tc>
          <w:tcPr>
            <w:tcW w:w="426" w:type="pct"/>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3CAA4D88">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w:t>
            </w:r>
          </w:p>
        </w:tc>
        <w:tc>
          <w:tcPr>
            <w:tcW w:w="665" w:type="pct"/>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63B7DB56">
            <w:pPr>
              <w:snapToGrid w:val="0"/>
              <w:jc w:val="center"/>
              <w:rPr>
                <w:rFonts w:hint="eastAsia" w:ascii="宋体" w:hAnsi="宋体" w:eastAsia="宋体" w:cs="宋体"/>
                <w:b/>
                <w:bCs/>
                <w:i w:val="0"/>
                <w:iCs w:val="0"/>
                <w:color w:val="000000"/>
                <w:sz w:val="22"/>
                <w:szCs w:val="22"/>
                <w:u w:val="none"/>
              </w:rPr>
            </w:pPr>
          </w:p>
        </w:tc>
        <w:tc>
          <w:tcPr>
            <w:tcW w:w="982" w:type="pct"/>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5EB935D1">
            <w:pPr>
              <w:snapToGrid w:val="0"/>
              <w:jc w:val="center"/>
              <w:rPr>
                <w:rFonts w:hint="eastAsia" w:ascii="宋体" w:hAnsi="宋体" w:eastAsia="宋体" w:cs="宋体"/>
                <w:b/>
                <w:bCs/>
                <w:i w:val="0"/>
                <w:iCs w:val="0"/>
                <w:color w:val="000000"/>
                <w:sz w:val="22"/>
                <w:szCs w:val="22"/>
                <w:u w:val="none"/>
              </w:rPr>
            </w:pPr>
          </w:p>
        </w:tc>
        <w:tc>
          <w:tcPr>
            <w:tcW w:w="506" w:type="pct"/>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7507FDEF">
            <w:pPr>
              <w:snapToGrid w:val="0"/>
              <w:jc w:val="center"/>
              <w:rPr>
                <w:rFonts w:hint="eastAsia" w:ascii="宋体" w:hAnsi="宋体" w:eastAsia="宋体" w:cs="宋体"/>
                <w:b/>
                <w:bCs/>
                <w:i w:val="0"/>
                <w:iCs w:val="0"/>
                <w:color w:val="000000"/>
                <w:sz w:val="22"/>
                <w:szCs w:val="22"/>
                <w:u w:val="none"/>
              </w:rPr>
            </w:pPr>
          </w:p>
        </w:tc>
        <w:tc>
          <w:tcPr>
            <w:tcW w:w="665" w:type="pct"/>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494A55A1">
            <w:pPr>
              <w:snapToGrid w:val="0"/>
              <w:jc w:val="center"/>
              <w:rPr>
                <w:rFonts w:hint="eastAsia" w:ascii="宋体" w:hAnsi="宋体" w:eastAsia="宋体" w:cs="宋体"/>
                <w:b/>
                <w:bCs/>
                <w:i w:val="0"/>
                <w:iCs w:val="0"/>
                <w:color w:val="000000"/>
                <w:sz w:val="22"/>
                <w:szCs w:val="22"/>
                <w:u w:val="none"/>
              </w:rPr>
            </w:pPr>
          </w:p>
        </w:tc>
        <w:tc>
          <w:tcPr>
            <w:tcW w:w="900" w:type="pct"/>
            <w:vMerge w:val="continue"/>
            <w:tcBorders>
              <w:top w:val="single" w:color="C2C3C4" w:sz="4" w:space="0"/>
              <w:left w:val="single" w:color="C2C3C4" w:sz="4" w:space="0"/>
              <w:bottom w:val="single" w:color="C2C3C4" w:sz="4" w:space="0"/>
              <w:right w:val="single" w:color="C2C3C4" w:sz="4" w:space="0"/>
            </w:tcBorders>
            <w:shd w:val="clear" w:color="EFF2F7" w:fill="EFF2F7"/>
            <w:noWrap/>
            <w:vAlign w:val="center"/>
          </w:tcPr>
          <w:p w14:paraId="3EF1B3E8">
            <w:pPr>
              <w:snapToGrid w:val="0"/>
              <w:jc w:val="center"/>
              <w:rPr>
                <w:rFonts w:hint="eastAsia" w:ascii="宋体" w:hAnsi="宋体" w:eastAsia="宋体" w:cs="宋体"/>
                <w:b/>
                <w:bCs/>
                <w:i w:val="0"/>
                <w:iCs w:val="0"/>
                <w:color w:val="000000"/>
                <w:sz w:val="22"/>
                <w:szCs w:val="22"/>
                <w:u w:val="none"/>
              </w:rPr>
            </w:pPr>
          </w:p>
        </w:tc>
      </w:tr>
      <w:tr w14:paraId="2D742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6"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4B487720">
            <w:pPr>
              <w:snapToGrid w:val="0"/>
              <w:jc w:val="center"/>
              <w:rPr>
                <w:rFonts w:hint="eastAsia" w:ascii="宋体" w:hAnsi="宋体" w:eastAsia="宋体" w:cs="宋体"/>
                <w:b/>
                <w:bCs/>
                <w:i w:val="0"/>
                <w:iCs w:val="0"/>
                <w:color w:val="000000"/>
                <w:sz w:val="22"/>
                <w:szCs w:val="22"/>
                <w:u w:val="none"/>
              </w:rPr>
            </w:pPr>
          </w:p>
        </w:tc>
        <w:tc>
          <w:tcPr>
            <w:tcW w:w="426"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01AAA741">
            <w:pPr>
              <w:snapToGrid w:val="0"/>
              <w:jc w:val="center"/>
              <w:rPr>
                <w:rFonts w:hint="eastAsia" w:ascii="宋体" w:hAnsi="宋体" w:eastAsia="宋体" w:cs="宋体"/>
                <w:b/>
                <w:bCs/>
                <w:i w:val="0"/>
                <w:iCs w:val="0"/>
                <w:color w:val="000000"/>
                <w:sz w:val="22"/>
                <w:szCs w:val="22"/>
                <w:u w:val="none"/>
              </w:rPr>
            </w:pPr>
          </w:p>
        </w:tc>
        <w:tc>
          <w:tcPr>
            <w:tcW w:w="426"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38BB52EE">
            <w:pPr>
              <w:snapToGrid w:val="0"/>
              <w:jc w:val="center"/>
              <w:rPr>
                <w:rFonts w:hint="eastAsia" w:ascii="宋体" w:hAnsi="宋体" w:eastAsia="宋体" w:cs="宋体"/>
                <w:b/>
                <w:bCs/>
                <w:i w:val="0"/>
                <w:iCs w:val="0"/>
                <w:color w:val="000000"/>
                <w:sz w:val="22"/>
                <w:szCs w:val="22"/>
                <w:u w:val="none"/>
              </w:rPr>
            </w:pPr>
          </w:p>
        </w:tc>
        <w:tc>
          <w:tcPr>
            <w:tcW w:w="665"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0509F505">
            <w:pPr>
              <w:snapToGrid w:val="0"/>
              <w:jc w:val="center"/>
              <w:rPr>
                <w:rFonts w:hint="eastAsia" w:ascii="宋体" w:hAnsi="宋体" w:eastAsia="宋体" w:cs="宋体"/>
                <w:b/>
                <w:bCs/>
                <w:i w:val="0"/>
                <w:iCs w:val="0"/>
                <w:color w:val="000000"/>
                <w:sz w:val="22"/>
                <w:szCs w:val="22"/>
                <w:u w:val="none"/>
              </w:rPr>
            </w:pPr>
          </w:p>
        </w:tc>
        <w:tc>
          <w:tcPr>
            <w:tcW w:w="982"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1F6CF5C1">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    计</w:t>
            </w:r>
          </w:p>
        </w:tc>
        <w:tc>
          <w:tcPr>
            <w:tcW w:w="506"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3BE148A9">
            <w:pPr>
              <w:snapToGrid w:val="0"/>
              <w:jc w:val="right"/>
              <w:rPr>
                <w:rFonts w:hint="eastAsia" w:ascii="宋体" w:hAnsi="宋体" w:eastAsia="宋体" w:cs="宋体"/>
                <w:b/>
                <w:bCs/>
                <w:i w:val="0"/>
                <w:iCs w:val="0"/>
                <w:color w:val="000000"/>
                <w:sz w:val="22"/>
                <w:szCs w:val="22"/>
                <w:u w:val="none"/>
              </w:rPr>
            </w:pPr>
          </w:p>
        </w:tc>
        <w:tc>
          <w:tcPr>
            <w:tcW w:w="665"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5F61652F">
            <w:pPr>
              <w:snapToGrid w:val="0"/>
              <w:jc w:val="right"/>
              <w:rPr>
                <w:rFonts w:hint="eastAsia" w:ascii="宋体" w:hAnsi="宋体" w:eastAsia="宋体" w:cs="宋体"/>
                <w:b/>
                <w:bCs/>
                <w:i w:val="0"/>
                <w:iCs w:val="0"/>
                <w:color w:val="000000"/>
                <w:sz w:val="22"/>
                <w:szCs w:val="22"/>
                <w:u w:val="none"/>
              </w:rPr>
            </w:pPr>
          </w:p>
        </w:tc>
        <w:tc>
          <w:tcPr>
            <w:tcW w:w="900"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1B20C1C2">
            <w:pPr>
              <w:snapToGrid w:val="0"/>
              <w:jc w:val="right"/>
              <w:rPr>
                <w:rFonts w:hint="eastAsia" w:ascii="宋体" w:hAnsi="宋体" w:eastAsia="宋体" w:cs="宋体"/>
                <w:b/>
                <w:bCs/>
                <w:i w:val="0"/>
                <w:iCs w:val="0"/>
                <w:color w:val="000000"/>
                <w:sz w:val="22"/>
                <w:szCs w:val="22"/>
                <w:u w:val="none"/>
              </w:rPr>
            </w:pPr>
          </w:p>
        </w:tc>
      </w:tr>
      <w:tr w14:paraId="40347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6"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4B85E9D4">
            <w:pPr>
              <w:snapToGrid w:val="0"/>
              <w:jc w:val="left"/>
              <w:rPr>
                <w:rFonts w:hint="eastAsia" w:ascii="宋体" w:hAnsi="宋体" w:eastAsia="宋体" w:cs="宋体"/>
                <w:i w:val="0"/>
                <w:iCs w:val="0"/>
                <w:color w:val="000000"/>
                <w:sz w:val="22"/>
                <w:szCs w:val="22"/>
                <w:u w:val="none"/>
              </w:rPr>
            </w:pPr>
          </w:p>
        </w:tc>
        <w:tc>
          <w:tcPr>
            <w:tcW w:w="426"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561E343">
            <w:pPr>
              <w:snapToGrid w:val="0"/>
              <w:jc w:val="left"/>
              <w:rPr>
                <w:rFonts w:hint="eastAsia" w:ascii="宋体" w:hAnsi="宋体" w:eastAsia="宋体" w:cs="宋体"/>
                <w:i w:val="0"/>
                <w:iCs w:val="0"/>
                <w:color w:val="000000"/>
                <w:sz w:val="22"/>
                <w:szCs w:val="22"/>
                <w:u w:val="none"/>
              </w:rPr>
            </w:pPr>
          </w:p>
        </w:tc>
        <w:tc>
          <w:tcPr>
            <w:tcW w:w="426"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9EF21D1">
            <w:pPr>
              <w:snapToGrid w:val="0"/>
              <w:jc w:val="left"/>
              <w:rPr>
                <w:rFonts w:hint="eastAsia" w:ascii="宋体" w:hAnsi="宋体" w:eastAsia="宋体" w:cs="宋体"/>
                <w:i w:val="0"/>
                <w:iCs w:val="0"/>
                <w:color w:val="000000"/>
                <w:sz w:val="22"/>
                <w:szCs w:val="22"/>
                <w:u w:val="none"/>
              </w:rPr>
            </w:pPr>
          </w:p>
        </w:tc>
        <w:tc>
          <w:tcPr>
            <w:tcW w:w="665"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56E144B">
            <w:pPr>
              <w:snapToGrid w:val="0"/>
              <w:jc w:val="left"/>
              <w:rPr>
                <w:rFonts w:hint="eastAsia" w:ascii="宋体" w:hAnsi="宋体" w:eastAsia="宋体" w:cs="宋体"/>
                <w:i w:val="0"/>
                <w:iCs w:val="0"/>
                <w:color w:val="000000"/>
                <w:sz w:val="22"/>
                <w:szCs w:val="22"/>
                <w:u w:val="none"/>
              </w:rPr>
            </w:pPr>
          </w:p>
        </w:tc>
        <w:tc>
          <w:tcPr>
            <w:tcW w:w="982" w:type="pct"/>
            <w:tcBorders>
              <w:top w:val="single" w:color="C2C3C4" w:sz="4" w:space="0"/>
              <w:left w:val="single" w:color="C2C3C4" w:sz="4" w:space="0"/>
              <w:bottom w:val="single" w:color="C2C3C4" w:sz="4" w:space="0"/>
              <w:right w:val="single" w:color="C2C3C4" w:sz="4" w:space="0"/>
            </w:tcBorders>
            <w:shd w:val="clear" w:color="FFFFFF" w:fill="FFFFFF"/>
            <w:vAlign w:val="center"/>
          </w:tcPr>
          <w:p w14:paraId="39CACF8D">
            <w:pPr>
              <w:snapToGrid w:val="0"/>
              <w:jc w:val="left"/>
              <w:rPr>
                <w:rFonts w:hint="eastAsia" w:ascii="宋体" w:hAnsi="宋体" w:eastAsia="宋体" w:cs="宋体"/>
                <w:i w:val="0"/>
                <w:iCs w:val="0"/>
                <w:color w:val="000000"/>
                <w:sz w:val="22"/>
                <w:szCs w:val="22"/>
                <w:u w:val="none"/>
              </w:rPr>
            </w:pPr>
          </w:p>
        </w:tc>
        <w:tc>
          <w:tcPr>
            <w:tcW w:w="506"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32F82F75">
            <w:pPr>
              <w:snapToGrid w:val="0"/>
              <w:jc w:val="right"/>
              <w:rPr>
                <w:rFonts w:hint="eastAsia" w:ascii="宋体" w:hAnsi="宋体" w:eastAsia="宋体" w:cs="宋体"/>
                <w:i w:val="0"/>
                <w:iCs w:val="0"/>
                <w:color w:val="000000"/>
                <w:sz w:val="22"/>
                <w:szCs w:val="22"/>
                <w:u w:val="none"/>
              </w:rPr>
            </w:pPr>
          </w:p>
        </w:tc>
        <w:tc>
          <w:tcPr>
            <w:tcW w:w="665"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410FB46D">
            <w:pPr>
              <w:snapToGrid w:val="0"/>
              <w:jc w:val="right"/>
              <w:rPr>
                <w:rFonts w:hint="eastAsia" w:ascii="宋体" w:hAnsi="宋体" w:eastAsia="宋体" w:cs="宋体"/>
                <w:i w:val="0"/>
                <w:iCs w:val="0"/>
                <w:color w:val="000000"/>
                <w:sz w:val="22"/>
                <w:szCs w:val="22"/>
                <w:u w:val="none"/>
              </w:rPr>
            </w:pPr>
          </w:p>
        </w:tc>
        <w:tc>
          <w:tcPr>
            <w:tcW w:w="900"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7ED3CD78">
            <w:pPr>
              <w:snapToGrid w:val="0"/>
              <w:jc w:val="right"/>
              <w:rPr>
                <w:rFonts w:hint="eastAsia" w:ascii="宋体" w:hAnsi="宋体" w:eastAsia="宋体" w:cs="宋体"/>
                <w:i w:val="0"/>
                <w:iCs w:val="0"/>
                <w:color w:val="000000"/>
                <w:sz w:val="22"/>
                <w:szCs w:val="22"/>
                <w:u w:val="none"/>
              </w:rPr>
            </w:pPr>
          </w:p>
        </w:tc>
      </w:tr>
      <w:tr w14:paraId="54D97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6"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56527A0D">
            <w:pPr>
              <w:snapToGrid w:val="0"/>
              <w:jc w:val="left"/>
              <w:rPr>
                <w:rFonts w:hint="eastAsia" w:ascii="宋体" w:hAnsi="宋体" w:eastAsia="宋体" w:cs="宋体"/>
                <w:i w:val="0"/>
                <w:iCs w:val="0"/>
                <w:color w:val="000000"/>
                <w:sz w:val="22"/>
                <w:szCs w:val="22"/>
                <w:u w:val="none"/>
              </w:rPr>
            </w:pPr>
          </w:p>
        </w:tc>
        <w:tc>
          <w:tcPr>
            <w:tcW w:w="426"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C4A7B63">
            <w:pPr>
              <w:snapToGrid w:val="0"/>
              <w:jc w:val="left"/>
              <w:rPr>
                <w:rFonts w:hint="eastAsia" w:ascii="宋体" w:hAnsi="宋体" w:eastAsia="宋体" w:cs="宋体"/>
                <w:i w:val="0"/>
                <w:iCs w:val="0"/>
                <w:color w:val="000000"/>
                <w:sz w:val="22"/>
                <w:szCs w:val="22"/>
                <w:u w:val="none"/>
              </w:rPr>
            </w:pPr>
          </w:p>
        </w:tc>
        <w:tc>
          <w:tcPr>
            <w:tcW w:w="426"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33C270C">
            <w:pPr>
              <w:snapToGrid w:val="0"/>
              <w:jc w:val="left"/>
              <w:rPr>
                <w:rFonts w:hint="eastAsia" w:ascii="宋体" w:hAnsi="宋体" w:eastAsia="宋体" w:cs="宋体"/>
                <w:i w:val="0"/>
                <w:iCs w:val="0"/>
                <w:color w:val="000000"/>
                <w:sz w:val="22"/>
                <w:szCs w:val="22"/>
                <w:u w:val="none"/>
              </w:rPr>
            </w:pPr>
          </w:p>
        </w:tc>
        <w:tc>
          <w:tcPr>
            <w:tcW w:w="665"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6384039E">
            <w:pPr>
              <w:snapToGrid w:val="0"/>
              <w:jc w:val="left"/>
              <w:rPr>
                <w:rFonts w:hint="eastAsia" w:ascii="宋体" w:hAnsi="宋体" w:eastAsia="宋体" w:cs="宋体"/>
                <w:i w:val="0"/>
                <w:iCs w:val="0"/>
                <w:color w:val="000000"/>
                <w:sz w:val="22"/>
                <w:szCs w:val="22"/>
                <w:u w:val="none"/>
              </w:rPr>
            </w:pPr>
          </w:p>
        </w:tc>
        <w:tc>
          <w:tcPr>
            <w:tcW w:w="982" w:type="pct"/>
            <w:tcBorders>
              <w:top w:val="single" w:color="C2C3C4" w:sz="4" w:space="0"/>
              <w:left w:val="single" w:color="C2C3C4" w:sz="4" w:space="0"/>
              <w:bottom w:val="single" w:color="C2C3C4" w:sz="4" w:space="0"/>
              <w:right w:val="single" w:color="C2C3C4" w:sz="4" w:space="0"/>
            </w:tcBorders>
            <w:shd w:val="clear" w:color="FFFFFF" w:fill="FFFFFF"/>
            <w:vAlign w:val="center"/>
          </w:tcPr>
          <w:p w14:paraId="19E4FB7F">
            <w:pPr>
              <w:keepNext w:val="0"/>
              <w:keepLines w:val="0"/>
              <w:widowControl/>
              <w:suppressLineNumbers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此表无数据</w:t>
            </w:r>
          </w:p>
        </w:tc>
        <w:tc>
          <w:tcPr>
            <w:tcW w:w="506"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210D84F6">
            <w:pPr>
              <w:snapToGrid w:val="0"/>
              <w:jc w:val="right"/>
              <w:rPr>
                <w:rFonts w:hint="eastAsia" w:ascii="宋体" w:hAnsi="宋体" w:eastAsia="宋体" w:cs="宋体"/>
                <w:i w:val="0"/>
                <w:iCs w:val="0"/>
                <w:color w:val="000000"/>
                <w:sz w:val="22"/>
                <w:szCs w:val="22"/>
                <w:u w:val="none"/>
              </w:rPr>
            </w:pPr>
          </w:p>
        </w:tc>
        <w:tc>
          <w:tcPr>
            <w:tcW w:w="665"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144DF2CC">
            <w:pPr>
              <w:snapToGrid w:val="0"/>
              <w:jc w:val="right"/>
              <w:rPr>
                <w:rFonts w:hint="eastAsia" w:ascii="宋体" w:hAnsi="宋体" w:eastAsia="宋体" w:cs="宋体"/>
                <w:i w:val="0"/>
                <w:iCs w:val="0"/>
                <w:color w:val="000000"/>
                <w:sz w:val="22"/>
                <w:szCs w:val="22"/>
                <w:u w:val="none"/>
              </w:rPr>
            </w:pPr>
          </w:p>
        </w:tc>
        <w:tc>
          <w:tcPr>
            <w:tcW w:w="900"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3C25AAA1">
            <w:pPr>
              <w:snapToGrid w:val="0"/>
              <w:jc w:val="right"/>
              <w:rPr>
                <w:rFonts w:hint="eastAsia" w:ascii="宋体" w:hAnsi="宋体" w:eastAsia="宋体" w:cs="宋体"/>
                <w:i w:val="0"/>
                <w:iCs w:val="0"/>
                <w:color w:val="000000"/>
                <w:sz w:val="22"/>
                <w:szCs w:val="22"/>
                <w:u w:val="none"/>
              </w:rPr>
            </w:pPr>
          </w:p>
        </w:tc>
      </w:tr>
      <w:tr w14:paraId="154FE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6"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41194A5">
            <w:pPr>
              <w:snapToGrid w:val="0"/>
              <w:jc w:val="left"/>
              <w:rPr>
                <w:rFonts w:hint="eastAsia" w:ascii="宋体" w:hAnsi="宋体" w:eastAsia="宋体" w:cs="宋体"/>
                <w:i w:val="0"/>
                <w:iCs w:val="0"/>
                <w:color w:val="000000"/>
                <w:sz w:val="22"/>
                <w:szCs w:val="22"/>
                <w:u w:val="none"/>
              </w:rPr>
            </w:pPr>
          </w:p>
        </w:tc>
        <w:tc>
          <w:tcPr>
            <w:tcW w:w="426"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3FC4363">
            <w:pPr>
              <w:snapToGrid w:val="0"/>
              <w:jc w:val="left"/>
              <w:rPr>
                <w:rFonts w:hint="eastAsia" w:ascii="宋体" w:hAnsi="宋体" w:eastAsia="宋体" w:cs="宋体"/>
                <w:i w:val="0"/>
                <w:iCs w:val="0"/>
                <w:color w:val="000000"/>
                <w:sz w:val="22"/>
                <w:szCs w:val="22"/>
                <w:u w:val="none"/>
              </w:rPr>
            </w:pPr>
          </w:p>
        </w:tc>
        <w:tc>
          <w:tcPr>
            <w:tcW w:w="426"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3D276841">
            <w:pPr>
              <w:snapToGrid w:val="0"/>
              <w:jc w:val="left"/>
              <w:rPr>
                <w:rFonts w:hint="eastAsia" w:ascii="宋体" w:hAnsi="宋体" w:eastAsia="宋体" w:cs="宋体"/>
                <w:i w:val="0"/>
                <w:iCs w:val="0"/>
                <w:color w:val="000000"/>
                <w:sz w:val="22"/>
                <w:szCs w:val="22"/>
                <w:u w:val="none"/>
              </w:rPr>
            </w:pPr>
          </w:p>
        </w:tc>
        <w:tc>
          <w:tcPr>
            <w:tcW w:w="665"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04E10260">
            <w:pPr>
              <w:snapToGrid w:val="0"/>
              <w:jc w:val="left"/>
              <w:rPr>
                <w:rFonts w:hint="eastAsia" w:ascii="宋体" w:hAnsi="宋体" w:eastAsia="宋体" w:cs="宋体"/>
                <w:i w:val="0"/>
                <w:iCs w:val="0"/>
                <w:color w:val="000000"/>
                <w:sz w:val="22"/>
                <w:szCs w:val="22"/>
                <w:u w:val="none"/>
              </w:rPr>
            </w:pPr>
          </w:p>
        </w:tc>
        <w:tc>
          <w:tcPr>
            <w:tcW w:w="982" w:type="pct"/>
            <w:tcBorders>
              <w:top w:val="single" w:color="C2C3C4" w:sz="4" w:space="0"/>
              <w:left w:val="single" w:color="C2C3C4" w:sz="4" w:space="0"/>
              <w:bottom w:val="single" w:color="C2C3C4" w:sz="4" w:space="0"/>
              <w:right w:val="single" w:color="C2C3C4" w:sz="4" w:space="0"/>
            </w:tcBorders>
            <w:shd w:val="clear" w:color="FFFFFF" w:fill="FFFFFF"/>
            <w:vAlign w:val="center"/>
          </w:tcPr>
          <w:p w14:paraId="23F82A59">
            <w:pPr>
              <w:keepNext w:val="0"/>
              <w:keepLines w:val="0"/>
              <w:widowControl/>
              <w:suppressLineNumbers w:val="0"/>
              <w:snapToGrid w:val="0"/>
              <w:jc w:val="left"/>
              <w:textAlignment w:val="center"/>
              <w:rPr>
                <w:rFonts w:hint="eastAsia" w:ascii="宋体" w:hAnsi="宋体" w:eastAsia="宋体" w:cs="宋体"/>
                <w:i w:val="0"/>
                <w:iCs w:val="0"/>
                <w:color w:val="000000"/>
                <w:sz w:val="22"/>
                <w:szCs w:val="22"/>
                <w:u w:val="none"/>
              </w:rPr>
            </w:pPr>
            <w:r>
              <w:rPr>
                <w:rStyle w:val="28"/>
                <w:lang w:val="en-US" w:eastAsia="zh-CN" w:bidi="ar"/>
              </w:rPr>
              <w:t xml:space="preserve"> </w:t>
            </w:r>
          </w:p>
        </w:tc>
        <w:tc>
          <w:tcPr>
            <w:tcW w:w="506" w:type="pct"/>
            <w:tcBorders>
              <w:top w:val="single" w:color="C2C3C4" w:sz="4" w:space="0"/>
              <w:left w:val="single" w:color="C2C3C4" w:sz="4" w:space="0"/>
              <w:bottom w:val="single" w:color="C2C3C4" w:sz="4" w:space="0"/>
              <w:right w:val="single" w:color="C2C3C4" w:sz="4" w:space="0"/>
            </w:tcBorders>
            <w:shd w:val="clear" w:color="auto" w:fill="auto"/>
            <w:noWrap/>
            <w:vAlign w:val="center"/>
          </w:tcPr>
          <w:p w14:paraId="22C4F11E">
            <w:pPr>
              <w:snapToGrid w:val="0"/>
              <w:jc w:val="right"/>
              <w:rPr>
                <w:rFonts w:hint="eastAsia" w:ascii="宋体" w:hAnsi="宋体" w:eastAsia="宋体" w:cs="宋体"/>
                <w:i w:val="0"/>
                <w:iCs w:val="0"/>
                <w:color w:val="000000"/>
                <w:sz w:val="22"/>
                <w:szCs w:val="22"/>
                <w:u w:val="none"/>
              </w:rPr>
            </w:pPr>
          </w:p>
        </w:tc>
        <w:tc>
          <w:tcPr>
            <w:tcW w:w="665"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205C950A">
            <w:pPr>
              <w:snapToGrid w:val="0"/>
              <w:jc w:val="right"/>
              <w:rPr>
                <w:rFonts w:hint="eastAsia" w:ascii="宋体" w:hAnsi="宋体" w:eastAsia="宋体" w:cs="宋体"/>
                <w:i w:val="0"/>
                <w:iCs w:val="0"/>
                <w:color w:val="000000"/>
                <w:sz w:val="22"/>
                <w:szCs w:val="22"/>
                <w:u w:val="none"/>
              </w:rPr>
            </w:pPr>
          </w:p>
        </w:tc>
        <w:tc>
          <w:tcPr>
            <w:tcW w:w="900" w:type="pct"/>
            <w:tcBorders>
              <w:top w:val="single" w:color="C2C3C4" w:sz="4" w:space="0"/>
              <w:left w:val="single" w:color="C2C3C4" w:sz="4" w:space="0"/>
              <w:bottom w:val="single" w:color="C2C3C4" w:sz="4" w:space="0"/>
              <w:right w:val="single" w:color="C2C3C4" w:sz="4" w:space="0"/>
            </w:tcBorders>
            <w:shd w:val="clear" w:color="FFFFFF" w:fill="FFFFFF"/>
            <w:noWrap/>
            <w:vAlign w:val="center"/>
          </w:tcPr>
          <w:p w14:paraId="15780DE4">
            <w:pPr>
              <w:snapToGrid w:val="0"/>
              <w:jc w:val="right"/>
              <w:rPr>
                <w:rFonts w:hint="eastAsia" w:ascii="宋体" w:hAnsi="宋体" w:eastAsia="宋体" w:cs="宋体"/>
                <w:i w:val="0"/>
                <w:iCs w:val="0"/>
                <w:color w:val="000000"/>
                <w:sz w:val="22"/>
                <w:szCs w:val="22"/>
                <w:u w:val="none"/>
              </w:rPr>
            </w:pPr>
          </w:p>
        </w:tc>
      </w:tr>
    </w:tbl>
    <w:p w14:paraId="7DE21ECC">
      <w:pPr>
        <w:spacing w:line="600" w:lineRule="exact"/>
        <w:ind w:left="0" w:leftChars="0" w:firstLine="0" w:firstLineChars="0"/>
        <w:rPr>
          <w:rFonts w:hint="eastAsia" w:ascii="仿宋_GB2312" w:hAnsi="仿宋_GB2312" w:eastAsia="仿宋_GB2312" w:cs="仿宋_GB2312"/>
          <w:sz w:val="32"/>
          <w:szCs w:val="32"/>
          <w:lang w:val="en-US" w:eastAsia="zh-CN"/>
        </w:rPr>
      </w:pPr>
    </w:p>
    <w:p w14:paraId="1A12CA3C">
      <w:pPr>
        <w:pStyle w:val="4"/>
        <w:bidi w:val="0"/>
        <w:rPr>
          <w:rFonts w:hint="eastAsia" w:ascii="仿宋" w:hAnsi="仿宋" w:eastAsia="仿宋" w:cs="Times New Roman"/>
          <w:sz w:val="32"/>
          <w:szCs w:val="32"/>
          <w:lang w:val="en-US" w:eastAsia="zh-CN"/>
        </w:rPr>
      </w:pPr>
      <w:r>
        <w:rPr>
          <w:rFonts w:hint="eastAsia"/>
          <w:lang w:val="en-US" w:eastAsia="zh-CN"/>
        </w:rPr>
        <w:t>十三、部门预算项目绩效目标表</w:t>
      </w:r>
    </w:p>
    <w:p w14:paraId="01FAA00A">
      <w:pPr>
        <w:numPr>
          <w:ilvl w:val="0"/>
          <w:numId w:val="0"/>
        </w:numPr>
        <w:ind w:leftChars="0"/>
        <w:jc w:val="both"/>
        <w:rPr>
          <w:rFonts w:hint="eastAsia"/>
          <w:b/>
          <w:bCs/>
          <w:sz w:val="52"/>
          <w:szCs w:val="52"/>
          <w:lang w:val="en-US" w:eastAsia="zh-CN"/>
        </w:rPr>
      </w:pPr>
      <w:r>
        <w:rPr>
          <w:rFonts w:hint="eastAsia"/>
          <w:b/>
          <w:bCs/>
          <w:sz w:val="52"/>
          <w:szCs w:val="52"/>
          <w:lang w:val="en-US" w:eastAsia="zh-CN"/>
        </w:rPr>
        <w:drawing>
          <wp:inline distT="0" distB="0" distL="114300" distR="114300">
            <wp:extent cx="5949315" cy="4407535"/>
            <wp:effectExtent l="0" t="0" r="13335" b="12065"/>
            <wp:docPr id="15" name="图片 15" descr="附件2：峨边彝族自治县人民医院预算公开报表_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附件2：峨边彝族自治县人民医院预算公开报表_6(1)"/>
                    <pic:cNvPicPr>
                      <a:picLocks noChangeAspect="1"/>
                    </pic:cNvPicPr>
                  </pic:nvPicPr>
                  <pic:blipFill>
                    <a:blip r:embed="rId15"/>
                    <a:stretch>
                      <a:fillRect/>
                    </a:stretch>
                  </pic:blipFill>
                  <pic:spPr>
                    <a:xfrm>
                      <a:off x="0" y="0"/>
                      <a:ext cx="5949315" cy="4407535"/>
                    </a:xfrm>
                    <a:prstGeom prst="rect">
                      <a:avLst/>
                    </a:prstGeom>
                  </pic:spPr>
                </pic:pic>
              </a:graphicData>
            </a:graphic>
          </wp:inline>
        </w:drawing>
      </w:r>
    </w:p>
    <w:p w14:paraId="2ACE5C2F">
      <w:pPr>
        <w:pStyle w:val="4"/>
        <w:numPr>
          <w:ilvl w:val="0"/>
          <w:numId w:val="4"/>
        </w:numPr>
        <w:bidi w:val="0"/>
      </w:pPr>
      <w:r>
        <w:t>部门整体支出绩效目标表</w:t>
      </w:r>
    </w:p>
    <w:p w14:paraId="7E6DF9F1">
      <w:pPr>
        <w:widowControl w:val="0"/>
        <w:numPr>
          <w:ilvl w:val="0"/>
          <w:numId w:val="0"/>
        </w:numPr>
        <w:spacing w:line="360" w:lineRule="auto"/>
        <w:jc w:val="left"/>
        <w:rPr>
          <w:rFonts w:hint="eastAsia" w:eastAsia="仿宋"/>
          <w:lang w:eastAsia="zh-CN"/>
        </w:rPr>
      </w:pPr>
      <w:r>
        <w:rPr>
          <w:rFonts w:hint="eastAsia" w:eastAsia="仿宋"/>
          <w:lang w:eastAsia="zh-CN"/>
        </w:rPr>
        <w:drawing>
          <wp:inline distT="0" distB="0" distL="114300" distR="114300">
            <wp:extent cx="5681980" cy="3594100"/>
            <wp:effectExtent l="0" t="0" r="13970" b="6350"/>
            <wp:docPr id="17" name="图片 17" descr="附件2：峨边彝族自治县人民医院预算公开报表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附件2：峨边彝族自治县人民医院预算公开报表_7"/>
                    <pic:cNvPicPr>
                      <a:picLocks noChangeAspect="1"/>
                    </pic:cNvPicPr>
                  </pic:nvPicPr>
                  <pic:blipFill>
                    <a:blip r:embed="rId16"/>
                    <a:stretch>
                      <a:fillRect/>
                    </a:stretch>
                  </pic:blipFill>
                  <pic:spPr>
                    <a:xfrm>
                      <a:off x="0" y="0"/>
                      <a:ext cx="5681980" cy="3594100"/>
                    </a:xfrm>
                    <a:prstGeom prst="rect">
                      <a:avLst/>
                    </a:prstGeom>
                  </pic:spPr>
                </pic:pic>
              </a:graphicData>
            </a:graphic>
          </wp:inline>
        </w:drawing>
      </w:r>
    </w:p>
    <w:p w14:paraId="1081504E">
      <w:pPr>
        <w:numPr>
          <w:ilvl w:val="0"/>
          <w:numId w:val="0"/>
        </w:numPr>
        <w:ind w:firstLine="640" w:firstLineChars="200"/>
        <w:rPr>
          <w:szCs w:val="32"/>
        </w:rPr>
      </w:pPr>
      <w:r>
        <w:rPr>
          <w:rFonts w:hint="eastAsia" w:eastAsia="仿宋" w:asciiTheme="minorAscii" w:hAnsiTheme="minorAscii" w:cstheme="minorBidi"/>
          <w:kern w:val="2"/>
          <w:sz w:val="32"/>
          <w:szCs w:val="32"/>
          <w:lang w:val="en-US" w:eastAsia="zh-CN" w:bidi="ar-SA"/>
        </w:rPr>
        <w:t>十</w:t>
      </w:r>
      <w:r>
        <w:rPr>
          <w:rFonts w:hint="eastAsia" w:cstheme="minorBidi"/>
          <w:kern w:val="2"/>
          <w:sz w:val="32"/>
          <w:szCs w:val="32"/>
          <w:lang w:val="en-US" w:eastAsia="zh-CN" w:bidi="ar-SA"/>
        </w:rPr>
        <w:t>四、</w:t>
      </w:r>
      <w:r>
        <w:rPr>
          <w:szCs w:val="32"/>
        </w:rPr>
        <w:t>政府采购预算表</w:t>
      </w:r>
    </w:p>
    <w:p w14:paraId="66DECD77">
      <w:pPr>
        <w:widowControl w:val="0"/>
        <w:numPr>
          <w:ilvl w:val="0"/>
          <w:numId w:val="0"/>
        </w:numPr>
        <w:spacing w:line="360" w:lineRule="auto"/>
        <w:jc w:val="left"/>
      </w:pPr>
    </w:p>
    <w:p w14:paraId="675A8B5F">
      <w:pPr>
        <w:widowControl w:val="0"/>
        <w:numPr>
          <w:ilvl w:val="0"/>
          <w:numId w:val="0"/>
        </w:numPr>
        <w:spacing w:line="360" w:lineRule="auto"/>
        <w:jc w:val="left"/>
        <w:rPr>
          <w:rFonts w:hint="eastAsia"/>
          <w:b/>
          <w:bCs/>
          <w:sz w:val="52"/>
          <w:szCs w:val="52"/>
          <w:lang w:val="en-US" w:eastAsia="zh-CN"/>
        </w:rPr>
      </w:pPr>
      <w:r>
        <w:rPr>
          <w:rFonts w:hint="eastAsia" w:eastAsia="仿宋"/>
          <w:lang w:eastAsia="zh-CN"/>
        </w:rPr>
        <w:drawing>
          <wp:inline distT="0" distB="0" distL="114300" distR="114300">
            <wp:extent cx="5843905" cy="2878455"/>
            <wp:effectExtent l="0" t="0" r="4445" b="17145"/>
            <wp:docPr id="18" name="图片 18" descr="附件2：峨边彝族自治县人民医院预算公开报表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附件2：峨边彝族自治县人民医院预算公开报表_8"/>
                    <pic:cNvPicPr>
                      <a:picLocks noChangeAspect="1"/>
                    </pic:cNvPicPr>
                  </pic:nvPicPr>
                  <pic:blipFill>
                    <a:blip r:embed="rId17"/>
                    <a:stretch>
                      <a:fillRect/>
                    </a:stretch>
                  </pic:blipFill>
                  <pic:spPr>
                    <a:xfrm>
                      <a:off x="0" y="0"/>
                      <a:ext cx="5843905" cy="2878455"/>
                    </a:xfrm>
                    <a:prstGeom prst="rect">
                      <a:avLst/>
                    </a:prstGeom>
                  </pic:spPr>
                </pic:pic>
              </a:graphicData>
            </a:graphic>
          </wp:inline>
        </w:drawing>
      </w:r>
    </w:p>
    <w:p w14:paraId="224C7A3F">
      <w:pPr>
        <w:pStyle w:val="2"/>
        <w:numPr>
          <w:ilvl w:val="0"/>
          <w:numId w:val="0"/>
        </w:numPr>
        <w:bidi w:val="0"/>
        <w:jc w:val="center"/>
        <w:rPr>
          <w:rFonts w:hint="eastAsia" w:ascii="方正小标宋简体" w:hAnsi="方正小标宋简体" w:eastAsia="方正小标宋简体" w:cs="方正小标宋简体"/>
          <w:b w:val="0"/>
          <w:bCs/>
          <w:lang w:val="en-US" w:eastAsia="zh-CN"/>
        </w:rPr>
      </w:pPr>
    </w:p>
    <w:p w14:paraId="64F0C47D">
      <w:pPr>
        <w:pStyle w:val="2"/>
        <w:numPr>
          <w:ilvl w:val="0"/>
          <w:numId w:val="0"/>
        </w:numPr>
        <w:bidi w:val="0"/>
        <w:jc w:val="cente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第三部分  峨边彝族自治县人民医院</w:t>
      </w:r>
    </w:p>
    <w:p w14:paraId="024A5EE5">
      <w:pPr>
        <w:pStyle w:val="3"/>
        <w:numPr>
          <w:ilvl w:val="1"/>
          <w:numId w:val="0"/>
        </w:numPr>
        <w:tabs>
          <w:tab w:val="clear" w:pos="1080"/>
          <w:tab w:val="clear" w:pos="2422"/>
        </w:tabs>
        <w:bidi w:val="0"/>
        <w:jc w:val="center"/>
        <w:rPr>
          <w:rFonts w:hint="eastAsia"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sz w:val="52"/>
          <w:szCs w:val="52"/>
          <w:lang w:val="en-US" w:eastAsia="zh-CN"/>
        </w:rPr>
        <w:t>2026年单位预算情况说明</w:t>
      </w:r>
    </w:p>
    <w:p w14:paraId="39442FBF">
      <w:pPr>
        <w:rPr>
          <w:rFonts w:hint="eastAsia" w:ascii="方正小标宋简体" w:hAnsi="方正小标宋简体" w:eastAsia="方正小标宋简体" w:cs="方正小标宋简体"/>
          <w:b w:val="0"/>
          <w:bCs/>
          <w:sz w:val="52"/>
          <w:szCs w:val="52"/>
          <w:lang w:val="en-US" w:eastAsia="zh-CN"/>
        </w:rPr>
      </w:pPr>
    </w:p>
    <w:p w14:paraId="31A42036">
      <w:pPr>
        <w:rPr>
          <w:rFonts w:hint="eastAsia" w:ascii="方正小标宋简体" w:hAnsi="方正小标宋简体" w:eastAsia="方正小标宋简体" w:cs="方正小标宋简体"/>
          <w:b w:val="0"/>
          <w:bCs/>
          <w:sz w:val="52"/>
          <w:szCs w:val="52"/>
          <w:lang w:val="en-US" w:eastAsia="zh-CN"/>
        </w:rPr>
      </w:pPr>
    </w:p>
    <w:p w14:paraId="6D1189F7">
      <w:pPr>
        <w:rPr>
          <w:rFonts w:hint="eastAsia" w:ascii="方正小标宋简体" w:hAnsi="方正小标宋简体" w:eastAsia="方正小标宋简体" w:cs="方正小标宋简体"/>
          <w:b w:val="0"/>
          <w:bCs/>
          <w:sz w:val="52"/>
          <w:szCs w:val="52"/>
          <w:lang w:val="en-US" w:eastAsia="zh-CN"/>
        </w:rPr>
      </w:pPr>
    </w:p>
    <w:p w14:paraId="25FA5FF1">
      <w:pPr>
        <w:numPr>
          <w:ilvl w:val="0"/>
          <w:numId w:val="0"/>
        </w:numPr>
        <w:jc w:val="center"/>
        <w:rPr>
          <w:rFonts w:hint="default"/>
          <w:b/>
          <w:bCs/>
          <w:sz w:val="52"/>
          <w:szCs w:val="52"/>
          <w:lang w:val="en-US" w:eastAsia="zh-CN"/>
        </w:rPr>
      </w:pPr>
    </w:p>
    <w:p w14:paraId="165349FC">
      <w:pPr>
        <w:numPr>
          <w:ilvl w:val="0"/>
          <w:numId w:val="0"/>
        </w:numPr>
        <w:spacing w:line="600" w:lineRule="exact"/>
        <w:rPr>
          <w:rFonts w:hint="eastAsia" w:ascii="仿宋" w:hAnsi="仿宋" w:eastAsia="仿宋" w:cs="Times New Roman"/>
          <w:sz w:val="32"/>
          <w:szCs w:val="32"/>
          <w:lang w:val="en-US" w:eastAsia="zh-CN"/>
        </w:rPr>
      </w:pPr>
    </w:p>
    <w:p w14:paraId="20FA3A50">
      <w:pPr>
        <w:numPr>
          <w:ilvl w:val="0"/>
          <w:numId w:val="0"/>
        </w:numPr>
        <w:spacing w:line="600" w:lineRule="exact"/>
        <w:rPr>
          <w:rFonts w:hint="eastAsia" w:ascii="仿宋" w:hAnsi="仿宋" w:eastAsia="仿宋" w:cs="Times New Roman"/>
          <w:sz w:val="32"/>
          <w:szCs w:val="32"/>
          <w:lang w:val="en-US" w:eastAsia="zh-CN"/>
        </w:rPr>
      </w:pPr>
    </w:p>
    <w:p w14:paraId="4C1CEBC3">
      <w:pPr>
        <w:numPr>
          <w:ilvl w:val="0"/>
          <w:numId w:val="0"/>
        </w:numPr>
        <w:spacing w:line="600" w:lineRule="exact"/>
        <w:rPr>
          <w:rFonts w:hint="eastAsia" w:ascii="仿宋" w:hAnsi="仿宋" w:eastAsia="仿宋" w:cs="Times New Roman"/>
          <w:sz w:val="32"/>
          <w:szCs w:val="32"/>
          <w:lang w:val="en-US" w:eastAsia="zh-CN"/>
        </w:rPr>
      </w:pPr>
    </w:p>
    <w:p w14:paraId="3EF2A85A">
      <w:pPr>
        <w:pStyle w:val="4"/>
        <w:bidi w:val="0"/>
        <w:ind w:left="0" w:leftChars="0" w:firstLine="640" w:firstLineChars="200"/>
        <w:rPr>
          <w:rFonts w:hint="eastAsia" w:ascii="黑体" w:hAnsi="黑体" w:eastAsia="黑体" w:cs="黑体"/>
          <w:b w:val="0"/>
          <w:bCs/>
          <w:lang w:val="en-US" w:eastAsia="zh-CN"/>
        </w:rPr>
      </w:pPr>
      <w:r>
        <w:rPr>
          <w:rFonts w:hint="eastAsia" w:ascii="黑体" w:hAnsi="黑体" w:eastAsia="黑体" w:cs="黑体"/>
          <w:b w:val="0"/>
          <w:bCs/>
          <w:lang w:val="en-US" w:eastAsia="zh-CN"/>
        </w:rPr>
        <w:t>一、收支预算情况说明</w:t>
      </w:r>
    </w:p>
    <w:p w14:paraId="70D6D0FE">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按照综合预算的原则，峨边彝族自治县人民医院所有收入和支出均纳入部门预算管理。收入包括：一般公共预算拨款收入；支出包括：一般公共服务支出、社会保障和就业支出、卫生健康支出、住房保障支出。</w:t>
      </w:r>
    </w:p>
    <w:p w14:paraId="4EEB89FF">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lang w:val="en-US" w:eastAsia="zh-CN"/>
        </w:rPr>
        <w:t>峨边彝族自治县人民医院</w:t>
      </w:r>
      <w:r>
        <w:rPr>
          <w:rFonts w:hint="eastAsia" w:ascii="Times New Roman" w:hAnsi="Times New Roman" w:eastAsia="仿宋_GB2312" w:cs="仿宋_GB2312"/>
          <w:color w:val="auto"/>
          <w:kern w:val="0"/>
          <w:sz w:val="32"/>
          <w:szCs w:val="32"/>
          <w:lang w:eastAsia="zh-CN"/>
        </w:rPr>
        <w:t>2026</w:t>
      </w:r>
      <w:r>
        <w:rPr>
          <w:rFonts w:hint="eastAsia" w:ascii="Times New Roman" w:hAnsi="Times New Roman" w:eastAsia="仿宋_GB2312" w:cs="仿宋_GB2312"/>
          <w:color w:val="auto"/>
          <w:kern w:val="0"/>
          <w:sz w:val="32"/>
          <w:szCs w:val="32"/>
        </w:rPr>
        <w:t>年收支总预算</w:t>
      </w:r>
      <w:r>
        <w:rPr>
          <w:rFonts w:hint="eastAsia" w:ascii="Times New Roman" w:hAnsi="Times New Roman" w:eastAsia="仿宋_GB2312" w:cs="仿宋_GB2312"/>
          <w:color w:val="auto"/>
          <w:kern w:val="0"/>
          <w:sz w:val="32"/>
          <w:szCs w:val="32"/>
          <w:lang w:val="en-US" w:eastAsia="zh-CN"/>
        </w:rPr>
        <w:t>1937.48</w:t>
      </w:r>
      <w:r>
        <w:rPr>
          <w:rFonts w:hint="eastAsia" w:ascii="Times New Roman" w:hAnsi="Times New Roman" w:eastAsia="仿宋_GB2312" w:cs="仿宋_GB2312"/>
          <w:color w:val="auto"/>
          <w:kern w:val="0"/>
          <w:sz w:val="32"/>
          <w:szCs w:val="32"/>
        </w:rPr>
        <w:t>万元，比</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年收支预算总数增加</w:t>
      </w:r>
      <w:r>
        <w:rPr>
          <w:rFonts w:hint="eastAsia" w:ascii="Times New Roman" w:hAnsi="Times New Roman" w:eastAsia="仿宋_GB2312" w:cs="仿宋_GB2312"/>
          <w:color w:val="auto"/>
          <w:kern w:val="0"/>
          <w:sz w:val="32"/>
          <w:szCs w:val="32"/>
          <w:lang w:val="en-US" w:eastAsia="zh-CN"/>
        </w:rPr>
        <w:t>366.38</w:t>
      </w:r>
      <w:r>
        <w:rPr>
          <w:rFonts w:hint="eastAsia" w:ascii="Times New Roman" w:hAnsi="Times New Roman" w:eastAsia="仿宋_GB2312" w:cs="仿宋_GB2312"/>
          <w:color w:val="auto"/>
          <w:kern w:val="0"/>
          <w:sz w:val="32"/>
          <w:szCs w:val="32"/>
        </w:rPr>
        <w:t>万元，主要</w:t>
      </w:r>
      <w:r>
        <w:rPr>
          <w:rFonts w:hint="eastAsia" w:ascii="Times New Roman" w:hAnsi="Times New Roman" w:eastAsia="仿宋_GB2312" w:cs="仿宋_GB2312"/>
          <w:color w:val="auto"/>
          <w:kern w:val="0"/>
          <w:sz w:val="32"/>
          <w:szCs w:val="32"/>
          <w:lang w:eastAsia="zh-CN"/>
        </w:rPr>
        <w:t>原因是</w:t>
      </w:r>
      <w:r>
        <w:rPr>
          <w:rFonts w:hint="eastAsia" w:ascii="Times New Roman" w:hAnsi="Times New Roman" w:eastAsia="仿宋_GB2312" w:cs="仿宋_GB2312"/>
          <w:color w:val="auto"/>
          <w:kern w:val="0"/>
          <w:sz w:val="32"/>
          <w:szCs w:val="32"/>
          <w:lang w:val="en-US" w:eastAsia="zh-CN"/>
        </w:rPr>
        <w:t>卫生健康支出预算增加</w:t>
      </w:r>
      <w:r>
        <w:rPr>
          <w:rFonts w:hint="eastAsia" w:ascii="Times New Roman" w:hAnsi="Times New Roman" w:eastAsia="仿宋_GB2312" w:cs="仿宋_GB2312"/>
          <w:color w:val="auto"/>
          <w:kern w:val="0"/>
          <w:sz w:val="32"/>
          <w:szCs w:val="32"/>
        </w:rPr>
        <w:t>。</w:t>
      </w:r>
    </w:p>
    <w:p w14:paraId="7DF81614">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lang w:eastAsia="zh-CN"/>
        </w:rPr>
      </w:pPr>
      <w:r>
        <w:rPr>
          <w:rFonts w:hint="eastAsia" w:ascii="Times New Roman" w:hAnsi="Times New Roman" w:eastAsia="楷体_GB2312" w:cs="Times New Roman"/>
          <w:b w:val="0"/>
          <w:bCs/>
          <w:sz w:val="32"/>
          <w:szCs w:val="32"/>
        </w:rPr>
        <w:t>（一）收入预算情况</w:t>
      </w:r>
      <w:r>
        <w:rPr>
          <w:rFonts w:hint="eastAsia" w:ascii="Times New Roman" w:hAnsi="Times New Roman" w:eastAsia="楷体_GB2312" w:cs="Times New Roman"/>
          <w:b w:val="0"/>
          <w:bCs/>
          <w:sz w:val="32"/>
          <w:szCs w:val="32"/>
          <w:lang w:eastAsia="zh-CN"/>
        </w:rPr>
        <w:t>。</w:t>
      </w:r>
    </w:p>
    <w:p w14:paraId="5ADD538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lang w:val="en-US" w:eastAsia="zh-CN"/>
        </w:rPr>
        <w:t>峨边彝族自治县人民医院</w:t>
      </w:r>
      <w:r>
        <w:rPr>
          <w:rFonts w:hint="eastAsia" w:ascii="Times New Roman" w:hAnsi="Times New Roman" w:eastAsia="仿宋_GB2312" w:cs="仿宋_GB2312"/>
          <w:color w:val="auto"/>
          <w:kern w:val="0"/>
          <w:sz w:val="32"/>
          <w:szCs w:val="32"/>
          <w:lang w:eastAsia="zh-CN"/>
        </w:rPr>
        <w:t>2026</w:t>
      </w:r>
      <w:r>
        <w:rPr>
          <w:rFonts w:hint="eastAsia" w:ascii="Times New Roman" w:hAnsi="Times New Roman" w:eastAsia="仿宋_GB2312" w:cs="仿宋_GB2312"/>
          <w:color w:val="auto"/>
          <w:kern w:val="0"/>
          <w:sz w:val="32"/>
          <w:szCs w:val="32"/>
        </w:rPr>
        <w:t>年收入预算</w:t>
      </w:r>
      <w:r>
        <w:rPr>
          <w:rFonts w:hint="eastAsia" w:ascii="Times New Roman" w:hAnsi="Times New Roman" w:eastAsia="仿宋_GB2312" w:cs="仿宋_GB2312"/>
          <w:color w:val="auto"/>
          <w:kern w:val="0"/>
          <w:sz w:val="32"/>
          <w:szCs w:val="32"/>
          <w:lang w:val="en-US" w:eastAsia="zh-CN"/>
        </w:rPr>
        <w:t>1937.48</w:t>
      </w:r>
      <w:r>
        <w:rPr>
          <w:rFonts w:hint="eastAsia" w:ascii="Times New Roman" w:hAnsi="Times New Roman" w:eastAsia="仿宋_GB2312" w:cs="仿宋_GB2312"/>
          <w:color w:val="auto"/>
          <w:kern w:val="0"/>
          <w:sz w:val="32"/>
          <w:szCs w:val="32"/>
        </w:rPr>
        <w:t>万元，其中：上年结转</w:t>
      </w:r>
      <w:r>
        <w:rPr>
          <w:rFonts w:hint="eastAsia" w:ascii="Times New Roman" w:hAnsi="Times New Roman" w:eastAsia="仿宋_GB2312" w:cs="仿宋_GB2312"/>
          <w:color w:val="auto"/>
          <w:kern w:val="0"/>
          <w:sz w:val="32"/>
          <w:szCs w:val="32"/>
          <w:lang w:val="en-US" w:eastAsia="zh-CN"/>
        </w:rPr>
        <w:t>93.09</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4.8</w:t>
      </w:r>
      <w:r>
        <w:rPr>
          <w:rFonts w:hint="eastAsia" w:ascii="Times New Roman" w:hAnsi="Times New Roman" w:eastAsia="仿宋_GB2312" w:cs="仿宋_GB2312"/>
          <w:color w:val="auto"/>
          <w:kern w:val="0"/>
          <w:sz w:val="32"/>
          <w:szCs w:val="32"/>
        </w:rPr>
        <w:t>%；一般公共预算拨款收入</w:t>
      </w:r>
      <w:r>
        <w:rPr>
          <w:rFonts w:hint="eastAsia" w:ascii="Times New Roman" w:hAnsi="Times New Roman" w:eastAsia="仿宋_GB2312" w:cs="仿宋_GB2312"/>
          <w:color w:val="auto"/>
          <w:kern w:val="0"/>
          <w:sz w:val="32"/>
          <w:szCs w:val="32"/>
          <w:lang w:val="en-US" w:eastAsia="zh-CN"/>
        </w:rPr>
        <w:t>1844.39</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95.20</w:t>
      </w:r>
      <w:r>
        <w:rPr>
          <w:rFonts w:hint="eastAsia" w:ascii="Times New Roman" w:hAnsi="Times New Roman" w:eastAsia="仿宋_GB2312" w:cs="仿宋_GB2312"/>
          <w:color w:val="auto"/>
          <w:kern w:val="0"/>
          <w:sz w:val="32"/>
          <w:szCs w:val="32"/>
        </w:rPr>
        <w:t>%；政府性基金预算拨款收入</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w:t>
      </w:r>
      <w:r>
        <w:rPr>
          <w:rFonts w:hint="eastAsia" w:ascii="Times New Roman" w:hAnsi="Times New Roman" w:eastAsia="仿宋_GB2312" w:cs="仿宋_GB2312"/>
          <w:color w:val="auto"/>
          <w:kern w:val="0"/>
          <w:sz w:val="32"/>
          <w:szCs w:val="32"/>
          <w:lang w:eastAsia="zh-CN"/>
        </w:rPr>
        <w:t>；</w:t>
      </w:r>
      <w:r>
        <w:rPr>
          <w:rFonts w:hint="eastAsia" w:ascii="Times New Roman" w:hAnsi="Times New Roman" w:eastAsia="仿宋_GB2312" w:cs="仿宋_GB2312"/>
          <w:color w:val="auto"/>
          <w:sz w:val="32"/>
          <w:szCs w:val="32"/>
        </w:rPr>
        <w:t>国有资本经营预算拨款收入</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w:t>
      </w:r>
    </w:p>
    <w:p w14:paraId="14D4ACB6">
      <w:pPr>
        <w:suppressAutoHyphens/>
        <w:spacing w:line="580" w:lineRule="exact"/>
        <w:ind w:firstLine="640" w:firstLineChars="200"/>
        <w:jc w:val="both"/>
        <w:outlineLvl w:val="2"/>
        <w:rPr>
          <w:rFonts w:hint="default" w:ascii="Times New Roman" w:hAnsi="Times New Roman" w:eastAsia="楷体_GB2312" w:cs="Times New Roman"/>
          <w:b w:val="0"/>
          <w:bCs/>
          <w:sz w:val="32"/>
          <w:szCs w:val="32"/>
          <w:lang w:val="en-US" w:eastAsia="zh-CN"/>
        </w:rPr>
      </w:pPr>
      <w:r>
        <w:rPr>
          <w:rFonts w:hint="eastAsia" w:ascii="Times New Roman" w:hAnsi="Times New Roman" w:eastAsia="楷体_GB2312" w:cs="Times New Roman"/>
          <w:b w:val="0"/>
          <w:bCs/>
          <w:sz w:val="32"/>
          <w:szCs w:val="32"/>
        </w:rPr>
        <w:t>（二）支出预算情况</w:t>
      </w:r>
    </w:p>
    <w:p w14:paraId="29B660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lang w:val="en-US" w:eastAsia="zh-CN"/>
        </w:rPr>
        <w:t>峨边彝族自治县人民医院</w:t>
      </w:r>
      <w:r>
        <w:rPr>
          <w:rFonts w:hint="eastAsia" w:ascii="Times New Roman" w:hAnsi="Times New Roman" w:eastAsia="仿宋_GB2312" w:cs="仿宋_GB2312"/>
          <w:color w:val="auto"/>
          <w:kern w:val="0"/>
          <w:sz w:val="32"/>
          <w:szCs w:val="32"/>
          <w:lang w:eastAsia="zh-CN"/>
        </w:rPr>
        <w:t>2026</w:t>
      </w:r>
      <w:r>
        <w:rPr>
          <w:rFonts w:hint="eastAsia" w:ascii="Times New Roman" w:hAnsi="Times New Roman" w:eastAsia="仿宋_GB2312" w:cs="仿宋_GB2312"/>
          <w:color w:val="auto"/>
          <w:kern w:val="0"/>
          <w:sz w:val="32"/>
          <w:szCs w:val="32"/>
        </w:rPr>
        <w:t>年支出预算</w:t>
      </w:r>
      <w:r>
        <w:rPr>
          <w:rFonts w:hint="eastAsia" w:ascii="Times New Roman" w:hAnsi="Times New Roman" w:eastAsia="仿宋_GB2312" w:cs="仿宋_GB2312"/>
          <w:color w:val="auto"/>
          <w:kern w:val="0"/>
          <w:sz w:val="32"/>
          <w:szCs w:val="32"/>
          <w:lang w:val="en-US" w:eastAsia="zh-CN"/>
        </w:rPr>
        <w:t>1937.48</w:t>
      </w:r>
      <w:r>
        <w:rPr>
          <w:rFonts w:hint="eastAsia" w:ascii="Times New Roman" w:hAnsi="Times New Roman" w:eastAsia="仿宋_GB2312" w:cs="仿宋_GB2312"/>
          <w:color w:val="auto"/>
          <w:kern w:val="0"/>
          <w:sz w:val="32"/>
          <w:szCs w:val="32"/>
        </w:rPr>
        <w:t>万元，其中：基本支出</w:t>
      </w:r>
      <w:r>
        <w:rPr>
          <w:rFonts w:hint="eastAsia" w:ascii="Times New Roman" w:hAnsi="Times New Roman" w:eastAsia="仿宋_GB2312" w:cs="仿宋_GB2312"/>
          <w:color w:val="auto"/>
          <w:kern w:val="0"/>
          <w:sz w:val="32"/>
          <w:szCs w:val="32"/>
          <w:lang w:val="en-US" w:eastAsia="zh-CN"/>
        </w:rPr>
        <w:t>1647.34</w:t>
      </w:r>
      <w:r>
        <w:rPr>
          <w:rFonts w:hint="eastAsia" w:ascii="Times New Roman" w:hAnsi="Times New Roman" w:eastAsia="仿宋_GB2312" w:cs="仿宋_GB2312"/>
          <w:color w:val="auto"/>
          <w:kern w:val="0"/>
          <w:sz w:val="32"/>
          <w:szCs w:val="32"/>
        </w:rPr>
        <w:t>，占</w:t>
      </w:r>
      <w:r>
        <w:rPr>
          <w:rFonts w:hint="eastAsia" w:ascii="Times New Roman" w:hAnsi="Times New Roman" w:eastAsia="仿宋_GB2312" w:cs="仿宋_GB2312"/>
          <w:color w:val="auto"/>
          <w:kern w:val="0"/>
          <w:sz w:val="32"/>
          <w:szCs w:val="32"/>
          <w:lang w:val="en-US" w:eastAsia="zh-CN"/>
        </w:rPr>
        <w:t>85.02</w:t>
      </w:r>
      <w:r>
        <w:rPr>
          <w:rFonts w:hint="eastAsia" w:ascii="Times New Roman" w:hAnsi="Times New Roman" w:eastAsia="仿宋_GB2312" w:cs="仿宋_GB2312"/>
          <w:color w:val="auto"/>
          <w:kern w:val="0"/>
          <w:sz w:val="32"/>
          <w:szCs w:val="32"/>
        </w:rPr>
        <w:t>%；项目支出</w:t>
      </w:r>
      <w:r>
        <w:rPr>
          <w:rFonts w:hint="eastAsia" w:ascii="Times New Roman" w:hAnsi="Times New Roman" w:eastAsia="仿宋_GB2312" w:cs="仿宋_GB2312"/>
          <w:color w:val="auto"/>
          <w:kern w:val="0"/>
          <w:sz w:val="32"/>
          <w:szCs w:val="32"/>
          <w:lang w:val="en-US" w:eastAsia="zh-CN"/>
        </w:rPr>
        <w:t>290.14</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14.98</w:t>
      </w:r>
      <w:r>
        <w:rPr>
          <w:rFonts w:hint="eastAsia" w:ascii="Times New Roman" w:hAnsi="Times New Roman" w:eastAsia="仿宋_GB2312" w:cs="仿宋_GB2312"/>
          <w:color w:val="auto"/>
          <w:kern w:val="0"/>
          <w:sz w:val="32"/>
          <w:szCs w:val="32"/>
        </w:rPr>
        <w:t>%。</w:t>
      </w:r>
    </w:p>
    <w:p w14:paraId="7FAB1092">
      <w:pPr>
        <w:pStyle w:val="4"/>
        <w:bidi w:val="0"/>
        <w:rPr>
          <w:rFonts w:hint="eastAsia" w:ascii="黑体" w:hAnsi="黑体" w:eastAsia="黑体" w:cs="黑体"/>
          <w:b w:val="0"/>
          <w:bCs/>
          <w:lang w:val="en-US" w:eastAsia="zh-CN"/>
        </w:rPr>
      </w:pPr>
      <w:r>
        <w:rPr>
          <w:rFonts w:hint="eastAsia" w:ascii="黑体" w:hAnsi="黑体" w:eastAsia="黑体" w:cs="黑体"/>
          <w:b w:val="0"/>
          <w:bCs/>
          <w:lang w:val="en-US" w:eastAsia="zh-CN"/>
        </w:rPr>
        <w:t>二、财政拨款收支预算情况说明</w:t>
      </w:r>
    </w:p>
    <w:p w14:paraId="057D37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lang w:val="en-US" w:eastAsia="zh-CN"/>
        </w:rPr>
      </w:pPr>
      <w:r>
        <w:rPr>
          <w:rFonts w:hint="eastAsia" w:ascii="Times New Roman" w:hAnsi="Times New Roman" w:eastAsia="仿宋_GB2312" w:cs="仿宋_GB2312"/>
          <w:color w:val="auto"/>
          <w:kern w:val="0"/>
          <w:sz w:val="32"/>
          <w:szCs w:val="32"/>
          <w:lang w:val="en-US" w:eastAsia="zh-CN"/>
        </w:rPr>
        <w:t>峨边彝族自治县人民医院</w:t>
      </w:r>
      <w:r>
        <w:rPr>
          <w:rFonts w:hint="eastAsia" w:ascii="Times New Roman" w:hAnsi="Times New Roman" w:eastAsia="仿宋_GB2312" w:cs="仿宋_GB2312"/>
          <w:color w:val="auto"/>
          <w:kern w:val="0"/>
          <w:sz w:val="32"/>
          <w:szCs w:val="32"/>
          <w:lang w:eastAsia="zh-CN"/>
        </w:rPr>
        <w:t>2026</w:t>
      </w:r>
      <w:r>
        <w:rPr>
          <w:rFonts w:hint="eastAsia" w:ascii="Times New Roman" w:hAnsi="Times New Roman" w:eastAsia="仿宋_GB2312" w:cs="仿宋_GB2312"/>
          <w:color w:val="auto"/>
          <w:kern w:val="0"/>
          <w:sz w:val="32"/>
          <w:szCs w:val="32"/>
        </w:rPr>
        <w:t>年财政拨款收支预算总数</w:t>
      </w:r>
      <w:r>
        <w:rPr>
          <w:rFonts w:hint="eastAsia" w:ascii="Times New Roman" w:hAnsi="Times New Roman" w:eastAsia="仿宋_GB2312" w:cs="仿宋_GB2312"/>
          <w:color w:val="auto"/>
          <w:kern w:val="0"/>
          <w:sz w:val="32"/>
          <w:szCs w:val="32"/>
          <w:lang w:val="en-US" w:eastAsia="zh-CN"/>
        </w:rPr>
        <w:t>1937.48</w:t>
      </w:r>
      <w:r>
        <w:rPr>
          <w:rFonts w:hint="eastAsia" w:ascii="Times New Roman" w:hAnsi="Times New Roman" w:eastAsia="仿宋_GB2312" w:cs="仿宋_GB2312"/>
          <w:color w:val="auto"/>
          <w:kern w:val="0"/>
          <w:sz w:val="32"/>
          <w:szCs w:val="32"/>
        </w:rPr>
        <w:t>万元</w:t>
      </w:r>
      <w:r>
        <w:rPr>
          <w:rFonts w:hint="eastAsia" w:ascii="Times New Roman" w:hAnsi="Times New Roman" w:eastAsia="仿宋_GB2312" w:cs="仿宋_GB2312"/>
          <w:color w:val="auto"/>
          <w:kern w:val="0"/>
          <w:sz w:val="32"/>
          <w:szCs w:val="32"/>
          <w:lang w:eastAsia="zh-CN"/>
        </w:rPr>
        <w:t>，</w:t>
      </w:r>
      <w:r>
        <w:rPr>
          <w:rFonts w:hint="eastAsia" w:ascii="Times New Roman" w:hAnsi="Times New Roman" w:eastAsia="仿宋_GB2312" w:cs="仿宋_GB2312"/>
          <w:color w:val="auto"/>
          <w:kern w:val="0"/>
          <w:sz w:val="32"/>
          <w:szCs w:val="32"/>
        </w:rPr>
        <w:t>比</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年财政拨款收支预算总数1571.10万元减少</w:t>
      </w:r>
      <w:r>
        <w:rPr>
          <w:rFonts w:hint="eastAsia" w:ascii="Times New Roman" w:hAnsi="Times New Roman" w:eastAsia="仿宋_GB2312" w:cs="仿宋_GB2312"/>
          <w:color w:val="auto"/>
          <w:kern w:val="0"/>
          <w:sz w:val="32"/>
          <w:szCs w:val="32"/>
          <w:lang w:val="en-US" w:eastAsia="zh-CN"/>
        </w:rPr>
        <w:t>366.38</w:t>
      </w:r>
      <w:r>
        <w:rPr>
          <w:rFonts w:hint="eastAsia" w:ascii="Times New Roman" w:hAnsi="Times New Roman" w:eastAsia="仿宋_GB2312" w:cs="仿宋_GB2312"/>
          <w:color w:val="auto"/>
          <w:kern w:val="0"/>
          <w:sz w:val="32"/>
          <w:szCs w:val="32"/>
        </w:rPr>
        <w:t>万元，主要原因是</w:t>
      </w:r>
      <w:r>
        <w:rPr>
          <w:rFonts w:hint="eastAsia" w:ascii="Times New Roman" w:hAnsi="Times New Roman" w:eastAsia="仿宋_GB2312" w:cs="仿宋_GB2312"/>
          <w:color w:val="auto"/>
          <w:kern w:val="0"/>
          <w:sz w:val="32"/>
          <w:szCs w:val="32"/>
          <w:lang w:val="en-US" w:eastAsia="zh-CN"/>
        </w:rPr>
        <w:t>卫生健康支出预算增加。</w:t>
      </w:r>
    </w:p>
    <w:p w14:paraId="0BE86C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rPr>
        <w:t>收入包括：本年一般公共预算拨款收入1,937.48万元、本年政府性基金预算拨款收入</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万元；支出包括：一般公共服务支出6.53万元、社会保障和就业支出240.51万元、卫生健康支出1,553.58万元，住</w:t>
      </w:r>
      <w:r>
        <w:rPr>
          <w:rFonts w:hint="eastAsia" w:ascii="Times New Roman" w:hAnsi="Times New Roman" w:eastAsia="仿宋_GB2312" w:cs="仿宋_GB2312"/>
          <w:color w:val="auto"/>
          <w:kern w:val="0"/>
          <w:sz w:val="32"/>
          <w:szCs w:val="32"/>
          <w:lang w:eastAsia="zh-CN"/>
        </w:rPr>
        <w:t>房</w:t>
      </w:r>
      <w:r>
        <w:rPr>
          <w:rFonts w:hint="eastAsia" w:ascii="Times New Roman" w:hAnsi="Times New Roman" w:eastAsia="仿宋_GB2312" w:cs="仿宋_GB2312"/>
          <w:color w:val="auto"/>
          <w:kern w:val="0"/>
          <w:sz w:val="32"/>
          <w:szCs w:val="32"/>
        </w:rPr>
        <w:t>保障支出136.86万元</w:t>
      </w:r>
      <w:r>
        <w:rPr>
          <w:rFonts w:hint="eastAsia" w:ascii="Times New Roman" w:hAnsi="Times New Roman" w:eastAsia="仿宋_GB2312" w:cs="仿宋_GB2312"/>
          <w:color w:val="auto"/>
          <w:kern w:val="0"/>
          <w:sz w:val="32"/>
          <w:szCs w:val="32"/>
          <w:lang w:eastAsia="zh-CN"/>
        </w:rPr>
        <w:t>。</w:t>
      </w:r>
    </w:p>
    <w:p w14:paraId="2EF6905B">
      <w:pPr>
        <w:numPr>
          <w:ilvl w:val="0"/>
          <w:numId w:val="0"/>
        </w:numPr>
        <w:spacing w:line="600" w:lineRule="exact"/>
        <w:ind w:firstLine="640" w:firstLineChars="200"/>
        <w:rPr>
          <w:rStyle w:val="23"/>
          <w:rFonts w:hint="eastAsia" w:ascii="黑体" w:hAnsi="黑体" w:eastAsia="黑体" w:cs="黑体"/>
          <w:b w:val="0"/>
          <w:bCs/>
          <w:color w:val="FF0000"/>
          <w:sz w:val="28"/>
          <w:szCs w:val="22"/>
          <w:lang w:eastAsia="zh-CN"/>
        </w:rPr>
      </w:pPr>
      <w:r>
        <w:rPr>
          <w:rStyle w:val="23"/>
          <w:rFonts w:hint="eastAsia" w:ascii="黑体" w:hAnsi="黑体" w:eastAsia="黑体" w:cs="黑体"/>
          <w:b w:val="0"/>
          <w:bCs/>
        </w:rPr>
        <w:t>三、一般公共预算当年拨款情况说明</w:t>
      </w:r>
    </w:p>
    <w:p w14:paraId="27431F36">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lang w:eastAsia="zh-CN"/>
        </w:rPr>
      </w:pPr>
      <w:r>
        <w:rPr>
          <w:rFonts w:hint="eastAsia" w:ascii="Times New Roman" w:hAnsi="Times New Roman" w:eastAsia="楷体_GB2312" w:cs="Times New Roman"/>
          <w:b w:val="0"/>
          <w:bCs/>
          <w:sz w:val="32"/>
          <w:szCs w:val="32"/>
        </w:rPr>
        <w:t>（一）一般公共预算当年拨款规模及变化情况。</w:t>
      </w:r>
    </w:p>
    <w:p w14:paraId="4C47B374">
      <w:pPr>
        <w:numPr>
          <w:ilvl w:val="0"/>
          <w:numId w:val="0"/>
        </w:numPr>
        <w:spacing w:line="600" w:lineRule="exact"/>
        <w:ind w:firstLine="640" w:firstLineChars="20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sz w:val="32"/>
          <w:szCs w:val="32"/>
          <w:lang w:val="en-US" w:eastAsia="zh-CN"/>
        </w:rPr>
        <w:t>峨边彝族自治县人民医院</w:t>
      </w:r>
      <w:r>
        <w:rPr>
          <w:rFonts w:hint="eastAsia" w:ascii="Times New Roman" w:hAnsi="Times New Roman" w:eastAsia="仿宋_GB2312" w:cs="仿宋_GB2312"/>
          <w:color w:val="auto"/>
          <w:kern w:val="0"/>
          <w:sz w:val="32"/>
          <w:szCs w:val="32"/>
          <w:lang w:eastAsia="zh-CN"/>
        </w:rPr>
        <w:t>2026</w:t>
      </w:r>
      <w:r>
        <w:rPr>
          <w:rFonts w:hint="eastAsia" w:ascii="Times New Roman" w:hAnsi="Times New Roman" w:eastAsia="仿宋_GB2312" w:cs="仿宋_GB2312"/>
          <w:color w:val="auto"/>
          <w:kern w:val="0"/>
          <w:sz w:val="32"/>
          <w:szCs w:val="32"/>
        </w:rPr>
        <w:t>年一般公共预算当年拨款1,937.48万元，较上年预算数增加</w:t>
      </w:r>
      <w:r>
        <w:rPr>
          <w:rFonts w:hint="eastAsia" w:ascii="Times New Roman" w:hAnsi="Times New Roman" w:eastAsia="仿宋_GB2312" w:cs="仿宋_GB2312"/>
          <w:color w:val="auto"/>
          <w:kern w:val="0"/>
          <w:sz w:val="32"/>
          <w:szCs w:val="32"/>
          <w:lang w:val="en-US" w:eastAsia="zh-CN"/>
        </w:rPr>
        <w:t>366.38</w:t>
      </w:r>
      <w:r>
        <w:rPr>
          <w:rFonts w:hint="eastAsia" w:ascii="Times New Roman" w:hAnsi="Times New Roman" w:eastAsia="仿宋_GB2312" w:cs="仿宋_GB2312"/>
          <w:color w:val="auto"/>
          <w:kern w:val="0"/>
          <w:sz w:val="32"/>
          <w:szCs w:val="32"/>
        </w:rPr>
        <w:t>万元。主要原因是</w:t>
      </w:r>
      <w:bookmarkStart w:id="0" w:name="_GoBack"/>
      <w:bookmarkEnd w:id="0"/>
      <w:r>
        <w:rPr>
          <w:rFonts w:hint="eastAsia" w:ascii="Times New Roman" w:hAnsi="Times New Roman" w:eastAsia="仿宋_GB2312" w:cs="仿宋_GB2312"/>
          <w:color w:val="auto"/>
          <w:kern w:val="0"/>
          <w:sz w:val="32"/>
          <w:szCs w:val="32"/>
          <w:lang w:val="en-US" w:eastAsia="zh-CN"/>
        </w:rPr>
        <w:t>卫生健康支出预算增加。</w:t>
      </w:r>
    </w:p>
    <w:p w14:paraId="080A682F">
      <w:pPr>
        <w:numPr>
          <w:ilvl w:val="0"/>
          <w:numId w:val="0"/>
        </w:numPr>
        <w:spacing w:line="600" w:lineRule="exact"/>
        <w:ind w:firstLine="640" w:firstLineChars="200"/>
        <w:rPr>
          <w:rFonts w:hint="eastAsia" w:ascii="仿宋" w:hAnsi="仿宋" w:eastAsia="仿宋" w:cs="宋体"/>
          <w:color w:val="auto"/>
          <w:kern w:val="0"/>
          <w:sz w:val="32"/>
          <w:szCs w:val="32"/>
          <w:lang w:eastAsia="zh-CN"/>
        </w:rPr>
      </w:pPr>
      <w:r>
        <w:rPr>
          <w:rFonts w:hint="eastAsia" w:ascii="Times New Roman" w:hAnsi="Times New Roman" w:eastAsia="楷体_GB2312" w:cs="Times New Roman"/>
          <w:b w:val="0"/>
          <w:bCs/>
          <w:color w:val="auto"/>
          <w:sz w:val="32"/>
          <w:szCs w:val="32"/>
        </w:rPr>
        <w:t>（二）一般公共预算当年拨款结构情况</w:t>
      </w:r>
      <w:r>
        <w:rPr>
          <w:rFonts w:hint="eastAsia" w:ascii="仿宋" w:hAnsi="仿宋" w:eastAsia="仿宋" w:cs="宋体"/>
          <w:color w:val="auto"/>
          <w:kern w:val="0"/>
          <w:sz w:val="32"/>
          <w:szCs w:val="32"/>
        </w:rPr>
        <w:t>（阐述到类）。</w:t>
      </w:r>
    </w:p>
    <w:p w14:paraId="5FCA9B62">
      <w:pPr>
        <w:numPr>
          <w:ilvl w:val="0"/>
          <w:numId w:val="0"/>
        </w:numPr>
        <w:spacing w:line="600" w:lineRule="exact"/>
        <w:ind w:firstLine="640" w:firstLineChars="20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rPr>
        <w:t>一般公共服务支出</w:t>
      </w:r>
      <w:r>
        <w:rPr>
          <w:rFonts w:hint="eastAsia" w:ascii="Times New Roman" w:hAnsi="Times New Roman" w:eastAsia="仿宋_GB2312" w:cs="仿宋_GB2312"/>
          <w:color w:val="auto"/>
          <w:kern w:val="0"/>
          <w:sz w:val="32"/>
          <w:szCs w:val="32"/>
          <w:lang w:val="en-US" w:eastAsia="zh-CN"/>
        </w:rPr>
        <w:t>6.53</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0.34</w:t>
      </w:r>
      <w:r>
        <w:rPr>
          <w:rFonts w:hint="eastAsia" w:ascii="Times New Roman" w:hAnsi="Times New Roman" w:eastAsia="仿宋_GB2312" w:cs="仿宋_GB2312"/>
          <w:color w:val="auto"/>
          <w:kern w:val="0"/>
          <w:sz w:val="32"/>
          <w:szCs w:val="32"/>
        </w:rPr>
        <w:t>%；社会保障和就业支出</w:t>
      </w:r>
      <w:r>
        <w:rPr>
          <w:rFonts w:hint="eastAsia" w:ascii="Times New Roman" w:hAnsi="Times New Roman" w:eastAsia="仿宋_GB2312" w:cs="仿宋_GB2312"/>
          <w:color w:val="auto"/>
          <w:kern w:val="0"/>
          <w:sz w:val="32"/>
          <w:szCs w:val="32"/>
          <w:lang w:val="en-US" w:eastAsia="zh-CN"/>
        </w:rPr>
        <w:t>240.51</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12.41</w:t>
      </w:r>
      <w:r>
        <w:rPr>
          <w:rFonts w:hint="eastAsia" w:ascii="Times New Roman" w:hAnsi="Times New Roman" w:eastAsia="仿宋_GB2312" w:cs="仿宋_GB2312"/>
          <w:color w:val="auto"/>
          <w:kern w:val="0"/>
          <w:sz w:val="32"/>
          <w:szCs w:val="32"/>
        </w:rPr>
        <w:t>%；卫生健康支出</w:t>
      </w:r>
      <w:r>
        <w:rPr>
          <w:rFonts w:hint="eastAsia" w:ascii="Times New Roman" w:hAnsi="Times New Roman" w:eastAsia="仿宋_GB2312" w:cs="仿宋_GB2312"/>
          <w:color w:val="auto"/>
          <w:kern w:val="0"/>
          <w:sz w:val="32"/>
          <w:szCs w:val="32"/>
          <w:lang w:val="en-US" w:eastAsia="zh-CN"/>
        </w:rPr>
        <w:t>1553.58</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80.19</w:t>
      </w:r>
      <w:r>
        <w:rPr>
          <w:rFonts w:hint="eastAsia" w:ascii="Times New Roman" w:hAnsi="Times New Roman" w:eastAsia="仿宋_GB2312" w:cs="仿宋_GB2312"/>
          <w:color w:val="auto"/>
          <w:kern w:val="0"/>
          <w:sz w:val="32"/>
          <w:szCs w:val="32"/>
        </w:rPr>
        <w:t>%；住房保障支出</w:t>
      </w:r>
      <w:r>
        <w:rPr>
          <w:rFonts w:hint="eastAsia" w:ascii="Times New Roman" w:hAnsi="Times New Roman" w:eastAsia="仿宋_GB2312" w:cs="仿宋_GB2312"/>
          <w:color w:val="auto"/>
          <w:kern w:val="0"/>
          <w:sz w:val="32"/>
          <w:szCs w:val="32"/>
          <w:lang w:val="en-US" w:eastAsia="zh-CN"/>
        </w:rPr>
        <w:t>136.86</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7.06</w:t>
      </w:r>
      <w:r>
        <w:rPr>
          <w:rFonts w:hint="eastAsia" w:ascii="Times New Roman" w:hAnsi="Times New Roman" w:eastAsia="仿宋_GB2312" w:cs="仿宋_GB2312"/>
          <w:color w:val="auto"/>
          <w:kern w:val="0"/>
          <w:sz w:val="32"/>
          <w:szCs w:val="32"/>
        </w:rPr>
        <w:t>%。</w:t>
      </w:r>
    </w:p>
    <w:p w14:paraId="15FE368E">
      <w:pPr>
        <w:numPr>
          <w:ilvl w:val="0"/>
          <w:numId w:val="0"/>
        </w:numPr>
        <w:spacing w:line="600" w:lineRule="exact"/>
        <w:ind w:firstLine="640" w:firstLineChars="200"/>
        <w:rPr>
          <w:rFonts w:hint="eastAsia" w:ascii="仿宋" w:hAnsi="仿宋" w:eastAsia="仿宋" w:cs="宋体"/>
          <w:color w:val="000000"/>
          <w:kern w:val="0"/>
          <w:sz w:val="32"/>
          <w:szCs w:val="32"/>
          <w:lang w:eastAsia="zh-CN"/>
        </w:rPr>
      </w:pPr>
      <w:r>
        <w:rPr>
          <w:rFonts w:hint="eastAsia" w:ascii="Times New Roman" w:hAnsi="Times New Roman" w:eastAsia="楷体_GB2312" w:cs="Times New Roman"/>
          <w:b w:val="0"/>
          <w:bCs/>
          <w:sz w:val="32"/>
          <w:szCs w:val="32"/>
        </w:rPr>
        <w:t>（三）一般公共预算当年拨款具体使用情况</w:t>
      </w:r>
    </w:p>
    <w:p w14:paraId="685D8A15">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rPr>
        <w:t>1.</w:t>
      </w:r>
      <w:r>
        <w:rPr>
          <w:rFonts w:hint="eastAsia" w:ascii="Times New Roman" w:hAnsi="Times New Roman" w:eastAsia="仿宋_GB2312" w:cs="仿宋_GB2312"/>
          <w:color w:val="auto"/>
          <w:kern w:val="0"/>
          <w:sz w:val="32"/>
          <w:szCs w:val="32"/>
        </w:rPr>
        <w:t>一般公共服务（类）</w:t>
      </w:r>
      <w:r>
        <w:rPr>
          <w:rFonts w:hint="eastAsia" w:ascii="Times New Roman" w:hAnsi="Times New Roman" w:eastAsia="仿宋_GB2312" w:cs="仿宋_GB2312"/>
          <w:color w:val="auto"/>
          <w:kern w:val="0"/>
          <w:sz w:val="32"/>
          <w:szCs w:val="32"/>
          <w:lang w:val="en-US" w:eastAsia="zh-CN"/>
        </w:rPr>
        <w:t>组织事务</w:t>
      </w:r>
      <w:r>
        <w:rPr>
          <w:rFonts w:hint="eastAsia" w:ascii="Times New Roman" w:hAnsi="Times New Roman" w:eastAsia="仿宋_GB2312" w:cs="仿宋_GB2312"/>
          <w:color w:val="auto"/>
          <w:kern w:val="0"/>
          <w:sz w:val="32"/>
          <w:szCs w:val="32"/>
        </w:rPr>
        <w:t>（款） 其他组织事务支出（项）</w:t>
      </w:r>
      <w:r>
        <w:rPr>
          <w:rFonts w:hint="eastAsia" w:ascii="Times New Roman" w:hAnsi="Times New Roman" w:eastAsia="仿宋_GB2312" w:cs="仿宋_GB2312"/>
          <w:color w:val="auto"/>
          <w:kern w:val="0"/>
          <w:sz w:val="32"/>
          <w:szCs w:val="32"/>
          <w:lang w:eastAsia="zh-CN"/>
        </w:rPr>
        <w:t>：2026</w:t>
      </w:r>
      <w:r>
        <w:rPr>
          <w:rFonts w:hint="eastAsia" w:ascii="Times New Roman" w:hAnsi="Times New Roman" w:eastAsia="仿宋_GB2312" w:cs="仿宋_GB2312"/>
          <w:color w:val="auto"/>
          <w:kern w:val="0"/>
          <w:sz w:val="32"/>
          <w:szCs w:val="32"/>
        </w:rPr>
        <w:t>年预算数为</w:t>
      </w:r>
      <w:r>
        <w:rPr>
          <w:rFonts w:hint="eastAsia" w:ascii="Times New Roman" w:hAnsi="Times New Roman" w:eastAsia="仿宋_GB2312" w:cs="仿宋_GB2312"/>
          <w:color w:val="auto"/>
          <w:kern w:val="0"/>
          <w:sz w:val="32"/>
          <w:szCs w:val="32"/>
          <w:lang w:val="en-US" w:eastAsia="zh-CN"/>
        </w:rPr>
        <w:t>6.53</w:t>
      </w:r>
      <w:r>
        <w:rPr>
          <w:rFonts w:hint="eastAsia" w:ascii="Times New Roman" w:hAnsi="Times New Roman" w:eastAsia="仿宋_GB2312" w:cs="仿宋_GB2312"/>
          <w:color w:val="auto"/>
          <w:kern w:val="0"/>
          <w:sz w:val="32"/>
          <w:szCs w:val="32"/>
        </w:rPr>
        <w:t>万元，主要用于：</w:t>
      </w:r>
      <w:r>
        <w:rPr>
          <w:rFonts w:hint="eastAsia" w:ascii="Times New Roman" w:hAnsi="Times New Roman" w:eastAsia="仿宋_GB2312" w:cs="仿宋_GB2312"/>
          <w:color w:val="auto"/>
          <w:kern w:val="0"/>
          <w:sz w:val="32"/>
          <w:szCs w:val="32"/>
          <w:lang w:val="en-US" w:eastAsia="zh-CN"/>
        </w:rPr>
        <w:t>四川省“组团式”帮扶乡村振兴重点帮扶县人民医院工作经费</w:t>
      </w:r>
      <w:r>
        <w:rPr>
          <w:rFonts w:hint="eastAsia" w:ascii="Times New Roman" w:hAnsi="Times New Roman" w:eastAsia="仿宋_GB2312" w:cs="仿宋_GB2312"/>
          <w:color w:val="auto"/>
          <w:kern w:val="0"/>
          <w:sz w:val="32"/>
          <w:szCs w:val="32"/>
        </w:rPr>
        <w:t>。</w:t>
      </w:r>
    </w:p>
    <w:p w14:paraId="1CDA3FD4">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rPr>
        <w:t>2.</w:t>
      </w:r>
      <w:r>
        <w:rPr>
          <w:rFonts w:hint="eastAsia" w:ascii="仿宋" w:hAnsi="仿宋" w:eastAsia="仿宋" w:cs="宋体"/>
          <w:color w:val="auto"/>
          <w:kern w:val="0"/>
          <w:sz w:val="32"/>
          <w:szCs w:val="32"/>
        </w:rPr>
        <w:t>社会保障和就业（类）行政事业单位养老支出（款）事业单位离退休（项）</w:t>
      </w:r>
      <w:r>
        <w:rPr>
          <w:rFonts w:hint="eastAsia" w:ascii="仿宋" w:hAnsi="仿宋" w:cs="宋体"/>
          <w:color w:val="auto"/>
          <w:kern w:val="0"/>
          <w:sz w:val="32"/>
          <w:szCs w:val="32"/>
          <w:lang w:eastAsia="zh-CN"/>
        </w:rPr>
        <w:t>：</w:t>
      </w:r>
      <w:r>
        <w:rPr>
          <w:rFonts w:hint="eastAsia" w:ascii="仿宋" w:hAnsi="仿宋" w:eastAsia="仿宋" w:cs="宋体"/>
          <w:color w:val="auto"/>
          <w:kern w:val="0"/>
          <w:sz w:val="32"/>
          <w:szCs w:val="32"/>
        </w:rPr>
        <w:t>202</w:t>
      </w:r>
      <w:r>
        <w:rPr>
          <w:rFonts w:hint="eastAsia" w:ascii="仿宋" w:hAnsi="仿宋" w:cs="宋体"/>
          <w:color w:val="auto"/>
          <w:kern w:val="0"/>
          <w:sz w:val="32"/>
          <w:szCs w:val="32"/>
          <w:lang w:val="en-US" w:eastAsia="zh-CN"/>
        </w:rPr>
        <w:t>6</w:t>
      </w:r>
      <w:r>
        <w:rPr>
          <w:rFonts w:hint="eastAsia" w:ascii="仿宋" w:hAnsi="仿宋" w:eastAsia="仿宋" w:cs="宋体"/>
          <w:color w:val="auto"/>
          <w:kern w:val="0"/>
          <w:sz w:val="32"/>
          <w:szCs w:val="32"/>
        </w:rPr>
        <w:t>年预算数为16.79万元，主要用于：保障离退休人员经费支出。</w:t>
      </w:r>
    </w:p>
    <w:p w14:paraId="2BF70D8B">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rPr>
        <w:t>3.</w:t>
      </w:r>
      <w:r>
        <w:rPr>
          <w:rFonts w:hint="eastAsia" w:ascii="仿宋" w:hAnsi="仿宋" w:eastAsia="仿宋" w:cs="宋体"/>
          <w:color w:val="auto"/>
          <w:kern w:val="0"/>
          <w:sz w:val="32"/>
          <w:szCs w:val="32"/>
        </w:rPr>
        <w:t>社会保障和就业（类）行政事业单位养老支出（款）  机关事业单位基本养老保险缴费支出（项）</w:t>
      </w:r>
      <w:r>
        <w:rPr>
          <w:rFonts w:hint="eastAsia" w:ascii="仿宋" w:hAnsi="仿宋" w:cs="宋体"/>
          <w:color w:val="auto"/>
          <w:kern w:val="0"/>
          <w:sz w:val="32"/>
          <w:szCs w:val="32"/>
          <w:lang w:eastAsia="zh-CN"/>
        </w:rPr>
        <w:t>：</w:t>
      </w:r>
      <w:r>
        <w:rPr>
          <w:rFonts w:hint="eastAsia" w:ascii="仿宋" w:hAnsi="仿宋" w:eastAsia="仿宋" w:cs="宋体"/>
          <w:color w:val="auto"/>
          <w:kern w:val="0"/>
          <w:sz w:val="32"/>
          <w:szCs w:val="32"/>
        </w:rPr>
        <w:t>202</w:t>
      </w:r>
      <w:r>
        <w:rPr>
          <w:rFonts w:hint="eastAsia" w:ascii="仿宋" w:hAnsi="仿宋" w:cs="宋体"/>
          <w:color w:val="auto"/>
          <w:kern w:val="0"/>
          <w:sz w:val="32"/>
          <w:szCs w:val="32"/>
          <w:lang w:val="en-US" w:eastAsia="zh-CN"/>
        </w:rPr>
        <w:t>6</w:t>
      </w:r>
      <w:r>
        <w:rPr>
          <w:rFonts w:hint="eastAsia" w:ascii="仿宋" w:hAnsi="仿宋" w:eastAsia="仿宋" w:cs="宋体"/>
          <w:color w:val="auto"/>
          <w:kern w:val="0"/>
          <w:sz w:val="32"/>
          <w:szCs w:val="32"/>
        </w:rPr>
        <w:t>年预算数为</w:t>
      </w:r>
      <w:r>
        <w:rPr>
          <w:rFonts w:hint="eastAsia" w:ascii="仿宋" w:hAnsi="仿宋" w:cs="宋体"/>
          <w:color w:val="auto"/>
          <w:kern w:val="0"/>
          <w:sz w:val="32"/>
          <w:szCs w:val="32"/>
          <w:lang w:val="en-US" w:eastAsia="zh-CN"/>
        </w:rPr>
        <w:t>140.92</w:t>
      </w:r>
      <w:r>
        <w:rPr>
          <w:rFonts w:hint="eastAsia" w:ascii="仿宋" w:hAnsi="仿宋" w:eastAsia="仿宋" w:cs="宋体"/>
          <w:color w:val="auto"/>
          <w:kern w:val="0"/>
          <w:sz w:val="32"/>
          <w:szCs w:val="32"/>
        </w:rPr>
        <w:t>万元，主要用于：实施养老保险制度后，部门按规定由单位缴纳的基本养老保险费支出。</w:t>
      </w:r>
    </w:p>
    <w:p w14:paraId="20264EB8">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rPr>
        <w:t>4.</w:t>
      </w:r>
      <w:r>
        <w:rPr>
          <w:rFonts w:hint="eastAsia" w:ascii="仿宋" w:hAnsi="仿宋" w:eastAsia="仿宋" w:cs="宋体"/>
          <w:color w:val="auto"/>
          <w:kern w:val="0"/>
          <w:sz w:val="32"/>
          <w:szCs w:val="32"/>
        </w:rPr>
        <w:t>社会保障和就业（类） 行政事业单位养老支出（款）机关事业单位职业年金缴费支出（项）</w:t>
      </w:r>
      <w:r>
        <w:rPr>
          <w:rFonts w:hint="eastAsia" w:ascii="仿宋" w:hAnsi="仿宋" w:cs="宋体"/>
          <w:color w:val="auto"/>
          <w:kern w:val="0"/>
          <w:sz w:val="32"/>
          <w:szCs w:val="32"/>
          <w:lang w:eastAsia="zh-CN"/>
        </w:rPr>
        <w:t>：</w:t>
      </w:r>
      <w:r>
        <w:rPr>
          <w:rFonts w:hint="eastAsia" w:ascii="仿宋" w:hAnsi="仿宋" w:eastAsia="仿宋" w:cs="宋体"/>
          <w:color w:val="auto"/>
          <w:kern w:val="0"/>
          <w:sz w:val="32"/>
          <w:szCs w:val="32"/>
        </w:rPr>
        <w:t>202</w:t>
      </w:r>
      <w:r>
        <w:rPr>
          <w:rFonts w:hint="eastAsia" w:ascii="仿宋" w:hAnsi="仿宋" w:cs="宋体"/>
          <w:color w:val="auto"/>
          <w:kern w:val="0"/>
          <w:sz w:val="32"/>
          <w:szCs w:val="32"/>
          <w:lang w:val="en-US" w:eastAsia="zh-CN"/>
        </w:rPr>
        <w:t>6</w:t>
      </w:r>
      <w:r>
        <w:rPr>
          <w:rFonts w:hint="eastAsia" w:ascii="仿宋" w:hAnsi="仿宋" w:eastAsia="仿宋" w:cs="宋体"/>
          <w:color w:val="auto"/>
          <w:kern w:val="0"/>
          <w:sz w:val="32"/>
          <w:szCs w:val="32"/>
        </w:rPr>
        <w:t>年预算数为</w:t>
      </w:r>
      <w:r>
        <w:rPr>
          <w:rFonts w:hint="eastAsia" w:ascii="仿宋" w:hAnsi="仿宋" w:cs="宋体"/>
          <w:color w:val="auto"/>
          <w:kern w:val="0"/>
          <w:sz w:val="32"/>
          <w:szCs w:val="32"/>
          <w:lang w:val="en-US" w:eastAsia="zh-CN"/>
        </w:rPr>
        <w:t>70.46</w:t>
      </w:r>
      <w:r>
        <w:rPr>
          <w:rFonts w:hint="eastAsia" w:ascii="仿宋" w:hAnsi="仿宋" w:eastAsia="仿宋" w:cs="宋体"/>
          <w:color w:val="auto"/>
          <w:kern w:val="0"/>
          <w:sz w:val="32"/>
          <w:szCs w:val="32"/>
        </w:rPr>
        <w:t>万元，主要用于：实施养老保险制度后，部门按规定由单位缴纳的职业年金支出。</w:t>
      </w:r>
    </w:p>
    <w:p w14:paraId="1324CF7A">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rPr>
        <w:t>5.</w:t>
      </w:r>
      <w:r>
        <w:rPr>
          <w:rFonts w:hint="eastAsia" w:ascii="仿宋" w:hAnsi="仿宋" w:eastAsia="仿宋" w:cs="宋体"/>
          <w:color w:val="auto"/>
          <w:kern w:val="0"/>
          <w:sz w:val="32"/>
          <w:szCs w:val="32"/>
          <w:lang w:val="en-US" w:eastAsia="zh-CN"/>
        </w:rPr>
        <w:t>社会保障和就业（类）其他社会保障和就业支出（款）其他社会保障和就业支出（项）</w:t>
      </w:r>
      <w:r>
        <w:rPr>
          <w:rFonts w:hint="eastAsia" w:ascii="仿宋" w:hAnsi="仿宋" w:cs="宋体"/>
          <w:color w:val="auto"/>
          <w:kern w:val="0"/>
          <w:sz w:val="32"/>
          <w:szCs w:val="32"/>
          <w:lang w:val="en-US" w:eastAsia="zh-CN"/>
        </w:rPr>
        <w:t>：</w:t>
      </w:r>
      <w:r>
        <w:rPr>
          <w:rFonts w:hint="eastAsia" w:ascii="仿宋" w:hAnsi="仿宋" w:eastAsia="仿宋" w:cs="宋体"/>
          <w:color w:val="auto"/>
          <w:kern w:val="0"/>
          <w:sz w:val="32"/>
          <w:szCs w:val="32"/>
          <w:lang w:val="en-US" w:eastAsia="zh-CN"/>
        </w:rPr>
        <w:t>202</w:t>
      </w:r>
      <w:r>
        <w:rPr>
          <w:rFonts w:hint="eastAsia" w:ascii="仿宋" w:hAnsi="仿宋" w:cs="宋体"/>
          <w:color w:val="auto"/>
          <w:kern w:val="0"/>
          <w:sz w:val="32"/>
          <w:szCs w:val="32"/>
          <w:lang w:val="en-US" w:eastAsia="zh-CN"/>
        </w:rPr>
        <w:t>6</w:t>
      </w:r>
      <w:r>
        <w:rPr>
          <w:rFonts w:hint="eastAsia" w:ascii="仿宋" w:hAnsi="仿宋" w:eastAsia="仿宋" w:cs="宋体"/>
          <w:color w:val="auto"/>
          <w:kern w:val="0"/>
          <w:sz w:val="32"/>
          <w:szCs w:val="32"/>
          <w:lang w:val="en-US" w:eastAsia="zh-CN"/>
        </w:rPr>
        <w:t>年预算数为</w:t>
      </w:r>
      <w:r>
        <w:rPr>
          <w:rFonts w:hint="eastAsia" w:ascii="仿宋" w:hAnsi="仿宋" w:cs="宋体"/>
          <w:color w:val="auto"/>
          <w:kern w:val="0"/>
          <w:sz w:val="32"/>
          <w:szCs w:val="32"/>
          <w:lang w:val="en-US" w:eastAsia="zh-CN"/>
        </w:rPr>
        <w:t>12.33</w:t>
      </w:r>
      <w:r>
        <w:rPr>
          <w:rFonts w:hint="eastAsia" w:ascii="仿宋" w:hAnsi="仿宋" w:eastAsia="仿宋" w:cs="宋体"/>
          <w:color w:val="auto"/>
          <w:kern w:val="0"/>
          <w:sz w:val="32"/>
          <w:szCs w:val="32"/>
          <w:lang w:val="en-US" w:eastAsia="zh-CN"/>
        </w:rPr>
        <w:t>万元，主要用于：部门按规定由单位缴纳的其他社会保障和就业支出。</w:t>
      </w:r>
    </w:p>
    <w:p w14:paraId="178E2535">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rPr>
        <w:t>6.</w:t>
      </w:r>
      <w:r>
        <w:rPr>
          <w:rFonts w:hint="eastAsia" w:ascii="仿宋" w:hAnsi="仿宋" w:cs="宋体"/>
          <w:color w:val="000000"/>
          <w:kern w:val="0"/>
          <w:sz w:val="32"/>
          <w:szCs w:val="32"/>
          <w:lang w:val="en-US" w:eastAsia="zh-CN"/>
        </w:rPr>
        <w:t>卫生健康（</w:t>
      </w:r>
      <w:r>
        <w:rPr>
          <w:rFonts w:hint="eastAsia" w:ascii="仿宋" w:hAnsi="仿宋" w:eastAsia="仿宋" w:cs="宋体"/>
          <w:color w:val="000000"/>
          <w:kern w:val="0"/>
          <w:sz w:val="32"/>
          <w:szCs w:val="32"/>
          <w:lang w:val="en-US" w:eastAsia="zh-CN"/>
        </w:rPr>
        <w:t>类）公立医院（款）综合医院（项）</w:t>
      </w:r>
      <w:r>
        <w:rPr>
          <w:rFonts w:hint="eastAsia" w:ascii="仿宋" w:hAnsi="仿宋" w:cs="宋体"/>
          <w:color w:val="000000"/>
          <w:kern w:val="0"/>
          <w:sz w:val="32"/>
          <w:szCs w:val="32"/>
          <w:lang w:val="en-US" w:eastAsia="zh-CN"/>
        </w:rPr>
        <w:t>：</w:t>
      </w:r>
      <w:r>
        <w:rPr>
          <w:rFonts w:hint="eastAsia" w:ascii="仿宋" w:hAnsi="仿宋" w:eastAsia="仿宋" w:cs="宋体"/>
          <w:color w:val="000000"/>
          <w:kern w:val="0"/>
          <w:sz w:val="32"/>
          <w:szCs w:val="32"/>
          <w:lang w:val="en-US" w:eastAsia="zh-CN"/>
        </w:rPr>
        <w:t>202</w:t>
      </w:r>
      <w:r>
        <w:rPr>
          <w:rFonts w:hint="eastAsia" w:ascii="仿宋" w:hAnsi="仿宋" w:cs="宋体"/>
          <w:color w:val="000000"/>
          <w:kern w:val="0"/>
          <w:sz w:val="32"/>
          <w:szCs w:val="32"/>
          <w:lang w:val="en-US" w:eastAsia="zh-CN"/>
        </w:rPr>
        <w:t>6</w:t>
      </w:r>
      <w:r>
        <w:rPr>
          <w:rFonts w:hint="eastAsia" w:ascii="仿宋" w:hAnsi="仿宋" w:eastAsia="仿宋" w:cs="宋体"/>
          <w:color w:val="000000"/>
          <w:kern w:val="0"/>
          <w:sz w:val="32"/>
          <w:szCs w:val="32"/>
          <w:lang w:val="en-US" w:eastAsia="zh-CN"/>
        </w:rPr>
        <w:t>年预算数为</w:t>
      </w:r>
      <w:r>
        <w:rPr>
          <w:rFonts w:hint="eastAsia" w:ascii="仿宋" w:hAnsi="仿宋" w:cs="宋体"/>
          <w:color w:val="000000"/>
          <w:kern w:val="0"/>
          <w:sz w:val="32"/>
          <w:szCs w:val="32"/>
          <w:lang w:val="en-US" w:eastAsia="zh-CN"/>
        </w:rPr>
        <w:t>1216.24</w:t>
      </w:r>
      <w:r>
        <w:rPr>
          <w:rFonts w:hint="eastAsia" w:ascii="仿宋" w:hAnsi="仿宋" w:eastAsia="仿宋" w:cs="宋体"/>
          <w:color w:val="000000"/>
          <w:kern w:val="0"/>
          <w:sz w:val="32"/>
          <w:szCs w:val="32"/>
          <w:lang w:val="en-US" w:eastAsia="zh-CN"/>
        </w:rPr>
        <w:t>万元，主要用于：人员经费、公用经费等支出。</w:t>
      </w:r>
    </w:p>
    <w:p w14:paraId="371248C5">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rPr>
        <w:t>7.</w:t>
      </w:r>
      <w:r>
        <w:rPr>
          <w:rFonts w:hint="eastAsia" w:ascii="仿宋" w:hAnsi="仿宋" w:cs="宋体"/>
          <w:color w:val="000000"/>
          <w:kern w:val="0"/>
          <w:sz w:val="32"/>
          <w:szCs w:val="32"/>
          <w:lang w:val="en-US" w:eastAsia="zh-CN"/>
        </w:rPr>
        <w:t>卫生健康（</w:t>
      </w:r>
      <w:r>
        <w:rPr>
          <w:rFonts w:hint="eastAsia" w:ascii="仿宋" w:hAnsi="仿宋" w:eastAsia="仿宋" w:cs="宋体"/>
          <w:color w:val="000000"/>
          <w:kern w:val="0"/>
          <w:sz w:val="32"/>
          <w:szCs w:val="32"/>
          <w:lang w:val="en-US" w:eastAsia="zh-CN"/>
        </w:rPr>
        <w:t>类）公立医院（款）</w:t>
      </w:r>
      <w:r>
        <w:rPr>
          <w:rFonts w:hint="eastAsia" w:ascii="仿宋" w:hAnsi="仿宋" w:cs="宋体"/>
          <w:color w:val="000000"/>
          <w:kern w:val="0"/>
          <w:sz w:val="32"/>
          <w:szCs w:val="32"/>
          <w:lang w:val="en-US" w:eastAsia="zh-CN"/>
        </w:rPr>
        <w:t>其他公立医院</w:t>
      </w:r>
      <w:r>
        <w:rPr>
          <w:rFonts w:hint="eastAsia" w:ascii="仿宋" w:hAnsi="仿宋" w:eastAsia="仿宋" w:cs="宋体"/>
          <w:color w:val="000000"/>
          <w:kern w:val="0"/>
          <w:sz w:val="32"/>
          <w:szCs w:val="32"/>
          <w:lang w:val="en-US" w:eastAsia="zh-CN"/>
        </w:rPr>
        <w:t>（项）</w:t>
      </w:r>
      <w:r>
        <w:rPr>
          <w:rFonts w:hint="eastAsia" w:ascii="仿宋" w:hAnsi="仿宋" w:cs="宋体"/>
          <w:color w:val="000000"/>
          <w:kern w:val="0"/>
          <w:sz w:val="32"/>
          <w:szCs w:val="32"/>
          <w:lang w:val="en-US" w:eastAsia="zh-CN"/>
        </w:rPr>
        <w:t>：</w:t>
      </w:r>
      <w:r>
        <w:rPr>
          <w:rFonts w:hint="eastAsia" w:ascii="仿宋" w:hAnsi="仿宋" w:eastAsia="仿宋" w:cs="宋体"/>
          <w:color w:val="000000"/>
          <w:kern w:val="0"/>
          <w:sz w:val="32"/>
          <w:szCs w:val="32"/>
          <w:lang w:val="en-US" w:eastAsia="zh-CN"/>
        </w:rPr>
        <w:t>202</w:t>
      </w:r>
      <w:r>
        <w:rPr>
          <w:rFonts w:hint="eastAsia" w:ascii="仿宋" w:hAnsi="仿宋" w:cs="宋体"/>
          <w:color w:val="000000"/>
          <w:kern w:val="0"/>
          <w:sz w:val="32"/>
          <w:szCs w:val="32"/>
          <w:lang w:val="en-US" w:eastAsia="zh-CN"/>
        </w:rPr>
        <w:t>6</w:t>
      </w:r>
      <w:r>
        <w:rPr>
          <w:rFonts w:hint="eastAsia" w:ascii="仿宋" w:hAnsi="仿宋" w:eastAsia="仿宋" w:cs="宋体"/>
          <w:color w:val="000000"/>
          <w:kern w:val="0"/>
          <w:sz w:val="32"/>
          <w:szCs w:val="32"/>
          <w:lang w:val="en-US" w:eastAsia="zh-CN"/>
        </w:rPr>
        <w:t>年预算数为</w:t>
      </w:r>
      <w:r>
        <w:rPr>
          <w:rFonts w:hint="eastAsia" w:ascii="仿宋" w:hAnsi="仿宋" w:cs="宋体"/>
          <w:color w:val="000000"/>
          <w:kern w:val="0"/>
          <w:sz w:val="32"/>
          <w:szCs w:val="32"/>
          <w:lang w:val="en-US" w:eastAsia="zh-CN"/>
        </w:rPr>
        <w:t>6.83</w:t>
      </w:r>
      <w:r>
        <w:rPr>
          <w:rFonts w:hint="eastAsia" w:ascii="仿宋" w:hAnsi="仿宋" w:eastAsia="仿宋" w:cs="宋体"/>
          <w:color w:val="000000"/>
          <w:kern w:val="0"/>
          <w:sz w:val="32"/>
          <w:szCs w:val="32"/>
          <w:lang w:val="en-US" w:eastAsia="zh-CN"/>
        </w:rPr>
        <w:t>万元，主要用于：</w:t>
      </w:r>
      <w:r>
        <w:rPr>
          <w:rFonts w:hint="eastAsia" w:ascii="仿宋" w:hAnsi="仿宋" w:cs="宋体"/>
          <w:color w:val="000000"/>
          <w:kern w:val="0"/>
          <w:sz w:val="32"/>
          <w:szCs w:val="32"/>
          <w:lang w:val="en-US" w:eastAsia="zh-CN"/>
        </w:rPr>
        <w:t>医疗服务与保障能力提升</w:t>
      </w:r>
      <w:r>
        <w:rPr>
          <w:rFonts w:hint="eastAsia" w:ascii="仿宋" w:hAnsi="仿宋" w:eastAsia="仿宋" w:cs="宋体"/>
          <w:color w:val="000000"/>
          <w:kern w:val="0"/>
          <w:sz w:val="32"/>
          <w:szCs w:val="32"/>
          <w:lang w:val="en-US" w:eastAsia="zh-CN"/>
        </w:rPr>
        <w:t>。</w:t>
      </w:r>
    </w:p>
    <w:p w14:paraId="4756E443">
      <w:pPr>
        <w:numPr>
          <w:ilvl w:val="0"/>
          <w:numId w:val="0"/>
        </w:numPr>
        <w:spacing w:line="600" w:lineRule="exact"/>
        <w:ind w:firstLine="640" w:firstLineChars="200"/>
        <w:rPr>
          <w:rFonts w:hint="eastAsia" w:ascii="仿宋" w:hAnsi="仿宋" w:eastAsia="仿宋" w:cs="宋体"/>
          <w:color w:val="000000"/>
          <w:kern w:val="0"/>
          <w:sz w:val="32"/>
          <w:szCs w:val="32"/>
          <w:lang w:val="en-US" w:eastAsia="zh-CN"/>
        </w:rPr>
      </w:pPr>
      <w:r>
        <w:rPr>
          <w:rFonts w:hint="eastAsia" w:ascii="Times New Roman" w:hAnsi="Times New Roman" w:eastAsia="仿宋_GB2312" w:cs="仿宋_GB2312"/>
          <w:color w:val="000000"/>
          <w:kern w:val="0"/>
          <w:sz w:val="32"/>
          <w:szCs w:val="32"/>
        </w:rPr>
        <w:t>8.</w:t>
      </w:r>
      <w:r>
        <w:rPr>
          <w:rFonts w:hint="eastAsia" w:ascii="仿宋" w:hAnsi="仿宋" w:cs="宋体"/>
          <w:color w:val="000000"/>
          <w:kern w:val="0"/>
          <w:sz w:val="32"/>
          <w:szCs w:val="32"/>
          <w:lang w:val="en-US" w:eastAsia="zh-CN"/>
        </w:rPr>
        <w:t>卫生健康（</w:t>
      </w:r>
      <w:r>
        <w:rPr>
          <w:rFonts w:hint="eastAsia" w:ascii="仿宋" w:hAnsi="仿宋" w:eastAsia="仿宋" w:cs="宋体"/>
          <w:color w:val="000000"/>
          <w:kern w:val="0"/>
          <w:sz w:val="32"/>
          <w:szCs w:val="32"/>
          <w:lang w:val="en-US" w:eastAsia="zh-CN"/>
        </w:rPr>
        <w:t>类）</w:t>
      </w:r>
      <w:r>
        <w:rPr>
          <w:rFonts w:hint="eastAsia" w:ascii="仿宋" w:hAnsi="仿宋" w:cs="宋体"/>
          <w:color w:val="000000"/>
          <w:kern w:val="0"/>
          <w:sz w:val="32"/>
          <w:szCs w:val="32"/>
          <w:lang w:val="en-US" w:eastAsia="zh-CN"/>
        </w:rPr>
        <w:t>基层医疗卫生机构</w:t>
      </w:r>
      <w:r>
        <w:rPr>
          <w:rFonts w:hint="eastAsia" w:ascii="仿宋" w:hAnsi="仿宋" w:eastAsia="仿宋" w:cs="宋体"/>
          <w:color w:val="000000"/>
          <w:kern w:val="0"/>
          <w:sz w:val="32"/>
          <w:szCs w:val="32"/>
          <w:lang w:val="en-US" w:eastAsia="zh-CN"/>
        </w:rPr>
        <w:t>（款） 其他基层医疗卫生机构支出（项）</w:t>
      </w:r>
      <w:r>
        <w:rPr>
          <w:rFonts w:hint="eastAsia" w:ascii="仿宋" w:hAnsi="仿宋" w:cs="宋体"/>
          <w:color w:val="000000"/>
          <w:kern w:val="0"/>
          <w:sz w:val="32"/>
          <w:szCs w:val="32"/>
          <w:lang w:val="en-US" w:eastAsia="zh-CN"/>
        </w:rPr>
        <w:t>：</w:t>
      </w:r>
      <w:r>
        <w:rPr>
          <w:rFonts w:hint="eastAsia" w:ascii="仿宋" w:hAnsi="仿宋" w:eastAsia="仿宋" w:cs="宋体"/>
          <w:color w:val="000000"/>
          <w:kern w:val="0"/>
          <w:sz w:val="32"/>
          <w:szCs w:val="32"/>
          <w:lang w:val="en-US" w:eastAsia="zh-CN"/>
        </w:rPr>
        <w:t>202</w:t>
      </w:r>
      <w:r>
        <w:rPr>
          <w:rFonts w:hint="eastAsia" w:ascii="仿宋" w:hAnsi="仿宋" w:cs="宋体"/>
          <w:color w:val="000000"/>
          <w:kern w:val="0"/>
          <w:sz w:val="32"/>
          <w:szCs w:val="32"/>
          <w:lang w:val="en-US" w:eastAsia="zh-CN"/>
        </w:rPr>
        <w:t>6</w:t>
      </w:r>
      <w:r>
        <w:rPr>
          <w:rFonts w:hint="eastAsia" w:ascii="仿宋" w:hAnsi="仿宋" w:eastAsia="仿宋" w:cs="宋体"/>
          <w:color w:val="000000"/>
          <w:kern w:val="0"/>
          <w:sz w:val="32"/>
          <w:szCs w:val="32"/>
          <w:lang w:val="en-US" w:eastAsia="zh-CN"/>
        </w:rPr>
        <w:t>年预算数为</w:t>
      </w:r>
      <w:r>
        <w:rPr>
          <w:rFonts w:hint="eastAsia" w:ascii="仿宋" w:hAnsi="仿宋" w:cs="宋体"/>
          <w:color w:val="000000"/>
          <w:kern w:val="0"/>
          <w:sz w:val="32"/>
          <w:szCs w:val="32"/>
          <w:lang w:val="en-US" w:eastAsia="zh-CN"/>
        </w:rPr>
        <w:t>197.05</w:t>
      </w:r>
      <w:r>
        <w:rPr>
          <w:rFonts w:hint="eastAsia" w:ascii="仿宋" w:hAnsi="仿宋" w:eastAsia="仿宋" w:cs="宋体"/>
          <w:color w:val="000000"/>
          <w:kern w:val="0"/>
          <w:sz w:val="32"/>
          <w:szCs w:val="32"/>
          <w:lang w:val="en-US" w:eastAsia="zh-CN"/>
        </w:rPr>
        <w:t>万元，主要用于：</w:t>
      </w:r>
      <w:r>
        <w:rPr>
          <w:rFonts w:hint="eastAsia" w:ascii="仿宋" w:hAnsi="仿宋" w:cs="宋体"/>
          <w:color w:val="000000"/>
          <w:kern w:val="0"/>
          <w:sz w:val="32"/>
          <w:szCs w:val="32"/>
          <w:lang w:val="en-US" w:eastAsia="zh-CN"/>
        </w:rPr>
        <w:t>  基本药物制度</w:t>
      </w:r>
      <w:r>
        <w:rPr>
          <w:rFonts w:hint="eastAsia" w:ascii="仿宋" w:hAnsi="仿宋" w:eastAsia="仿宋" w:cs="宋体"/>
          <w:color w:val="000000"/>
          <w:kern w:val="0"/>
          <w:sz w:val="32"/>
          <w:szCs w:val="32"/>
          <w:lang w:val="en-US" w:eastAsia="zh-CN"/>
        </w:rPr>
        <w:t>。</w:t>
      </w:r>
    </w:p>
    <w:p w14:paraId="0DC84EB9">
      <w:pPr>
        <w:numPr>
          <w:ilvl w:val="0"/>
          <w:numId w:val="0"/>
        </w:numPr>
        <w:spacing w:line="600" w:lineRule="exact"/>
        <w:ind w:firstLine="640" w:firstLineChars="200"/>
        <w:rPr>
          <w:rFonts w:hint="eastAsia" w:ascii="仿宋" w:hAnsi="仿宋" w:eastAsia="仿宋" w:cs="宋体"/>
          <w:color w:val="000000"/>
          <w:kern w:val="0"/>
          <w:sz w:val="32"/>
          <w:szCs w:val="32"/>
          <w:lang w:val="en-US" w:eastAsia="zh-CN"/>
        </w:rPr>
      </w:pPr>
      <w:r>
        <w:rPr>
          <w:rFonts w:hint="eastAsia" w:ascii="仿宋" w:hAnsi="仿宋" w:cs="宋体"/>
          <w:color w:val="000000"/>
          <w:kern w:val="0"/>
          <w:sz w:val="32"/>
          <w:szCs w:val="32"/>
          <w:lang w:val="en-US" w:eastAsia="zh-CN"/>
        </w:rPr>
        <w:t>9.卫生健康（</w:t>
      </w:r>
      <w:r>
        <w:rPr>
          <w:rFonts w:hint="eastAsia" w:ascii="仿宋" w:hAnsi="仿宋" w:eastAsia="仿宋" w:cs="宋体"/>
          <w:color w:val="000000"/>
          <w:kern w:val="0"/>
          <w:sz w:val="32"/>
          <w:szCs w:val="32"/>
          <w:lang w:val="en-US" w:eastAsia="zh-CN"/>
        </w:rPr>
        <w:t>类）</w:t>
      </w:r>
      <w:r>
        <w:rPr>
          <w:rFonts w:hint="eastAsia" w:ascii="仿宋" w:hAnsi="仿宋" w:cs="宋体"/>
          <w:color w:val="000000"/>
          <w:kern w:val="0"/>
          <w:sz w:val="32"/>
          <w:szCs w:val="32"/>
          <w:lang w:val="en-US" w:eastAsia="zh-CN"/>
        </w:rPr>
        <w:t>公共卫生</w:t>
      </w:r>
      <w:r>
        <w:rPr>
          <w:rFonts w:hint="eastAsia" w:ascii="仿宋" w:hAnsi="仿宋" w:eastAsia="仿宋" w:cs="宋体"/>
          <w:color w:val="000000"/>
          <w:kern w:val="0"/>
          <w:sz w:val="32"/>
          <w:szCs w:val="32"/>
          <w:lang w:val="en-US" w:eastAsia="zh-CN"/>
        </w:rPr>
        <w:t>（款）</w:t>
      </w:r>
      <w:r>
        <w:rPr>
          <w:rFonts w:hint="eastAsia" w:ascii="仿宋" w:hAnsi="仿宋" w:cs="宋体"/>
          <w:color w:val="000000"/>
          <w:kern w:val="0"/>
          <w:sz w:val="32"/>
          <w:szCs w:val="32"/>
          <w:lang w:val="en-US" w:eastAsia="zh-CN"/>
        </w:rPr>
        <w:t>重大公共卫生</w:t>
      </w:r>
      <w:r>
        <w:rPr>
          <w:rFonts w:hint="eastAsia" w:ascii="仿宋" w:hAnsi="仿宋" w:eastAsia="仿宋" w:cs="宋体"/>
          <w:color w:val="000000"/>
          <w:kern w:val="0"/>
          <w:sz w:val="32"/>
          <w:szCs w:val="32"/>
          <w:lang w:val="en-US" w:eastAsia="zh-CN"/>
        </w:rPr>
        <w:t>（项）</w:t>
      </w:r>
      <w:r>
        <w:rPr>
          <w:rFonts w:hint="eastAsia" w:ascii="仿宋" w:hAnsi="仿宋" w:cs="宋体"/>
          <w:color w:val="000000"/>
          <w:kern w:val="0"/>
          <w:sz w:val="32"/>
          <w:szCs w:val="32"/>
          <w:lang w:val="en-US" w:eastAsia="zh-CN"/>
        </w:rPr>
        <w:t>：</w:t>
      </w:r>
      <w:r>
        <w:rPr>
          <w:rFonts w:hint="eastAsia" w:ascii="仿宋" w:hAnsi="仿宋" w:eastAsia="仿宋" w:cs="宋体"/>
          <w:color w:val="000000"/>
          <w:kern w:val="0"/>
          <w:sz w:val="32"/>
          <w:szCs w:val="32"/>
          <w:lang w:val="en-US" w:eastAsia="zh-CN"/>
        </w:rPr>
        <w:t>202</w:t>
      </w:r>
      <w:r>
        <w:rPr>
          <w:rFonts w:hint="eastAsia" w:ascii="仿宋" w:hAnsi="仿宋" w:cs="宋体"/>
          <w:color w:val="000000"/>
          <w:kern w:val="0"/>
          <w:sz w:val="32"/>
          <w:szCs w:val="32"/>
          <w:lang w:val="en-US" w:eastAsia="zh-CN"/>
        </w:rPr>
        <w:t>6</w:t>
      </w:r>
      <w:r>
        <w:rPr>
          <w:rFonts w:hint="eastAsia" w:ascii="仿宋" w:hAnsi="仿宋" w:eastAsia="仿宋" w:cs="宋体"/>
          <w:color w:val="000000"/>
          <w:kern w:val="0"/>
          <w:sz w:val="32"/>
          <w:szCs w:val="32"/>
          <w:lang w:val="en-US" w:eastAsia="zh-CN"/>
        </w:rPr>
        <w:t>年预算数为</w:t>
      </w:r>
      <w:r>
        <w:rPr>
          <w:rFonts w:hint="eastAsia" w:ascii="仿宋" w:hAnsi="仿宋" w:cs="宋体"/>
          <w:color w:val="000000"/>
          <w:kern w:val="0"/>
          <w:sz w:val="32"/>
          <w:szCs w:val="32"/>
          <w:lang w:val="en-US" w:eastAsia="zh-CN"/>
        </w:rPr>
        <w:t>36.33</w:t>
      </w:r>
      <w:r>
        <w:rPr>
          <w:rFonts w:hint="eastAsia" w:ascii="仿宋" w:hAnsi="仿宋" w:eastAsia="仿宋" w:cs="宋体"/>
          <w:color w:val="000000"/>
          <w:kern w:val="0"/>
          <w:sz w:val="32"/>
          <w:szCs w:val="32"/>
          <w:lang w:val="en-US" w:eastAsia="zh-CN"/>
        </w:rPr>
        <w:t>万元，主要用于：</w:t>
      </w:r>
      <w:r>
        <w:rPr>
          <w:rFonts w:hint="eastAsia" w:ascii="仿宋" w:hAnsi="仿宋" w:cs="宋体"/>
          <w:color w:val="000000"/>
          <w:kern w:val="0"/>
          <w:sz w:val="32"/>
          <w:szCs w:val="32"/>
          <w:lang w:val="en-US" w:eastAsia="zh-CN"/>
        </w:rPr>
        <w:t>艾滋病、结核等经费支出</w:t>
      </w:r>
      <w:r>
        <w:rPr>
          <w:rFonts w:hint="eastAsia" w:ascii="仿宋" w:hAnsi="仿宋" w:eastAsia="仿宋" w:cs="宋体"/>
          <w:color w:val="000000"/>
          <w:kern w:val="0"/>
          <w:sz w:val="32"/>
          <w:szCs w:val="32"/>
          <w:lang w:val="en-US" w:eastAsia="zh-CN"/>
        </w:rPr>
        <w:t>。</w:t>
      </w:r>
    </w:p>
    <w:p w14:paraId="169AC425">
      <w:pPr>
        <w:numPr>
          <w:ilvl w:val="0"/>
          <w:numId w:val="0"/>
        </w:numPr>
        <w:spacing w:line="600" w:lineRule="exact"/>
        <w:ind w:firstLine="640" w:firstLineChars="200"/>
        <w:rPr>
          <w:rFonts w:hint="eastAsia" w:ascii="仿宋" w:hAnsi="仿宋" w:eastAsia="仿宋" w:cs="宋体"/>
          <w:color w:val="auto"/>
          <w:kern w:val="0"/>
          <w:sz w:val="32"/>
          <w:szCs w:val="32"/>
          <w:lang w:val="en-US" w:eastAsia="zh-CN"/>
        </w:rPr>
      </w:pPr>
      <w:r>
        <w:rPr>
          <w:rFonts w:hint="eastAsia" w:ascii="仿宋" w:hAnsi="仿宋" w:cs="宋体"/>
          <w:color w:val="000000"/>
          <w:kern w:val="0"/>
          <w:sz w:val="32"/>
          <w:szCs w:val="32"/>
          <w:lang w:val="en-US" w:eastAsia="zh-CN"/>
        </w:rPr>
        <w:t>10.卫生健康（</w:t>
      </w:r>
      <w:r>
        <w:rPr>
          <w:rFonts w:hint="eastAsia" w:ascii="仿宋" w:hAnsi="仿宋" w:eastAsia="仿宋" w:cs="宋体"/>
          <w:color w:val="000000"/>
          <w:kern w:val="0"/>
          <w:sz w:val="32"/>
          <w:szCs w:val="32"/>
          <w:lang w:val="en-US" w:eastAsia="zh-CN"/>
        </w:rPr>
        <w:t>类）</w:t>
      </w:r>
      <w:r>
        <w:rPr>
          <w:rFonts w:hint="eastAsia" w:ascii="仿宋" w:hAnsi="仿宋" w:cs="宋体"/>
          <w:color w:val="000000"/>
          <w:kern w:val="0"/>
          <w:sz w:val="32"/>
          <w:szCs w:val="32"/>
          <w:lang w:val="en-US" w:eastAsia="zh-CN"/>
        </w:rPr>
        <w:t>行政事业单位医疗</w:t>
      </w:r>
      <w:r>
        <w:rPr>
          <w:rFonts w:hint="eastAsia" w:ascii="仿宋" w:hAnsi="仿宋" w:eastAsia="仿宋" w:cs="宋体"/>
          <w:color w:val="000000"/>
          <w:kern w:val="0"/>
          <w:sz w:val="32"/>
          <w:szCs w:val="32"/>
          <w:lang w:val="en-US" w:eastAsia="zh-CN"/>
        </w:rPr>
        <w:t>（款）</w:t>
      </w:r>
      <w:r>
        <w:rPr>
          <w:rFonts w:hint="eastAsia" w:ascii="仿宋" w:hAnsi="仿宋" w:cs="宋体"/>
          <w:color w:val="000000"/>
          <w:kern w:val="0"/>
          <w:sz w:val="32"/>
          <w:szCs w:val="32"/>
          <w:lang w:val="en-US" w:eastAsia="zh-CN"/>
        </w:rPr>
        <w:t>事业单位医疗</w:t>
      </w:r>
      <w:r>
        <w:rPr>
          <w:rFonts w:hint="eastAsia" w:ascii="仿宋" w:hAnsi="仿宋" w:eastAsia="仿宋" w:cs="宋体"/>
          <w:color w:val="000000"/>
          <w:kern w:val="0"/>
          <w:sz w:val="32"/>
          <w:szCs w:val="32"/>
          <w:lang w:val="en-US" w:eastAsia="zh-CN"/>
        </w:rPr>
        <w:t>（项）</w:t>
      </w:r>
      <w:r>
        <w:rPr>
          <w:rFonts w:hint="eastAsia" w:ascii="仿宋" w:hAnsi="仿宋" w:cs="宋体"/>
          <w:color w:val="000000"/>
          <w:kern w:val="0"/>
          <w:sz w:val="32"/>
          <w:szCs w:val="32"/>
          <w:lang w:val="en-US" w:eastAsia="zh-CN"/>
        </w:rPr>
        <w:t>：</w:t>
      </w:r>
      <w:r>
        <w:rPr>
          <w:rFonts w:hint="eastAsia" w:ascii="仿宋" w:hAnsi="仿宋" w:eastAsia="仿宋" w:cs="宋体"/>
          <w:color w:val="000000"/>
          <w:kern w:val="0"/>
          <w:sz w:val="32"/>
          <w:szCs w:val="32"/>
          <w:lang w:val="en-US" w:eastAsia="zh-CN"/>
        </w:rPr>
        <w:t>202</w:t>
      </w:r>
      <w:r>
        <w:rPr>
          <w:rFonts w:hint="eastAsia" w:ascii="仿宋" w:hAnsi="仿宋" w:cs="宋体"/>
          <w:color w:val="000000"/>
          <w:kern w:val="0"/>
          <w:sz w:val="32"/>
          <w:szCs w:val="32"/>
          <w:lang w:val="en-US" w:eastAsia="zh-CN"/>
        </w:rPr>
        <w:t>6</w:t>
      </w:r>
      <w:r>
        <w:rPr>
          <w:rFonts w:hint="eastAsia" w:ascii="仿宋" w:hAnsi="仿宋" w:eastAsia="仿宋" w:cs="宋体"/>
          <w:color w:val="000000"/>
          <w:kern w:val="0"/>
          <w:sz w:val="32"/>
          <w:szCs w:val="32"/>
          <w:lang w:val="en-US" w:eastAsia="zh-CN"/>
        </w:rPr>
        <w:t>年预算数为</w:t>
      </w:r>
      <w:r>
        <w:rPr>
          <w:rFonts w:hint="eastAsia" w:ascii="仿宋" w:hAnsi="仿宋" w:cs="宋体"/>
          <w:color w:val="000000"/>
          <w:kern w:val="0"/>
          <w:sz w:val="32"/>
          <w:szCs w:val="32"/>
          <w:lang w:val="en-US" w:eastAsia="zh-CN"/>
        </w:rPr>
        <w:t>53.73</w:t>
      </w:r>
      <w:r>
        <w:rPr>
          <w:rFonts w:hint="eastAsia" w:ascii="仿宋" w:hAnsi="仿宋" w:eastAsia="仿宋" w:cs="宋体"/>
          <w:color w:val="000000"/>
          <w:kern w:val="0"/>
          <w:sz w:val="32"/>
          <w:szCs w:val="32"/>
          <w:lang w:val="en-US" w:eastAsia="zh-CN"/>
        </w:rPr>
        <w:t>万元，主要用于：</w:t>
      </w:r>
      <w:r>
        <w:rPr>
          <w:rFonts w:hint="eastAsia" w:ascii="仿宋" w:hAnsi="仿宋" w:eastAsia="仿宋" w:cs="宋体"/>
          <w:color w:val="auto"/>
          <w:kern w:val="0"/>
          <w:sz w:val="32"/>
          <w:szCs w:val="32"/>
          <w:lang w:val="en-US" w:eastAsia="zh-CN"/>
        </w:rPr>
        <w:t>部门按规定由单位缴纳的</w:t>
      </w:r>
      <w:r>
        <w:rPr>
          <w:rFonts w:hint="eastAsia" w:ascii="仿宋" w:hAnsi="仿宋" w:cs="宋体"/>
          <w:color w:val="auto"/>
          <w:kern w:val="0"/>
          <w:sz w:val="32"/>
          <w:szCs w:val="32"/>
          <w:lang w:val="en-US" w:eastAsia="zh-CN"/>
        </w:rPr>
        <w:t>医疗保险</w:t>
      </w:r>
      <w:r>
        <w:rPr>
          <w:rFonts w:hint="eastAsia" w:ascii="仿宋" w:hAnsi="仿宋" w:eastAsia="仿宋" w:cs="宋体"/>
          <w:color w:val="auto"/>
          <w:kern w:val="0"/>
          <w:sz w:val="32"/>
          <w:szCs w:val="32"/>
          <w:lang w:val="en-US" w:eastAsia="zh-CN"/>
        </w:rPr>
        <w:t>支出。</w:t>
      </w:r>
    </w:p>
    <w:p w14:paraId="4A0428BB">
      <w:pPr>
        <w:numPr>
          <w:ilvl w:val="0"/>
          <w:numId w:val="0"/>
        </w:numPr>
        <w:spacing w:line="600" w:lineRule="exact"/>
        <w:ind w:firstLine="640" w:firstLineChars="200"/>
        <w:rPr>
          <w:rFonts w:hint="eastAsia" w:ascii="仿宋" w:hAnsi="仿宋" w:eastAsia="仿宋" w:cs="宋体"/>
          <w:color w:val="auto"/>
          <w:kern w:val="0"/>
          <w:sz w:val="32"/>
          <w:szCs w:val="32"/>
          <w:lang w:val="en-US" w:eastAsia="zh-CN"/>
        </w:rPr>
      </w:pPr>
      <w:r>
        <w:rPr>
          <w:rFonts w:hint="eastAsia" w:ascii="仿宋" w:hAnsi="仿宋" w:cs="宋体"/>
          <w:color w:val="000000"/>
          <w:kern w:val="0"/>
          <w:sz w:val="32"/>
          <w:szCs w:val="32"/>
          <w:lang w:val="en-US" w:eastAsia="zh-CN"/>
        </w:rPr>
        <w:t>11.卫生健康（</w:t>
      </w:r>
      <w:r>
        <w:rPr>
          <w:rFonts w:hint="eastAsia" w:ascii="仿宋" w:hAnsi="仿宋" w:eastAsia="仿宋" w:cs="宋体"/>
          <w:color w:val="000000"/>
          <w:kern w:val="0"/>
          <w:sz w:val="32"/>
          <w:szCs w:val="32"/>
          <w:lang w:val="en-US" w:eastAsia="zh-CN"/>
        </w:rPr>
        <w:t>类）</w:t>
      </w:r>
      <w:r>
        <w:rPr>
          <w:rFonts w:hint="eastAsia" w:ascii="仿宋" w:hAnsi="仿宋" w:cs="宋体"/>
          <w:color w:val="000000"/>
          <w:kern w:val="0"/>
          <w:sz w:val="32"/>
          <w:szCs w:val="32"/>
          <w:lang w:val="en-US" w:eastAsia="zh-CN"/>
        </w:rPr>
        <w:t> 其他卫生健康支出</w:t>
      </w:r>
      <w:r>
        <w:rPr>
          <w:rFonts w:hint="eastAsia" w:ascii="仿宋" w:hAnsi="仿宋" w:eastAsia="仿宋" w:cs="宋体"/>
          <w:color w:val="000000"/>
          <w:kern w:val="0"/>
          <w:sz w:val="32"/>
          <w:szCs w:val="32"/>
          <w:lang w:val="en-US" w:eastAsia="zh-CN"/>
        </w:rPr>
        <w:t>（款）</w:t>
      </w:r>
      <w:r>
        <w:rPr>
          <w:rFonts w:hint="eastAsia" w:ascii="仿宋" w:hAnsi="仿宋" w:cs="宋体"/>
          <w:color w:val="000000"/>
          <w:kern w:val="0"/>
          <w:sz w:val="32"/>
          <w:szCs w:val="32"/>
          <w:lang w:val="en-US" w:eastAsia="zh-CN"/>
        </w:rPr>
        <w:t> 其他卫生健康支出</w:t>
      </w:r>
      <w:r>
        <w:rPr>
          <w:rFonts w:hint="eastAsia" w:ascii="仿宋" w:hAnsi="仿宋" w:eastAsia="仿宋" w:cs="宋体"/>
          <w:color w:val="000000"/>
          <w:kern w:val="0"/>
          <w:sz w:val="32"/>
          <w:szCs w:val="32"/>
          <w:lang w:val="en-US" w:eastAsia="zh-CN"/>
        </w:rPr>
        <w:t>（项）</w:t>
      </w:r>
      <w:r>
        <w:rPr>
          <w:rFonts w:hint="eastAsia" w:ascii="仿宋" w:hAnsi="仿宋" w:cs="宋体"/>
          <w:color w:val="000000"/>
          <w:kern w:val="0"/>
          <w:sz w:val="32"/>
          <w:szCs w:val="32"/>
          <w:lang w:val="en-US" w:eastAsia="zh-CN"/>
        </w:rPr>
        <w:t>：</w:t>
      </w:r>
      <w:r>
        <w:rPr>
          <w:rFonts w:hint="eastAsia" w:ascii="仿宋" w:hAnsi="仿宋" w:eastAsia="仿宋" w:cs="宋体"/>
          <w:color w:val="000000"/>
          <w:kern w:val="0"/>
          <w:sz w:val="32"/>
          <w:szCs w:val="32"/>
          <w:lang w:val="en-US" w:eastAsia="zh-CN"/>
        </w:rPr>
        <w:t>202</w:t>
      </w:r>
      <w:r>
        <w:rPr>
          <w:rFonts w:hint="eastAsia" w:ascii="仿宋" w:hAnsi="仿宋" w:cs="宋体"/>
          <w:color w:val="000000"/>
          <w:kern w:val="0"/>
          <w:sz w:val="32"/>
          <w:szCs w:val="32"/>
          <w:lang w:val="en-US" w:eastAsia="zh-CN"/>
        </w:rPr>
        <w:t>6</w:t>
      </w:r>
      <w:r>
        <w:rPr>
          <w:rFonts w:hint="eastAsia" w:ascii="仿宋" w:hAnsi="仿宋" w:eastAsia="仿宋" w:cs="宋体"/>
          <w:color w:val="000000"/>
          <w:kern w:val="0"/>
          <w:sz w:val="32"/>
          <w:szCs w:val="32"/>
          <w:lang w:val="en-US" w:eastAsia="zh-CN"/>
        </w:rPr>
        <w:t>年预算数为</w:t>
      </w:r>
      <w:r>
        <w:rPr>
          <w:rFonts w:hint="eastAsia" w:ascii="仿宋" w:hAnsi="仿宋" w:cs="宋体"/>
          <w:color w:val="000000"/>
          <w:kern w:val="0"/>
          <w:sz w:val="32"/>
          <w:szCs w:val="32"/>
          <w:lang w:val="en-US" w:eastAsia="zh-CN"/>
        </w:rPr>
        <w:t>43.40</w:t>
      </w:r>
      <w:r>
        <w:rPr>
          <w:rFonts w:hint="eastAsia" w:ascii="仿宋" w:hAnsi="仿宋" w:eastAsia="仿宋" w:cs="宋体"/>
          <w:color w:val="000000"/>
          <w:kern w:val="0"/>
          <w:sz w:val="32"/>
          <w:szCs w:val="32"/>
          <w:lang w:val="en-US" w:eastAsia="zh-CN"/>
        </w:rPr>
        <w:t>万元，主要用于：</w:t>
      </w:r>
      <w:r>
        <w:rPr>
          <w:rFonts w:hint="eastAsia" w:ascii="仿宋" w:hAnsi="仿宋" w:eastAsia="仿宋" w:cs="宋体"/>
          <w:color w:val="auto"/>
          <w:kern w:val="0"/>
          <w:sz w:val="32"/>
          <w:szCs w:val="32"/>
          <w:lang w:val="en-US" w:eastAsia="zh-CN"/>
        </w:rPr>
        <w:t>部门按规定由单位缴纳的</w:t>
      </w:r>
      <w:r>
        <w:rPr>
          <w:rFonts w:hint="eastAsia" w:ascii="仿宋" w:hAnsi="仿宋" w:cs="宋体"/>
          <w:color w:val="auto"/>
          <w:kern w:val="0"/>
          <w:sz w:val="32"/>
          <w:szCs w:val="32"/>
          <w:lang w:val="en-US" w:eastAsia="zh-CN"/>
        </w:rPr>
        <w:t>医疗保险</w:t>
      </w:r>
      <w:r>
        <w:rPr>
          <w:rFonts w:hint="eastAsia" w:ascii="仿宋" w:hAnsi="仿宋" w:eastAsia="仿宋" w:cs="宋体"/>
          <w:color w:val="auto"/>
          <w:kern w:val="0"/>
          <w:sz w:val="32"/>
          <w:szCs w:val="32"/>
          <w:lang w:val="en-US" w:eastAsia="zh-CN"/>
        </w:rPr>
        <w:t>支出。</w:t>
      </w:r>
      <w:r>
        <w:rPr>
          <w:rFonts w:hint="eastAsia" w:ascii="仿宋" w:hAnsi="仿宋" w:cs="宋体"/>
          <w:color w:val="auto"/>
          <w:kern w:val="0"/>
          <w:sz w:val="32"/>
          <w:szCs w:val="32"/>
          <w:lang w:val="en-US" w:eastAsia="zh-CN"/>
        </w:rPr>
        <w:t>医疗服务与报账能力提升。</w:t>
      </w:r>
    </w:p>
    <w:p w14:paraId="6ADBA2E2">
      <w:pPr>
        <w:numPr>
          <w:ilvl w:val="0"/>
          <w:numId w:val="0"/>
        </w:numPr>
        <w:spacing w:line="600" w:lineRule="exact"/>
        <w:ind w:firstLine="640" w:firstLineChars="200"/>
        <w:rPr>
          <w:rFonts w:hint="eastAsia" w:ascii="Times New Roman" w:hAnsi="Times New Roman" w:eastAsia="仿宋_GB2312" w:cs="仿宋_GB2312"/>
          <w:color w:val="000000"/>
          <w:kern w:val="0"/>
          <w:sz w:val="32"/>
          <w:szCs w:val="32"/>
        </w:rPr>
      </w:pPr>
      <w:r>
        <w:rPr>
          <w:rFonts w:hint="eastAsia" w:ascii="Times New Roman" w:hAnsi="Times New Roman" w:eastAsia="仿宋_GB2312" w:cs="仿宋_GB2312"/>
          <w:color w:val="000000"/>
          <w:kern w:val="0"/>
          <w:sz w:val="32"/>
          <w:szCs w:val="32"/>
          <w:lang w:val="en-US" w:eastAsia="zh-CN"/>
        </w:rPr>
        <w:t>12</w:t>
      </w:r>
      <w:r>
        <w:rPr>
          <w:rFonts w:hint="eastAsia" w:ascii="Times New Roman" w:hAnsi="Times New Roman" w:eastAsia="仿宋_GB2312" w:cs="仿宋_GB2312"/>
          <w:color w:val="000000"/>
          <w:kern w:val="0"/>
          <w:sz w:val="32"/>
          <w:szCs w:val="32"/>
        </w:rPr>
        <w:t>.</w:t>
      </w:r>
      <w:r>
        <w:rPr>
          <w:rFonts w:hint="eastAsia" w:ascii="仿宋" w:hAnsi="仿宋" w:eastAsia="仿宋" w:cs="宋体"/>
          <w:color w:val="auto"/>
          <w:kern w:val="0"/>
          <w:sz w:val="32"/>
          <w:szCs w:val="32"/>
        </w:rPr>
        <w:t>住房保障（类）住房改革支出（款）住房公积金（项）</w:t>
      </w:r>
      <w:r>
        <w:rPr>
          <w:rFonts w:hint="eastAsia" w:ascii="仿宋" w:hAnsi="仿宋" w:cs="宋体"/>
          <w:color w:val="auto"/>
          <w:kern w:val="0"/>
          <w:sz w:val="32"/>
          <w:szCs w:val="32"/>
          <w:lang w:eastAsia="zh-CN"/>
        </w:rPr>
        <w:t>：</w:t>
      </w:r>
      <w:r>
        <w:rPr>
          <w:rFonts w:hint="eastAsia" w:ascii="仿宋" w:hAnsi="仿宋" w:eastAsia="仿宋" w:cs="宋体"/>
          <w:color w:val="auto"/>
          <w:kern w:val="0"/>
          <w:sz w:val="32"/>
          <w:szCs w:val="32"/>
        </w:rPr>
        <w:t>202</w:t>
      </w:r>
      <w:r>
        <w:rPr>
          <w:rFonts w:hint="eastAsia" w:ascii="仿宋" w:hAnsi="仿宋" w:cs="宋体"/>
          <w:color w:val="auto"/>
          <w:kern w:val="0"/>
          <w:sz w:val="32"/>
          <w:szCs w:val="32"/>
          <w:lang w:val="en-US" w:eastAsia="zh-CN"/>
        </w:rPr>
        <w:t>6</w:t>
      </w:r>
      <w:r>
        <w:rPr>
          <w:rFonts w:hint="eastAsia" w:ascii="仿宋" w:hAnsi="仿宋" w:eastAsia="仿宋" w:cs="宋体"/>
          <w:color w:val="auto"/>
          <w:kern w:val="0"/>
          <w:sz w:val="32"/>
          <w:szCs w:val="32"/>
        </w:rPr>
        <w:t>年预算数为</w:t>
      </w:r>
      <w:r>
        <w:rPr>
          <w:rFonts w:hint="eastAsia" w:ascii="仿宋" w:hAnsi="仿宋" w:cs="宋体"/>
          <w:color w:val="auto"/>
          <w:kern w:val="0"/>
          <w:sz w:val="32"/>
          <w:szCs w:val="32"/>
          <w:lang w:val="en-US" w:eastAsia="zh-CN"/>
        </w:rPr>
        <w:t>136.86</w:t>
      </w:r>
      <w:r>
        <w:rPr>
          <w:rFonts w:hint="eastAsia" w:ascii="仿宋" w:hAnsi="仿宋" w:eastAsia="仿宋" w:cs="宋体"/>
          <w:color w:val="auto"/>
          <w:kern w:val="0"/>
          <w:sz w:val="32"/>
          <w:szCs w:val="32"/>
        </w:rPr>
        <w:t>万元，主要用于：部门按人力资源和社会保障部、财政部规定的基本工资和津贴补贴以及规定比例为职工缴纳的住房公积金支出。</w:t>
      </w:r>
    </w:p>
    <w:p w14:paraId="2C0F3C33">
      <w:pPr>
        <w:pStyle w:val="4"/>
        <w:bidi w:val="0"/>
        <w:rPr>
          <w:rStyle w:val="23"/>
          <w:rFonts w:hint="eastAsia" w:ascii="黑体" w:hAnsi="黑体" w:eastAsia="黑体" w:cs="黑体"/>
          <w:b w:val="0"/>
          <w:bCs/>
          <w:lang w:eastAsia="zh-CN"/>
        </w:rPr>
      </w:pPr>
      <w:r>
        <w:rPr>
          <w:rStyle w:val="23"/>
          <w:rFonts w:hint="eastAsia" w:ascii="黑体" w:hAnsi="黑体" w:eastAsia="黑体" w:cs="黑体"/>
          <w:b w:val="0"/>
          <w:bCs/>
          <w:lang w:eastAsia="zh-CN"/>
        </w:rPr>
        <w:t>四</w:t>
      </w:r>
      <w:r>
        <w:rPr>
          <w:rStyle w:val="23"/>
          <w:rFonts w:hint="eastAsia" w:ascii="黑体" w:hAnsi="黑体" w:eastAsia="黑体" w:cs="黑体"/>
          <w:b w:val="0"/>
          <w:bCs/>
        </w:rPr>
        <w:t>、一般公共预算基本支出情况说明</w:t>
      </w:r>
    </w:p>
    <w:p w14:paraId="1C195071">
      <w:pPr>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sz w:val="32"/>
          <w:szCs w:val="32"/>
          <w:lang w:val="en-US" w:eastAsia="zh-CN"/>
        </w:rPr>
        <w:t>峨边彝族自治县人民医院</w:t>
      </w:r>
      <w:r>
        <w:rPr>
          <w:rFonts w:hint="eastAsia" w:ascii="Times New Roman" w:hAnsi="Times New Roman" w:eastAsia="仿宋_GB2312" w:cs="仿宋_GB2312"/>
          <w:color w:val="auto"/>
          <w:kern w:val="0"/>
          <w:sz w:val="32"/>
          <w:szCs w:val="32"/>
          <w:lang w:eastAsia="zh-CN"/>
        </w:rPr>
        <w:t>2026</w:t>
      </w:r>
      <w:r>
        <w:rPr>
          <w:rFonts w:hint="eastAsia" w:ascii="Times New Roman" w:hAnsi="Times New Roman" w:eastAsia="仿宋_GB2312" w:cs="仿宋_GB2312"/>
          <w:color w:val="auto"/>
          <w:kern w:val="0"/>
          <w:sz w:val="32"/>
          <w:szCs w:val="32"/>
        </w:rPr>
        <w:t>年一般公共预算基本支出1,647.34万元，其中：</w:t>
      </w:r>
    </w:p>
    <w:p w14:paraId="4167FE37">
      <w:pPr>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rPr>
        <w:t>人员经费1,537.77万元，主要包括：基本工资、</w:t>
      </w:r>
      <w:r>
        <w:rPr>
          <w:rFonts w:hint="eastAsia" w:ascii="Times New Roman" w:hAnsi="Times New Roman" w:eastAsia="仿宋_GB2312" w:cs="仿宋_GB2312"/>
          <w:color w:val="auto"/>
          <w:kern w:val="0"/>
          <w:sz w:val="32"/>
          <w:szCs w:val="32"/>
          <w:lang w:val="en-US" w:eastAsia="zh-CN"/>
        </w:rPr>
        <w:t>伙食补助费、</w:t>
      </w:r>
      <w:r>
        <w:rPr>
          <w:rFonts w:hint="eastAsia" w:ascii="Times New Roman" w:hAnsi="Times New Roman" w:eastAsia="仿宋_GB2312" w:cs="仿宋_GB2312"/>
          <w:color w:val="auto"/>
          <w:kern w:val="0"/>
          <w:sz w:val="32"/>
          <w:szCs w:val="32"/>
        </w:rPr>
        <w:t>社会保险缴费、绩效工资、机关事业单位基本养老保险缴费、职业年金缴费、其他工资福利支出、离休费、住房公积金、其他对个人和家庭的补助支出</w:t>
      </w:r>
      <w:r>
        <w:rPr>
          <w:rFonts w:hint="eastAsia" w:ascii="Times New Roman" w:hAnsi="Times New Roman" w:eastAsia="仿宋_GB2312" w:cs="仿宋_GB2312"/>
          <w:color w:val="auto"/>
          <w:kern w:val="0"/>
          <w:sz w:val="32"/>
          <w:szCs w:val="32"/>
          <w:lang w:eastAsia="zh-CN"/>
        </w:rPr>
        <w:t>。</w:t>
      </w:r>
    </w:p>
    <w:p w14:paraId="54B00E56">
      <w:pPr>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rPr>
        <w:t>公用经费109.57万元，主要包括：工会经费、福利费、  公务用车运行维护</w:t>
      </w:r>
      <w:r>
        <w:rPr>
          <w:rFonts w:hint="eastAsia" w:ascii="Times New Roman" w:hAnsi="Times New Roman" w:eastAsia="仿宋_GB2312" w:cs="仿宋_GB2312"/>
          <w:color w:val="auto"/>
          <w:kern w:val="0"/>
          <w:sz w:val="32"/>
          <w:szCs w:val="32"/>
          <w:lang w:eastAsia="zh-CN"/>
        </w:rPr>
        <w:t>费等</w:t>
      </w:r>
      <w:r>
        <w:rPr>
          <w:rFonts w:hint="eastAsia" w:ascii="Times New Roman" w:hAnsi="Times New Roman" w:eastAsia="仿宋_GB2312" w:cs="仿宋_GB2312"/>
          <w:color w:val="auto"/>
          <w:kern w:val="0"/>
          <w:sz w:val="32"/>
          <w:szCs w:val="32"/>
        </w:rPr>
        <w:t>其他商品和服务支出</w:t>
      </w:r>
      <w:r>
        <w:rPr>
          <w:rFonts w:hint="eastAsia" w:ascii="Times New Roman" w:hAnsi="Times New Roman" w:eastAsia="仿宋_GB2312" w:cs="仿宋_GB2312"/>
          <w:color w:val="auto"/>
          <w:kern w:val="0"/>
          <w:sz w:val="32"/>
          <w:szCs w:val="32"/>
          <w:lang w:eastAsia="zh-CN"/>
        </w:rPr>
        <w:t>。</w:t>
      </w:r>
    </w:p>
    <w:p w14:paraId="364D3926">
      <w:pPr>
        <w:rPr>
          <w:rStyle w:val="23"/>
          <w:rFonts w:hint="eastAsia" w:ascii="黑体" w:hAnsi="黑体" w:eastAsia="黑体" w:cs="黑体"/>
          <w:b w:val="0"/>
          <w:bCs/>
          <w:lang w:eastAsia="zh-CN"/>
        </w:rPr>
      </w:pPr>
      <w:r>
        <w:rPr>
          <w:rStyle w:val="23"/>
          <w:rFonts w:hint="eastAsia" w:ascii="黑体" w:hAnsi="黑体" w:eastAsia="黑体" w:cs="黑体"/>
          <w:b w:val="0"/>
          <w:bCs/>
          <w:lang w:eastAsia="zh-CN"/>
        </w:rPr>
        <w:t>五</w:t>
      </w:r>
      <w:r>
        <w:rPr>
          <w:rStyle w:val="23"/>
          <w:rFonts w:hint="eastAsia" w:ascii="黑体" w:hAnsi="黑体" w:eastAsia="黑体" w:cs="黑体"/>
          <w:b w:val="0"/>
          <w:bCs/>
        </w:rPr>
        <w:t>、政府性基金预算支出规模及变化情况说明</w:t>
      </w:r>
    </w:p>
    <w:p w14:paraId="41AE890C">
      <w:pPr>
        <w:rPr>
          <w:rFonts w:hint="eastAsia" w:ascii="Times New Roman" w:hAnsi="Times New Roman" w:eastAsia="仿宋_GB2312" w:cs="仿宋_GB2312"/>
          <w:color w:val="000000" w:themeColor="text1"/>
          <w:kern w:val="0"/>
          <w:sz w:val="32"/>
          <w:szCs w:val="32"/>
          <w:lang w:eastAsia="zh-CN"/>
          <w14:textFill>
            <w14:solidFill>
              <w14:schemeClr w14:val="tx1"/>
            </w14:solidFill>
          </w14:textFill>
        </w:rPr>
      </w:pPr>
      <w:r>
        <w:rPr>
          <w:rFonts w:hint="eastAsia" w:ascii="Times New Roman" w:hAnsi="Times New Roman" w:eastAsia="仿宋_GB2312" w:cs="仿宋_GB2312"/>
          <w:color w:val="000000"/>
          <w:kern w:val="0"/>
          <w:sz w:val="32"/>
          <w:szCs w:val="32"/>
          <w:lang w:val="en-US" w:eastAsia="zh-CN"/>
        </w:rPr>
        <w:t>峨边彝族自治县人民医院</w:t>
      </w:r>
      <w:r>
        <w:rPr>
          <w:rFonts w:hint="eastAsia" w:ascii="Times New Roman" w:hAnsi="Times New Roman" w:eastAsia="仿宋_GB2312" w:cs="仿宋_GB2312"/>
          <w:color w:val="000000" w:themeColor="text1"/>
          <w:kern w:val="0"/>
          <w:sz w:val="32"/>
          <w:szCs w:val="32"/>
          <w:lang w:eastAsia="zh-CN"/>
          <w14:textFill>
            <w14:solidFill>
              <w14:schemeClr w14:val="tx1"/>
            </w14:solidFill>
          </w14:textFill>
        </w:rPr>
        <w:t>2026年没有使用政府性基金预算拨款安排的支出。</w:t>
      </w:r>
    </w:p>
    <w:p w14:paraId="69A1CBEA">
      <w:pPr>
        <w:rPr>
          <w:rStyle w:val="23"/>
          <w:rFonts w:hint="eastAsia" w:ascii="黑体" w:hAnsi="黑体" w:eastAsia="黑体" w:cs="黑体"/>
          <w:b w:val="0"/>
          <w:bCs/>
        </w:rPr>
      </w:pPr>
      <w:r>
        <w:rPr>
          <w:rStyle w:val="23"/>
          <w:rFonts w:hint="eastAsia" w:ascii="黑体" w:hAnsi="黑体" w:eastAsia="黑体" w:cs="黑体"/>
          <w:b w:val="0"/>
          <w:bCs/>
          <w:lang w:eastAsia="zh-CN"/>
        </w:rPr>
        <w:t>六</w:t>
      </w:r>
      <w:r>
        <w:rPr>
          <w:rStyle w:val="23"/>
          <w:rFonts w:hint="eastAsia" w:ascii="黑体" w:hAnsi="黑体" w:eastAsia="黑体" w:cs="黑体"/>
          <w:b w:val="0"/>
          <w:bCs/>
        </w:rPr>
        <w:t>、国有资本经营预算支出规模及变化情况说明</w:t>
      </w:r>
    </w:p>
    <w:p w14:paraId="2D27DA1F">
      <w:pPr>
        <w:rPr>
          <w:rFonts w:hint="eastAsia" w:ascii="Times New Roman" w:hAnsi="Times New Roman" w:eastAsia="仿宋_GB2312" w:cs="仿宋_GB2312"/>
          <w:color w:val="FF0000"/>
          <w:kern w:val="0"/>
          <w:sz w:val="32"/>
          <w:szCs w:val="32"/>
          <w:lang w:eastAsia="zh-CN"/>
        </w:rPr>
      </w:pPr>
      <w:r>
        <w:rPr>
          <w:rFonts w:hint="eastAsia" w:ascii="Times New Roman" w:hAnsi="Times New Roman" w:eastAsia="仿宋_GB2312" w:cs="仿宋_GB2312"/>
          <w:color w:val="000000" w:themeColor="text1"/>
          <w:kern w:val="0"/>
          <w:sz w:val="32"/>
          <w:szCs w:val="32"/>
          <w:lang w:val="en-US" w:eastAsia="zh-CN"/>
          <w14:textFill>
            <w14:solidFill>
              <w14:schemeClr w14:val="tx1"/>
            </w14:solidFill>
          </w14:textFill>
        </w:rPr>
        <w:t>峨边彝族自治县人民医院</w:t>
      </w:r>
      <w:r>
        <w:rPr>
          <w:rFonts w:hint="eastAsia" w:ascii="Times New Roman" w:hAnsi="Times New Roman" w:eastAsia="仿宋_GB2312" w:cs="仿宋_GB2312"/>
          <w:color w:val="000000" w:themeColor="text1"/>
          <w:kern w:val="0"/>
          <w:sz w:val="32"/>
          <w:szCs w:val="32"/>
          <w:lang w:eastAsia="zh-CN"/>
          <w14:textFill>
            <w14:solidFill>
              <w14:schemeClr w14:val="tx1"/>
            </w14:solidFill>
          </w14:textFill>
        </w:rPr>
        <w:t>2026年没有使用国有资本经营预算拨款安排的支出。</w:t>
      </w:r>
    </w:p>
    <w:p w14:paraId="50F94352">
      <w:pPr>
        <w:pStyle w:val="4"/>
        <w:bidi w:val="0"/>
        <w:rPr>
          <w:rStyle w:val="23"/>
          <w:rFonts w:hint="eastAsia" w:ascii="黑体" w:hAnsi="黑体" w:eastAsia="黑体" w:cs="黑体"/>
          <w:b w:val="0"/>
          <w:bCs/>
          <w:lang w:eastAsia="zh-CN"/>
        </w:rPr>
      </w:pPr>
      <w:r>
        <w:rPr>
          <w:rStyle w:val="23"/>
          <w:rFonts w:hint="eastAsia" w:ascii="黑体" w:hAnsi="黑体" w:eastAsia="黑体" w:cs="黑体"/>
          <w:b w:val="0"/>
          <w:bCs/>
          <w:lang w:eastAsia="zh-CN"/>
        </w:rPr>
        <w:t>七</w:t>
      </w:r>
      <w:r>
        <w:rPr>
          <w:rStyle w:val="23"/>
          <w:rFonts w:hint="eastAsia" w:ascii="黑体" w:hAnsi="黑体" w:eastAsia="黑体" w:cs="黑体"/>
          <w:b w:val="0"/>
          <w:bCs/>
        </w:rPr>
        <w:t>、“三公”经费预算安排情况说明</w:t>
      </w:r>
    </w:p>
    <w:p w14:paraId="44838592">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sz w:val="32"/>
          <w:szCs w:val="32"/>
          <w:lang w:val="en-US" w:eastAsia="zh-CN"/>
        </w:rPr>
        <w:t>峨边彝族自治县人民医院</w:t>
      </w:r>
      <w:r>
        <w:rPr>
          <w:rFonts w:hint="eastAsia" w:ascii="Times New Roman" w:hAnsi="Times New Roman" w:eastAsia="仿宋_GB2312" w:cs="仿宋_GB2312"/>
          <w:color w:val="auto"/>
          <w:kern w:val="0"/>
          <w:sz w:val="32"/>
          <w:szCs w:val="32"/>
          <w:lang w:eastAsia="zh-CN"/>
        </w:rPr>
        <w:t>2026</w:t>
      </w:r>
      <w:r>
        <w:rPr>
          <w:rFonts w:hint="eastAsia" w:ascii="Times New Roman" w:hAnsi="Times New Roman" w:eastAsia="仿宋_GB2312" w:cs="仿宋_GB2312"/>
          <w:color w:val="auto"/>
          <w:kern w:val="0"/>
          <w:sz w:val="32"/>
          <w:szCs w:val="32"/>
        </w:rPr>
        <w:t>年“三公”经费</w:t>
      </w:r>
      <w:r>
        <w:rPr>
          <w:rFonts w:hint="eastAsia" w:ascii="Times New Roman" w:hAnsi="Times New Roman" w:eastAsia="仿宋_GB2312" w:cs="仿宋_GB2312"/>
          <w:color w:val="auto"/>
          <w:kern w:val="0"/>
          <w:sz w:val="32"/>
          <w:szCs w:val="32"/>
          <w:lang w:eastAsia="zh-CN"/>
        </w:rPr>
        <w:t>财政拨款</w:t>
      </w:r>
      <w:r>
        <w:rPr>
          <w:rFonts w:hint="eastAsia" w:ascii="Times New Roman" w:hAnsi="Times New Roman" w:eastAsia="仿宋_GB2312" w:cs="仿宋_GB2312"/>
          <w:color w:val="auto"/>
          <w:kern w:val="0"/>
          <w:sz w:val="32"/>
          <w:szCs w:val="32"/>
        </w:rPr>
        <w:t>预算数</w:t>
      </w:r>
      <w:r>
        <w:rPr>
          <w:rFonts w:hint="eastAsia" w:ascii="Times New Roman" w:hAnsi="Times New Roman" w:eastAsia="仿宋_GB2312" w:cs="仿宋_GB2312"/>
          <w:color w:val="auto"/>
          <w:kern w:val="0"/>
          <w:sz w:val="32"/>
          <w:szCs w:val="32"/>
          <w:lang w:val="en-US" w:eastAsia="zh-CN"/>
        </w:rPr>
        <w:t>21</w:t>
      </w:r>
      <w:r>
        <w:rPr>
          <w:rFonts w:hint="eastAsia" w:ascii="Times New Roman" w:hAnsi="Times New Roman" w:eastAsia="仿宋_GB2312" w:cs="仿宋_GB2312"/>
          <w:color w:val="auto"/>
          <w:kern w:val="0"/>
          <w:sz w:val="32"/>
          <w:szCs w:val="32"/>
        </w:rPr>
        <w:t>万元。其中</w:t>
      </w:r>
      <w:r>
        <w:rPr>
          <w:rFonts w:hint="eastAsia" w:ascii="Times New Roman" w:hAnsi="Times New Roman" w:eastAsia="仿宋_GB2312" w:cs="仿宋_GB2312"/>
          <w:color w:val="auto"/>
          <w:kern w:val="0"/>
          <w:sz w:val="32"/>
          <w:szCs w:val="32"/>
          <w:lang w:eastAsia="zh-CN"/>
        </w:rPr>
        <w:t>：</w:t>
      </w:r>
      <w:r>
        <w:rPr>
          <w:rFonts w:hint="eastAsia" w:ascii="Times New Roman" w:hAnsi="Times New Roman" w:eastAsia="仿宋_GB2312" w:cs="仿宋_GB2312"/>
          <w:color w:val="auto"/>
          <w:kern w:val="0"/>
          <w:sz w:val="32"/>
          <w:szCs w:val="32"/>
        </w:rPr>
        <w:t>因公出国（境）经费</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万元，公务接待费</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万元，公务用车购置及运行维护费</w:t>
      </w:r>
      <w:r>
        <w:rPr>
          <w:rFonts w:hint="eastAsia" w:ascii="Times New Roman" w:hAnsi="Times New Roman" w:eastAsia="仿宋_GB2312" w:cs="仿宋_GB2312"/>
          <w:color w:val="auto"/>
          <w:kern w:val="0"/>
          <w:sz w:val="32"/>
          <w:szCs w:val="32"/>
          <w:lang w:val="en-US" w:eastAsia="zh-CN"/>
        </w:rPr>
        <w:t>21</w:t>
      </w:r>
      <w:r>
        <w:rPr>
          <w:rFonts w:hint="eastAsia" w:ascii="Times New Roman" w:hAnsi="Times New Roman" w:eastAsia="仿宋_GB2312" w:cs="仿宋_GB2312"/>
          <w:color w:val="auto"/>
          <w:kern w:val="0"/>
          <w:sz w:val="32"/>
          <w:szCs w:val="32"/>
        </w:rPr>
        <w:t>万元。</w:t>
      </w:r>
    </w:p>
    <w:p w14:paraId="28706808">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lang w:val="en-US" w:eastAsia="zh-CN"/>
        </w:rPr>
        <w:t>1.</w:t>
      </w:r>
      <w:r>
        <w:rPr>
          <w:rFonts w:hint="eastAsia" w:ascii="Times New Roman" w:hAnsi="Times New Roman" w:eastAsia="仿宋_GB2312" w:cs="仿宋_GB2312"/>
          <w:color w:val="auto"/>
          <w:kern w:val="0"/>
          <w:sz w:val="32"/>
          <w:szCs w:val="32"/>
        </w:rPr>
        <w:t>因公出国（境）经费较上年预算持平。主要原因是</w:t>
      </w:r>
      <w:r>
        <w:rPr>
          <w:rFonts w:hint="eastAsia" w:ascii="Times New Roman" w:hAnsi="Times New Roman" w:eastAsia="仿宋_GB2312" w:cs="仿宋_GB2312"/>
          <w:color w:val="auto"/>
          <w:kern w:val="0"/>
          <w:sz w:val="32"/>
          <w:szCs w:val="32"/>
          <w:lang w:eastAsia="zh-CN"/>
        </w:rPr>
        <w:t>2026</w:t>
      </w:r>
      <w:r>
        <w:rPr>
          <w:rFonts w:hint="eastAsia" w:ascii="Times New Roman" w:hAnsi="Times New Roman" w:eastAsia="仿宋_GB2312" w:cs="仿宋_GB2312"/>
          <w:color w:val="auto"/>
          <w:kern w:val="0"/>
          <w:sz w:val="32"/>
          <w:szCs w:val="32"/>
        </w:rPr>
        <w:t>年</w:t>
      </w:r>
      <w:r>
        <w:rPr>
          <w:rFonts w:hint="eastAsia" w:ascii="Times New Roman" w:hAnsi="Times New Roman" w:eastAsia="仿宋_GB2312" w:cs="仿宋_GB2312"/>
          <w:color w:val="auto"/>
          <w:kern w:val="0"/>
          <w:sz w:val="32"/>
          <w:szCs w:val="32"/>
          <w:lang w:eastAsia="zh-CN"/>
        </w:rPr>
        <w:t>和2025</w:t>
      </w:r>
      <w:r>
        <w:rPr>
          <w:rFonts w:hint="eastAsia" w:ascii="Times New Roman" w:hAnsi="Times New Roman" w:eastAsia="仿宋_GB2312" w:cs="仿宋_GB2312"/>
          <w:color w:val="auto"/>
          <w:kern w:val="0"/>
          <w:sz w:val="32"/>
          <w:szCs w:val="32"/>
        </w:rPr>
        <w:t>年均无因公出国（境）费用支出。</w:t>
      </w:r>
    </w:p>
    <w:p w14:paraId="12873394">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rPr>
        <w:t>2.公务接待费较上年</w:t>
      </w:r>
      <w:r>
        <w:rPr>
          <w:rFonts w:hint="eastAsia" w:ascii="Times New Roman" w:hAnsi="Times New Roman" w:eastAsia="仿宋_GB2312" w:cs="仿宋_GB2312"/>
          <w:color w:val="auto"/>
          <w:kern w:val="0"/>
          <w:sz w:val="32"/>
          <w:szCs w:val="32"/>
          <w:lang w:val="en-US" w:eastAsia="zh-CN"/>
        </w:rPr>
        <w:t>持平</w:t>
      </w:r>
      <w:r>
        <w:rPr>
          <w:rFonts w:hint="eastAsia" w:ascii="Times New Roman" w:hAnsi="Times New Roman" w:eastAsia="仿宋_GB2312" w:cs="仿宋_GB2312"/>
          <w:color w:val="auto"/>
          <w:kern w:val="0"/>
          <w:sz w:val="32"/>
          <w:szCs w:val="32"/>
        </w:rPr>
        <w:t>。主要原因是按照中央八项规定及厉行节约、反对浪费的要求，简化接待程序，严格控制用餐及住宿标准，减少公务接待开支。</w:t>
      </w:r>
    </w:p>
    <w:p w14:paraId="4E25EEFE">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rPr>
        <w:t>3.公务用车购置及运行维护费较上年</w:t>
      </w:r>
      <w:r>
        <w:rPr>
          <w:rFonts w:hint="eastAsia" w:ascii="Times New Roman" w:hAnsi="Times New Roman" w:eastAsia="仿宋_GB2312" w:cs="仿宋_GB2312"/>
          <w:color w:val="auto"/>
          <w:kern w:val="0"/>
          <w:sz w:val="32"/>
          <w:szCs w:val="32"/>
          <w:lang w:val="en-US" w:eastAsia="zh-CN"/>
        </w:rPr>
        <w:t>持平。</w:t>
      </w:r>
    </w:p>
    <w:p w14:paraId="6AF5AFE6">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 w:cs="仿宋_GB2312"/>
          <w:color w:val="auto"/>
          <w:kern w:val="0"/>
          <w:sz w:val="32"/>
          <w:szCs w:val="32"/>
          <w:lang w:eastAsia="zh-CN"/>
        </w:rPr>
      </w:pPr>
      <w:r>
        <w:rPr>
          <w:rFonts w:hint="eastAsia" w:ascii="Times New Roman" w:hAnsi="Times New Roman" w:eastAsia="仿宋_GB2312" w:cs="仿宋_GB2312"/>
          <w:color w:val="auto"/>
          <w:kern w:val="0"/>
          <w:sz w:val="32"/>
          <w:szCs w:val="32"/>
        </w:rPr>
        <w:t>单位现有公务用车</w:t>
      </w:r>
      <w:r>
        <w:rPr>
          <w:rFonts w:hint="eastAsia" w:ascii="Times New Roman" w:hAnsi="Times New Roman" w:eastAsia="仿宋_GB2312" w:cs="仿宋_GB2312"/>
          <w:color w:val="auto"/>
          <w:kern w:val="0"/>
          <w:sz w:val="32"/>
          <w:szCs w:val="32"/>
          <w:lang w:val="en-US" w:eastAsia="zh-CN"/>
        </w:rPr>
        <w:t>7</w:t>
      </w:r>
      <w:r>
        <w:rPr>
          <w:rFonts w:hint="eastAsia" w:ascii="Times New Roman" w:hAnsi="Times New Roman" w:eastAsia="仿宋_GB2312" w:cs="仿宋_GB2312"/>
          <w:color w:val="auto"/>
          <w:kern w:val="0"/>
          <w:sz w:val="32"/>
          <w:szCs w:val="32"/>
        </w:rPr>
        <w:t>辆，其中：轿车</w:t>
      </w:r>
      <w:r>
        <w:rPr>
          <w:rFonts w:hint="eastAsia" w:ascii="Times New Roman" w:hAnsi="Times New Roman" w:eastAsia="仿宋_GB2312" w:cs="仿宋_GB2312"/>
          <w:color w:val="auto"/>
          <w:kern w:val="0"/>
          <w:sz w:val="32"/>
          <w:szCs w:val="32"/>
          <w:lang w:val="en-US" w:eastAsia="zh-CN"/>
        </w:rPr>
        <w:t>1</w:t>
      </w:r>
      <w:r>
        <w:rPr>
          <w:rFonts w:hint="eastAsia" w:ascii="Times New Roman" w:hAnsi="Times New Roman" w:eastAsia="仿宋_GB2312" w:cs="仿宋_GB2312"/>
          <w:color w:val="auto"/>
          <w:kern w:val="0"/>
          <w:sz w:val="32"/>
          <w:szCs w:val="32"/>
        </w:rPr>
        <w:t>辆，越野车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辆，</w:t>
      </w:r>
      <w:r>
        <w:rPr>
          <w:rFonts w:hint="eastAsia" w:ascii="仿宋" w:hAnsi="仿宋" w:eastAsia="仿宋" w:cs="宋体"/>
          <w:color w:val="auto"/>
          <w:kern w:val="0"/>
          <w:sz w:val="32"/>
          <w:szCs w:val="32"/>
        </w:rPr>
        <w:t>特种专业技术车6辆</w:t>
      </w:r>
      <w:r>
        <w:rPr>
          <w:rFonts w:hint="eastAsia" w:ascii="仿宋" w:hAnsi="仿宋" w:cs="宋体"/>
          <w:color w:val="auto"/>
          <w:kern w:val="0"/>
          <w:sz w:val="32"/>
          <w:szCs w:val="32"/>
          <w:lang w:eastAsia="zh-CN"/>
        </w:rPr>
        <w:t>。</w:t>
      </w:r>
    </w:p>
    <w:p w14:paraId="4B12A9EA">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val="en-US" w:eastAsia="zh-CN"/>
        </w:rPr>
      </w:pPr>
      <w:r>
        <w:rPr>
          <w:rFonts w:hint="eastAsia" w:ascii="Times New Roman" w:hAnsi="Times New Roman" w:eastAsia="仿宋_GB2312" w:cs="仿宋_GB2312"/>
          <w:color w:val="auto"/>
          <w:kern w:val="0"/>
          <w:sz w:val="32"/>
          <w:szCs w:val="32"/>
          <w:lang w:val="en-US" w:eastAsia="zh-CN"/>
        </w:rPr>
        <w:t>2026年安排公务用车购置费0万元。</w:t>
      </w:r>
    </w:p>
    <w:p w14:paraId="4E08D53E">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2026</w:t>
      </w:r>
      <w:r>
        <w:rPr>
          <w:rFonts w:hint="eastAsia" w:ascii="Times New Roman" w:hAnsi="Times New Roman" w:eastAsia="仿宋_GB2312" w:cs="仿宋_GB2312"/>
          <w:color w:val="auto"/>
          <w:kern w:val="0"/>
          <w:sz w:val="32"/>
          <w:szCs w:val="32"/>
        </w:rPr>
        <w:t>年安排公务用车运行维护费</w:t>
      </w:r>
      <w:r>
        <w:rPr>
          <w:rFonts w:hint="eastAsia" w:ascii="Times New Roman" w:hAnsi="Times New Roman" w:eastAsia="仿宋_GB2312" w:cs="仿宋_GB2312"/>
          <w:color w:val="auto"/>
          <w:kern w:val="0"/>
          <w:sz w:val="32"/>
          <w:szCs w:val="32"/>
          <w:lang w:val="en-US" w:eastAsia="zh-CN"/>
        </w:rPr>
        <w:t>21</w:t>
      </w:r>
      <w:r>
        <w:rPr>
          <w:rFonts w:hint="eastAsia" w:ascii="Times New Roman" w:hAnsi="Times New Roman" w:eastAsia="仿宋_GB2312" w:cs="仿宋_GB2312"/>
          <w:color w:val="auto"/>
          <w:kern w:val="0"/>
          <w:sz w:val="32"/>
          <w:szCs w:val="32"/>
        </w:rPr>
        <w:t>万元，用于公务用车燃油、维修、保险及其他车辆支出</w:t>
      </w:r>
      <w:r>
        <w:rPr>
          <w:rFonts w:hint="eastAsia" w:ascii="Times New Roman" w:hAnsi="Times New Roman" w:eastAsia="仿宋_GB2312" w:cs="仿宋_GB2312"/>
          <w:color w:val="auto"/>
          <w:kern w:val="0"/>
          <w:sz w:val="32"/>
          <w:szCs w:val="32"/>
          <w:lang w:eastAsia="zh-CN"/>
        </w:rPr>
        <w:t>，主要保障相关工作开展</w:t>
      </w:r>
      <w:r>
        <w:rPr>
          <w:rFonts w:hint="eastAsia" w:ascii="Times New Roman" w:hAnsi="Times New Roman" w:eastAsia="仿宋_GB2312" w:cs="仿宋_GB2312"/>
          <w:color w:val="auto"/>
          <w:kern w:val="0"/>
          <w:sz w:val="32"/>
          <w:szCs w:val="32"/>
        </w:rPr>
        <w:t>。</w:t>
      </w:r>
    </w:p>
    <w:p w14:paraId="09F03CD7">
      <w:pPr>
        <w:pStyle w:val="4"/>
        <w:bidi w:val="0"/>
        <w:rPr>
          <w:rStyle w:val="23"/>
          <w:rFonts w:hint="eastAsia" w:ascii="黑体" w:hAnsi="黑体" w:eastAsia="黑体" w:cs="黑体"/>
          <w:b w:val="0"/>
          <w:bCs/>
          <w:lang w:eastAsia="zh-CN"/>
        </w:rPr>
      </w:pPr>
      <w:r>
        <w:rPr>
          <w:rStyle w:val="23"/>
          <w:rFonts w:hint="eastAsia" w:ascii="黑体" w:hAnsi="黑体" w:eastAsia="黑体" w:cs="黑体"/>
          <w:b w:val="0"/>
          <w:bCs/>
          <w:lang w:eastAsia="zh-CN"/>
        </w:rPr>
        <w:t>八</w:t>
      </w:r>
      <w:r>
        <w:rPr>
          <w:rStyle w:val="23"/>
          <w:rFonts w:hint="eastAsia" w:ascii="黑体" w:hAnsi="黑体" w:eastAsia="黑体" w:cs="黑体"/>
          <w:b w:val="0"/>
          <w:bCs/>
        </w:rPr>
        <w:t>、其他重要事项的情况说明</w:t>
      </w:r>
    </w:p>
    <w:p w14:paraId="4DB01D3C">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lang w:eastAsia="zh-CN"/>
        </w:rPr>
      </w:pPr>
      <w:r>
        <w:rPr>
          <w:rFonts w:hint="eastAsia" w:ascii="Times New Roman" w:hAnsi="Times New Roman" w:eastAsia="楷体_GB2312" w:cs="Times New Roman"/>
          <w:b w:val="0"/>
          <w:bCs/>
          <w:sz w:val="32"/>
          <w:szCs w:val="32"/>
        </w:rPr>
        <w:t>（一）机关运行经费。</w:t>
      </w:r>
    </w:p>
    <w:p w14:paraId="7C25E587">
      <w:pPr>
        <w:bidi w:val="0"/>
        <w:rPr>
          <w:rFonts w:hint="eastAsia" w:ascii="Times New Roman" w:hAnsi="Times New Roman" w:eastAsia="仿宋_GB2312" w:cs="仿宋_GB2312"/>
          <w:color w:val="000000"/>
          <w:sz w:val="32"/>
          <w:szCs w:val="32"/>
          <w:shd w:val="clear" w:color="auto" w:fill="FFFFFF"/>
          <w:lang w:eastAsia="zh-CN"/>
        </w:rPr>
      </w:pPr>
      <w:r>
        <w:rPr>
          <w:rFonts w:hint="eastAsia" w:ascii="Times New Roman" w:hAnsi="Times New Roman" w:eastAsia="仿宋_GB2312" w:cs="仿宋_GB2312"/>
          <w:color w:val="000000"/>
          <w:sz w:val="32"/>
          <w:szCs w:val="32"/>
          <w:shd w:val="clear" w:color="auto" w:fill="FFFFFF"/>
          <w:lang w:eastAsia="zh-CN"/>
        </w:rPr>
        <w:t>2</w:t>
      </w:r>
      <w:r>
        <w:rPr>
          <w:rFonts w:hint="eastAsia" w:ascii="Times New Roman" w:hAnsi="Times New Roman" w:eastAsia="仿宋_GB2312" w:cs="仿宋_GB2312"/>
          <w:color w:val="auto"/>
          <w:sz w:val="32"/>
          <w:szCs w:val="32"/>
          <w:shd w:val="clear" w:color="auto" w:fill="FFFFFF"/>
          <w:lang w:eastAsia="zh-CN"/>
        </w:rPr>
        <w:t>026</w:t>
      </w:r>
      <w:r>
        <w:rPr>
          <w:rFonts w:hint="eastAsia" w:ascii="Times New Roman" w:hAnsi="Times New Roman" w:eastAsia="仿宋_GB2312" w:cs="仿宋_GB2312"/>
          <w:color w:val="auto"/>
          <w:sz w:val="32"/>
          <w:szCs w:val="32"/>
          <w:shd w:val="clear" w:color="auto" w:fill="FFFFFF"/>
        </w:rPr>
        <w:t>年</w:t>
      </w:r>
      <w:r>
        <w:rPr>
          <w:rFonts w:hint="eastAsia" w:ascii="Times New Roman" w:hAnsi="Times New Roman" w:eastAsia="仿宋_GB2312" w:cs="仿宋_GB2312"/>
          <w:color w:val="auto"/>
          <w:sz w:val="32"/>
          <w:szCs w:val="32"/>
          <w:shd w:val="clear" w:color="auto" w:fill="FFFFFF"/>
          <w:lang w:eastAsia="zh-CN"/>
        </w:rPr>
        <w:t>，</w:t>
      </w:r>
      <w:r>
        <w:rPr>
          <w:rFonts w:hint="eastAsia" w:ascii="Times New Roman" w:hAnsi="Times New Roman" w:eastAsia="仿宋_GB2312" w:cs="仿宋_GB2312"/>
          <w:color w:val="auto"/>
          <w:sz w:val="32"/>
          <w:szCs w:val="32"/>
          <w:lang w:val="en-US" w:eastAsia="zh-CN"/>
        </w:rPr>
        <w:t>峨边彝族自治县人民医院</w:t>
      </w:r>
      <w:r>
        <w:rPr>
          <w:rFonts w:hint="eastAsia" w:ascii="Times New Roman" w:hAnsi="Times New Roman" w:eastAsia="仿宋_GB2312" w:cs="仿宋_GB2312"/>
          <w:color w:val="auto"/>
          <w:sz w:val="32"/>
          <w:szCs w:val="32"/>
          <w:lang w:eastAsia="zh-CN"/>
        </w:rPr>
        <w:t>运行经费财政拨款预算为</w:t>
      </w:r>
      <w:r>
        <w:rPr>
          <w:rFonts w:hint="eastAsia" w:ascii="Times New Roman" w:hAnsi="Times New Roman" w:eastAsia="仿宋_GB2312" w:cs="仿宋_GB2312"/>
          <w:color w:val="auto"/>
          <w:sz w:val="32"/>
          <w:szCs w:val="32"/>
          <w:lang w:val="en-US" w:eastAsia="zh-CN"/>
        </w:rPr>
        <w:t>0</w:t>
      </w:r>
      <w:r>
        <w:rPr>
          <w:rFonts w:hint="eastAsia" w:ascii="Times New Roman" w:hAnsi="Times New Roman" w:eastAsia="仿宋_GB2312" w:cs="仿宋_GB2312"/>
          <w:color w:val="auto"/>
          <w:sz w:val="32"/>
          <w:szCs w:val="32"/>
          <w:shd w:val="clear" w:color="auto" w:fill="FFFFFF"/>
        </w:rPr>
        <w:t>万元</w:t>
      </w:r>
      <w:r>
        <w:rPr>
          <w:rFonts w:hint="eastAsia" w:ascii="Times New Roman" w:hAnsi="Times New Roman" w:eastAsia="仿宋_GB2312" w:cs="仿宋_GB2312"/>
          <w:color w:val="auto"/>
          <w:sz w:val="32"/>
          <w:szCs w:val="32"/>
          <w:shd w:val="clear" w:color="auto" w:fill="FFFFFF"/>
          <w:lang w:eastAsia="zh-CN"/>
        </w:rPr>
        <w:t>。</w:t>
      </w:r>
    </w:p>
    <w:p w14:paraId="3DD4D55D">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lang w:eastAsia="zh-CN"/>
        </w:rPr>
      </w:pPr>
      <w:r>
        <w:rPr>
          <w:rFonts w:hint="eastAsia" w:ascii="Times New Roman" w:hAnsi="Times New Roman" w:eastAsia="楷体_GB2312" w:cs="Times New Roman"/>
          <w:b w:val="0"/>
          <w:bCs/>
          <w:sz w:val="32"/>
          <w:szCs w:val="32"/>
        </w:rPr>
        <w:t>（二）政府采购情况。</w:t>
      </w:r>
    </w:p>
    <w:p w14:paraId="5C2E95E0">
      <w:pPr>
        <w:suppressAutoHyphens/>
        <w:spacing w:line="580" w:lineRule="exact"/>
        <w:ind w:firstLine="640" w:firstLineChars="200"/>
        <w:jc w:val="both"/>
        <w:outlineLvl w:val="2"/>
        <w:rPr>
          <w:rFonts w:hint="eastAsia" w:ascii="Times New Roman" w:hAnsi="Times New Roman" w:eastAsia="仿宋_GB2312" w:cs="仿宋_GB2312"/>
          <w:color w:val="000000"/>
          <w:kern w:val="0"/>
          <w:sz w:val="32"/>
          <w:szCs w:val="32"/>
          <w:lang w:eastAsia="zh-CN"/>
        </w:rPr>
      </w:pPr>
      <w:r>
        <w:rPr>
          <w:rFonts w:hint="eastAsia" w:ascii="Times New Roman" w:hAnsi="Times New Roman" w:eastAsia="仿宋_GB2312" w:cs="仿宋_GB2312"/>
          <w:color w:val="000000"/>
          <w:kern w:val="0"/>
          <w:sz w:val="32"/>
          <w:szCs w:val="32"/>
          <w:lang w:val="en-US" w:eastAsia="zh-CN"/>
        </w:rPr>
        <w:t>峨边彝族自治县人民医院</w:t>
      </w:r>
      <w:r>
        <w:rPr>
          <w:rFonts w:hint="eastAsia" w:ascii="Times New Roman" w:hAnsi="Times New Roman" w:eastAsia="仿宋_GB2312" w:cs="仿宋_GB2312"/>
          <w:color w:val="000000"/>
          <w:kern w:val="0"/>
          <w:sz w:val="32"/>
          <w:szCs w:val="32"/>
          <w:lang w:eastAsia="zh-CN"/>
        </w:rPr>
        <w:t>2026年无政府采购项目，未安排政府采购预算。</w:t>
      </w:r>
    </w:p>
    <w:p w14:paraId="30E5822C">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rPr>
      </w:pPr>
      <w:r>
        <w:rPr>
          <w:rFonts w:hint="eastAsia" w:ascii="Times New Roman" w:hAnsi="Times New Roman" w:eastAsia="楷体_GB2312" w:cs="Times New Roman"/>
          <w:b w:val="0"/>
          <w:bCs/>
          <w:sz w:val="32"/>
          <w:szCs w:val="32"/>
        </w:rPr>
        <w:t>（</w:t>
      </w:r>
      <w:r>
        <w:rPr>
          <w:rFonts w:hint="eastAsia" w:ascii="Times New Roman" w:hAnsi="Times New Roman" w:eastAsia="楷体_GB2312" w:cs="Times New Roman"/>
          <w:b w:val="0"/>
          <w:bCs/>
          <w:sz w:val="32"/>
          <w:szCs w:val="32"/>
          <w:lang w:eastAsia="zh-CN"/>
        </w:rPr>
        <w:t>三</w:t>
      </w:r>
      <w:r>
        <w:rPr>
          <w:rFonts w:hint="eastAsia" w:ascii="Times New Roman" w:hAnsi="Times New Roman" w:eastAsia="楷体_GB2312" w:cs="Times New Roman"/>
          <w:b w:val="0"/>
          <w:bCs/>
          <w:sz w:val="32"/>
          <w:szCs w:val="32"/>
        </w:rPr>
        <w:t>）国有资产占有使用情况。</w:t>
      </w:r>
    </w:p>
    <w:p w14:paraId="78ADA474">
      <w:pPr>
        <w:rPr>
          <w:rFonts w:hint="eastAsia" w:ascii="Times New Roman" w:hAnsi="Times New Roman" w:eastAsia="仿宋_GB2312" w:cs="仿宋_GB2312"/>
          <w:color w:val="auto"/>
          <w:kern w:val="0"/>
        </w:rPr>
      </w:pPr>
      <w:r>
        <w:rPr>
          <w:rFonts w:hint="eastAsia" w:ascii="Times New Roman" w:hAnsi="Times New Roman" w:eastAsia="仿宋_GB2312" w:cs="仿宋_GB2312"/>
          <w:color w:val="auto"/>
          <w:kern w:val="0"/>
        </w:rPr>
        <w:t>截至</w:t>
      </w:r>
      <w:r>
        <w:rPr>
          <w:rFonts w:hint="eastAsia" w:ascii="Times New Roman" w:hAnsi="Times New Roman" w:eastAsia="仿宋_GB2312" w:cs="仿宋_GB2312"/>
          <w:color w:val="auto"/>
          <w:kern w:val="0"/>
          <w:lang w:eastAsia="zh-CN"/>
        </w:rPr>
        <w:t>2025</w:t>
      </w:r>
      <w:r>
        <w:rPr>
          <w:rFonts w:hint="eastAsia" w:ascii="Times New Roman" w:hAnsi="Times New Roman" w:eastAsia="仿宋_GB2312" w:cs="仿宋_GB2312"/>
          <w:color w:val="auto"/>
          <w:kern w:val="0"/>
        </w:rPr>
        <w:t>年底，</w:t>
      </w:r>
      <w:r>
        <w:rPr>
          <w:rFonts w:hint="eastAsia" w:ascii="Times New Roman" w:hAnsi="Times New Roman" w:eastAsia="仿宋_GB2312" w:cs="仿宋_GB2312"/>
          <w:color w:val="auto"/>
          <w:kern w:val="0"/>
          <w:lang w:val="en-US" w:eastAsia="zh-CN"/>
        </w:rPr>
        <w:t>峨边彝族自治县人民医院</w:t>
      </w:r>
      <w:r>
        <w:rPr>
          <w:rFonts w:hint="eastAsia" w:ascii="Times New Roman" w:hAnsi="Times New Roman" w:eastAsia="仿宋_GB2312" w:cs="仿宋_GB2312"/>
          <w:color w:val="auto"/>
          <w:kern w:val="0"/>
        </w:rPr>
        <w:t>所属各预算单位共有车辆</w:t>
      </w:r>
      <w:r>
        <w:rPr>
          <w:rFonts w:hint="eastAsia" w:ascii="Times New Roman" w:hAnsi="Times New Roman" w:eastAsia="仿宋_GB2312" w:cs="仿宋_GB2312"/>
          <w:color w:val="auto"/>
          <w:kern w:val="0"/>
          <w:sz w:val="32"/>
          <w:szCs w:val="32"/>
          <w:lang w:val="en-US" w:eastAsia="zh-CN"/>
        </w:rPr>
        <w:t>7</w:t>
      </w:r>
      <w:r>
        <w:rPr>
          <w:rFonts w:hint="eastAsia" w:ascii="Times New Roman" w:hAnsi="Times New Roman" w:eastAsia="仿宋_GB2312" w:cs="仿宋_GB2312"/>
          <w:color w:val="auto"/>
          <w:kern w:val="0"/>
        </w:rPr>
        <w:t>辆，其中，县级领导干部用车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rPr>
        <w:t>辆、定向保障用车</w:t>
      </w:r>
      <w:r>
        <w:rPr>
          <w:rFonts w:hint="eastAsia" w:ascii="Times New Roman" w:hAnsi="Times New Roman" w:eastAsia="仿宋_GB2312" w:cs="仿宋_GB2312"/>
          <w:color w:val="auto"/>
          <w:kern w:val="0"/>
          <w:sz w:val="32"/>
          <w:szCs w:val="32"/>
          <w:lang w:val="en-US" w:eastAsia="zh-CN"/>
        </w:rPr>
        <w:t>7</w:t>
      </w:r>
      <w:r>
        <w:rPr>
          <w:rFonts w:hint="eastAsia" w:ascii="Times New Roman" w:hAnsi="Times New Roman" w:eastAsia="仿宋_GB2312" w:cs="仿宋_GB2312"/>
          <w:color w:val="auto"/>
          <w:kern w:val="0"/>
        </w:rPr>
        <w:t>辆、执法执勤用车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rPr>
        <w:t>辆。单位价值200万元以上大型设备</w:t>
      </w:r>
      <w:r>
        <w:rPr>
          <w:rFonts w:hint="eastAsia" w:ascii="Times New Roman" w:hAnsi="Times New Roman" w:eastAsia="仿宋_GB2312" w:cs="仿宋_GB2312"/>
          <w:color w:val="auto"/>
          <w:kern w:val="0"/>
          <w:sz w:val="32"/>
          <w:szCs w:val="32"/>
          <w:lang w:val="en-US" w:eastAsia="zh-CN"/>
        </w:rPr>
        <w:t>3</w:t>
      </w:r>
      <w:r>
        <w:rPr>
          <w:rFonts w:hint="eastAsia" w:ascii="Times New Roman" w:hAnsi="Times New Roman" w:eastAsia="仿宋_GB2312" w:cs="仿宋_GB2312"/>
          <w:color w:val="auto"/>
          <w:kern w:val="0"/>
        </w:rPr>
        <w:t>台（套）。</w:t>
      </w:r>
    </w:p>
    <w:p w14:paraId="3D496116">
      <w:pPr>
        <w:rPr>
          <w:rFonts w:hint="eastAsia" w:ascii="Times New Roman" w:hAnsi="Times New Roman" w:eastAsia="仿宋_GB2312" w:cs="仿宋_GB2312"/>
          <w:color w:val="auto"/>
          <w:kern w:val="0"/>
        </w:rPr>
      </w:pPr>
      <w:r>
        <w:rPr>
          <w:rFonts w:hint="eastAsia" w:ascii="Times New Roman" w:hAnsi="Times New Roman" w:eastAsia="仿宋_GB2312" w:cs="仿宋_GB2312"/>
          <w:color w:val="auto"/>
          <w:kern w:val="0"/>
          <w:lang w:eastAsia="zh-CN"/>
        </w:rPr>
        <w:t>2026</w:t>
      </w:r>
      <w:r>
        <w:rPr>
          <w:rFonts w:hint="eastAsia" w:ascii="Times New Roman" w:hAnsi="Times New Roman" w:eastAsia="仿宋_GB2312" w:cs="仿宋_GB2312"/>
          <w:color w:val="auto"/>
          <w:kern w:val="0"/>
        </w:rPr>
        <w:t>年部门预算未安排购置车辆及单位价值200万元以上大型设备。</w:t>
      </w:r>
    </w:p>
    <w:p w14:paraId="286D5A9F">
      <w:pPr>
        <w:suppressAutoHyphens/>
        <w:spacing w:line="580" w:lineRule="exact"/>
        <w:ind w:firstLine="640" w:firstLineChars="200"/>
        <w:jc w:val="both"/>
        <w:outlineLvl w:val="2"/>
        <w:rPr>
          <w:rFonts w:hint="eastAsia" w:ascii="Times New Roman" w:hAnsi="Times New Roman" w:eastAsia="楷体_GB2312" w:cs="Times New Roman"/>
          <w:b w:val="0"/>
          <w:bCs/>
          <w:sz w:val="32"/>
          <w:szCs w:val="32"/>
          <w:lang w:eastAsia="zh-CN"/>
        </w:rPr>
      </w:pPr>
      <w:r>
        <w:rPr>
          <w:rFonts w:hint="eastAsia" w:ascii="Times New Roman" w:hAnsi="Times New Roman" w:eastAsia="楷体_GB2312" w:cs="Times New Roman"/>
          <w:b w:val="0"/>
          <w:bCs/>
          <w:sz w:val="32"/>
          <w:szCs w:val="32"/>
        </w:rPr>
        <w:t>（</w:t>
      </w:r>
      <w:r>
        <w:rPr>
          <w:rFonts w:hint="eastAsia" w:ascii="Times New Roman" w:hAnsi="Times New Roman" w:eastAsia="楷体_GB2312" w:cs="Times New Roman"/>
          <w:b w:val="0"/>
          <w:bCs/>
          <w:sz w:val="32"/>
          <w:szCs w:val="32"/>
          <w:lang w:eastAsia="zh-CN"/>
        </w:rPr>
        <w:t>四</w:t>
      </w:r>
      <w:r>
        <w:rPr>
          <w:rFonts w:hint="eastAsia" w:ascii="Times New Roman" w:hAnsi="Times New Roman" w:eastAsia="楷体_GB2312" w:cs="Times New Roman"/>
          <w:b w:val="0"/>
          <w:bCs/>
          <w:sz w:val="32"/>
          <w:szCs w:val="32"/>
        </w:rPr>
        <w:t>）绩效目标设置情况。</w:t>
      </w:r>
    </w:p>
    <w:p w14:paraId="50801F0C">
      <w:pPr>
        <w:bidi w:val="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2026年，</w:t>
      </w:r>
      <w:r>
        <w:rPr>
          <w:rFonts w:hint="eastAsia" w:ascii="Times New Roman" w:hAnsi="Times New Roman" w:eastAsia="仿宋_GB2312" w:cs="仿宋_GB2312"/>
          <w:color w:val="auto"/>
          <w:sz w:val="32"/>
          <w:szCs w:val="32"/>
          <w:lang w:val="en-US" w:eastAsia="zh-CN"/>
        </w:rPr>
        <w:t>峨边彝族自治县人民医院</w:t>
      </w:r>
      <w:r>
        <w:rPr>
          <w:rFonts w:hint="eastAsia" w:ascii="Times New Roman" w:hAnsi="Times New Roman" w:eastAsia="仿宋_GB2312" w:cs="仿宋_GB2312"/>
          <w:color w:val="auto"/>
          <w:kern w:val="0"/>
          <w:sz w:val="32"/>
          <w:szCs w:val="32"/>
          <w:lang w:eastAsia="zh-CN"/>
        </w:rPr>
        <w:t>开展绩效目标管理的项目</w:t>
      </w:r>
      <w:r>
        <w:rPr>
          <w:rFonts w:hint="eastAsia" w:ascii="Times New Roman" w:hAnsi="Times New Roman" w:eastAsia="仿宋_GB2312" w:cs="仿宋_GB2312"/>
          <w:color w:val="auto"/>
          <w:kern w:val="0"/>
          <w:sz w:val="32"/>
          <w:szCs w:val="32"/>
          <w:lang w:val="en-US" w:eastAsia="zh-CN"/>
        </w:rPr>
        <w:t>1</w:t>
      </w:r>
      <w:r>
        <w:rPr>
          <w:rFonts w:hint="eastAsia" w:ascii="Times New Roman" w:hAnsi="Times New Roman" w:eastAsia="仿宋_GB2312" w:cs="仿宋_GB2312"/>
          <w:color w:val="auto"/>
          <w:kern w:val="0"/>
          <w:sz w:val="32"/>
          <w:szCs w:val="32"/>
          <w:lang w:eastAsia="zh-CN"/>
        </w:rPr>
        <w:t>个，涉及预算</w:t>
      </w:r>
      <w:r>
        <w:rPr>
          <w:rFonts w:hint="eastAsia" w:ascii="Times New Roman" w:hAnsi="Times New Roman" w:eastAsia="仿宋_GB2312" w:cs="仿宋_GB2312"/>
          <w:color w:val="auto"/>
          <w:kern w:val="0"/>
          <w:sz w:val="32"/>
          <w:szCs w:val="32"/>
          <w:lang w:val="en-US" w:eastAsia="zh-CN"/>
        </w:rPr>
        <w:t>197.05</w:t>
      </w:r>
      <w:r>
        <w:rPr>
          <w:rFonts w:hint="eastAsia" w:ascii="Times New Roman" w:hAnsi="Times New Roman" w:eastAsia="仿宋_GB2312" w:cs="仿宋_GB2312"/>
          <w:color w:val="auto"/>
          <w:kern w:val="0"/>
          <w:sz w:val="32"/>
          <w:szCs w:val="32"/>
          <w:lang w:eastAsia="zh-CN"/>
        </w:rPr>
        <w:t>万元。其中：人员类项目</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个，涉及预算</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万元；运转类项目</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个，涉及预算</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万元；特定目标类项目</w:t>
      </w:r>
      <w:r>
        <w:rPr>
          <w:rFonts w:hint="eastAsia" w:ascii="Times New Roman" w:hAnsi="Times New Roman" w:eastAsia="仿宋_GB2312" w:cs="仿宋_GB2312"/>
          <w:color w:val="auto"/>
          <w:kern w:val="0"/>
          <w:sz w:val="32"/>
          <w:szCs w:val="32"/>
          <w:lang w:val="en-US" w:eastAsia="zh-CN"/>
        </w:rPr>
        <w:t>1</w:t>
      </w:r>
      <w:r>
        <w:rPr>
          <w:rFonts w:hint="eastAsia" w:ascii="Times New Roman" w:hAnsi="Times New Roman" w:eastAsia="仿宋_GB2312" w:cs="仿宋_GB2312"/>
          <w:color w:val="auto"/>
          <w:kern w:val="0"/>
          <w:sz w:val="32"/>
          <w:szCs w:val="32"/>
          <w:lang w:eastAsia="zh-CN"/>
        </w:rPr>
        <w:t>个，涉及预算</w:t>
      </w:r>
      <w:r>
        <w:rPr>
          <w:rFonts w:hint="eastAsia" w:ascii="Times New Roman" w:hAnsi="Times New Roman" w:eastAsia="仿宋_GB2312" w:cs="仿宋_GB2312"/>
          <w:color w:val="auto"/>
          <w:kern w:val="0"/>
          <w:sz w:val="32"/>
          <w:szCs w:val="32"/>
          <w:lang w:val="en-US" w:eastAsia="zh-CN"/>
        </w:rPr>
        <w:t>197.05</w:t>
      </w:r>
      <w:r>
        <w:rPr>
          <w:rFonts w:hint="eastAsia" w:ascii="Times New Roman" w:hAnsi="Times New Roman" w:eastAsia="仿宋_GB2312" w:cs="仿宋_GB2312"/>
          <w:color w:val="auto"/>
          <w:kern w:val="0"/>
          <w:sz w:val="32"/>
          <w:szCs w:val="32"/>
          <w:lang w:eastAsia="zh-CN"/>
        </w:rPr>
        <w:t>万元</w:t>
      </w:r>
      <w:r>
        <w:rPr>
          <w:rFonts w:hint="eastAsia" w:ascii="Times New Roman" w:hAnsi="Times New Roman" w:eastAsia="仿宋_GB2312" w:cs="仿宋_GB2312"/>
          <w:color w:val="auto"/>
          <w:kern w:val="0"/>
          <w:sz w:val="32"/>
          <w:szCs w:val="32"/>
        </w:rPr>
        <w:t>。</w:t>
      </w:r>
    </w:p>
    <w:p w14:paraId="3BA297CA">
      <w:pPr>
        <w:pStyle w:val="2"/>
        <w:numPr>
          <w:ilvl w:val="0"/>
          <w:numId w:val="0"/>
        </w:numPr>
        <w:bidi w:val="0"/>
        <w:jc w:val="both"/>
        <w:rPr>
          <w:rFonts w:hint="eastAsia"/>
          <w:lang w:val="en-US" w:eastAsia="zh-CN"/>
        </w:rPr>
      </w:pPr>
    </w:p>
    <w:p w14:paraId="6B6B748C">
      <w:pPr>
        <w:rPr>
          <w:rFonts w:hint="eastAsia"/>
          <w:lang w:val="en-US" w:eastAsia="zh-CN"/>
        </w:rPr>
      </w:pPr>
    </w:p>
    <w:p w14:paraId="2C6DA389">
      <w:pPr>
        <w:rPr>
          <w:rFonts w:hint="eastAsia"/>
          <w:lang w:val="en-US" w:eastAsia="zh-CN"/>
        </w:rPr>
      </w:pPr>
    </w:p>
    <w:p w14:paraId="0EC45132">
      <w:pPr>
        <w:pStyle w:val="2"/>
        <w:numPr>
          <w:ilvl w:val="0"/>
          <w:numId w:val="0"/>
        </w:numPr>
        <w:bidi w:val="0"/>
        <w:jc w:val="center"/>
        <w:rPr>
          <w:rFonts w:hint="eastAsia" w:ascii="方正小标宋简体" w:hAnsi="方正小标宋简体" w:eastAsia="方正小标宋简体" w:cs="方正小标宋简体"/>
          <w:b w:val="0"/>
          <w:bCs/>
          <w:lang w:val="en-US" w:eastAsia="zh-CN"/>
        </w:rPr>
      </w:pPr>
    </w:p>
    <w:p w14:paraId="3D2F6E4E">
      <w:pPr>
        <w:pStyle w:val="2"/>
        <w:numPr>
          <w:ilvl w:val="0"/>
          <w:numId w:val="0"/>
        </w:numPr>
        <w:bidi w:val="0"/>
        <w:jc w:val="cente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第四部分  名词解释</w:t>
      </w:r>
    </w:p>
    <w:p w14:paraId="5E5D3B23">
      <w:pPr>
        <w:widowControl/>
        <w:numPr>
          <w:ilvl w:val="0"/>
          <w:numId w:val="0"/>
        </w:numPr>
        <w:shd w:val="clear" w:color="auto" w:fill="FFFFFF"/>
        <w:ind w:left="960" w:leftChars="0"/>
        <w:jc w:val="left"/>
        <w:rPr>
          <w:rFonts w:hint="eastAsia" w:ascii="仿宋" w:hAnsi="宋体" w:eastAsia="仿宋" w:cs="宋体"/>
          <w:color w:val="000000"/>
          <w:kern w:val="0"/>
          <w:sz w:val="32"/>
          <w:szCs w:val="32"/>
        </w:rPr>
      </w:pPr>
    </w:p>
    <w:p w14:paraId="64CBF968">
      <w:pPr>
        <w:widowControl/>
        <w:numPr>
          <w:ilvl w:val="0"/>
          <w:numId w:val="0"/>
        </w:numPr>
        <w:shd w:val="clear" w:color="auto" w:fill="FFFFFF"/>
        <w:jc w:val="left"/>
        <w:rPr>
          <w:rFonts w:hint="eastAsia" w:ascii="仿宋" w:hAnsi="宋体" w:eastAsia="仿宋" w:cs="宋体"/>
          <w:color w:val="000000"/>
          <w:kern w:val="0"/>
          <w:sz w:val="32"/>
          <w:szCs w:val="32"/>
        </w:rPr>
      </w:pPr>
    </w:p>
    <w:p w14:paraId="69759F82">
      <w:pPr>
        <w:widowControl/>
        <w:numPr>
          <w:ilvl w:val="0"/>
          <w:numId w:val="0"/>
        </w:numPr>
        <w:shd w:val="clear" w:color="auto" w:fill="FFFFFF"/>
        <w:jc w:val="left"/>
        <w:rPr>
          <w:rFonts w:hint="eastAsia" w:ascii="仿宋" w:hAnsi="宋体" w:eastAsia="仿宋" w:cs="宋体"/>
          <w:color w:val="000000"/>
          <w:kern w:val="0"/>
          <w:sz w:val="32"/>
          <w:szCs w:val="32"/>
        </w:rPr>
      </w:pPr>
    </w:p>
    <w:p w14:paraId="2B821CDE">
      <w:pPr>
        <w:widowControl/>
        <w:numPr>
          <w:ilvl w:val="0"/>
          <w:numId w:val="0"/>
        </w:numPr>
        <w:shd w:val="clear" w:color="auto" w:fill="FFFFFF"/>
        <w:jc w:val="left"/>
        <w:rPr>
          <w:rFonts w:hint="eastAsia" w:ascii="仿宋" w:hAnsi="宋体" w:eastAsia="仿宋" w:cs="宋体"/>
          <w:color w:val="000000"/>
          <w:kern w:val="0"/>
          <w:sz w:val="32"/>
          <w:szCs w:val="32"/>
        </w:rPr>
      </w:pPr>
    </w:p>
    <w:p w14:paraId="480F427F">
      <w:pPr>
        <w:widowControl/>
        <w:numPr>
          <w:ilvl w:val="0"/>
          <w:numId w:val="0"/>
        </w:numPr>
        <w:shd w:val="clear" w:color="auto" w:fill="FFFFFF"/>
        <w:jc w:val="left"/>
        <w:rPr>
          <w:rFonts w:hint="eastAsia" w:ascii="仿宋" w:hAnsi="宋体" w:eastAsia="仿宋" w:cs="宋体"/>
          <w:color w:val="000000"/>
          <w:kern w:val="0"/>
          <w:sz w:val="32"/>
          <w:szCs w:val="32"/>
        </w:rPr>
      </w:pPr>
    </w:p>
    <w:p w14:paraId="4ACB316D">
      <w:pPr>
        <w:widowControl/>
        <w:numPr>
          <w:ilvl w:val="0"/>
          <w:numId w:val="0"/>
        </w:numPr>
        <w:shd w:val="clear" w:color="auto" w:fill="FFFFFF"/>
        <w:jc w:val="left"/>
        <w:rPr>
          <w:rFonts w:hint="eastAsia" w:ascii="仿宋" w:hAnsi="宋体" w:eastAsia="仿宋" w:cs="宋体"/>
          <w:color w:val="000000"/>
          <w:kern w:val="0"/>
          <w:sz w:val="32"/>
          <w:szCs w:val="32"/>
        </w:rPr>
      </w:pPr>
    </w:p>
    <w:p w14:paraId="410A5407">
      <w:pPr>
        <w:widowControl/>
        <w:numPr>
          <w:ilvl w:val="0"/>
          <w:numId w:val="0"/>
        </w:numPr>
        <w:shd w:val="clear" w:color="auto" w:fill="FFFFFF"/>
        <w:jc w:val="left"/>
        <w:rPr>
          <w:rFonts w:hint="eastAsia" w:ascii="仿宋" w:hAnsi="宋体" w:eastAsia="仿宋" w:cs="宋体"/>
          <w:color w:val="000000"/>
          <w:kern w:val="0"/>
          <w:sz w:val="32"/>
          <w:szCs w:val="32"/>
        </w:rPr>
      </w:pPr>
    </w:p>
    <w:p w14:paraId="4AD45E49">
      <w:pPr>
        <w:widowControl/>
        <w:numPr>
          <w:ilvl w:val="0"/>
          <w:numId w:val="0"/>
        </w:numPr>
        <w:shd w:val="clear" w:color="auto" w:fill="FFFFFF"/>
        <w:jc w:val="left"/>
        <w:rPr>
          <w:rFonts w:hint="eastAsia" w:ascii="仿宋" w:hAnsi="宋体" w:eastAsia="仿宋" w:cs="宋体"/>
          <w:color w:val="000000"/>
          <w:kern w:val="0"/>
          <w:sz w:val="32"/>
          <w:szCs w:val="32"/>
        </w:rPr>
      </w:pPr>
    </w:p>
    <w:p w14:paraId="22BDF043">
      <w:pPr>
        <w:widowControl/>
        <w:numPr>
          <w:ilvl w:val="0"/>
          <w:numId w:val="0"/>
        </w:numPr>
        <w:shd w:val="clear" w:color="auto" w:fill="FFFFFF"/>
        <w:jc w:val="left"/>
        <w:rPr>
          <w:rFonts w:hint="eastAsia" w:ascii="仿宋" w:hAnsi="宋体" w:eastAsia="仿宋" w:cs="宋体"/>
          <w:color w:val="000000"/>
          <w:kern w:val="0"/>
          <w:sz w:val="32"/>
          <w:szCs w:val="32"/>
        </w:rPr>
      </w:pPr>
    </w:p>
    <w:p w14:paraId="2E64CD71">
      <w:pPr>
        <w:widowControl/>
        <w:numPr>
          <w:ilvl w:val="0"/>
          <w:numId w:val="0"/>
        </w:numPr>
        <w:shd w:val="clear" w:color="auto" w:fill="FFFFFF"/>
        <w:jc w:val="left"/>
        <w:rPr>
          <w:rFonts w:hint="eastAsia" w:ascii="仿宋" w:hAnsi="宋体" w:eastAsia="仿宋" w:cs="宋体"/>
          <w:color w:val="000000"/>
          <w:kern w:val="0"/>
          <w:sz w:val="32"/>
          <w:szCs w:val="32"/>
        </w:rPr>
      </w:pPr>
    </w:p>
    <w:p w14:paraId="6D7D6D71">
      <w:pPr>
        <w:widowControl/>
        <w:numPr>
          <w:ilvl w:val="0"/>
          <w:numId w:val="0"/>
        </w:numPr>
        <w:shd w:val="clear" w:color="auto" w:fill="FFFFFF"/>
        <w:jc w:val="left"/>
        <w:rPr>
          <w:rFonts w:hint="eastAsia" w:ascii="仿宋" w:hAnsi="宋体" w:eastAsia="仿宋" w:cs="宋体"/>
          <w:color w:val="000000"/>
          <w:kern w:val="0"/>
          <w:sz w:val="32"/>
          <w:szCs w:val="32"/>
        </w:rPr>
      </w:pPr>
    </w:p>
    <w:p w14:paraId="3236C16B">
      <w:pPr>
        <w:bidi w:val="0"/>
        <w:rPr>
          <w:rFonts w:hint="eastAsia" w:ascii="仿宋_GB2312" w:hAnsi="仿宋_GB2312" w:eastAsia="仿宋_GB2312" w:cs="仿宋_GB2312"/>
          <w:lang w:eastAsia="zh-CN"/>
        </w:rPr>
      </w:pPr>
      <w:r>
        <w:rPr>
          <w:rFonts w:hint="eastAsia" w:ascii="楷体" w:hAnsi="楷体" w:eastAsia="楷体" w:cs="楷体"/>
          <w:lang w:eastAsia="zh-CN"/>
        </w:rPr>
        <w:t>（</w:t>
      </w:r>
      <w:r>
        <w:rPr>
          <w:rFonts w:hint="eastAsia" w:ascii="楷体" w:hAnsi="楷体" w:eastAsia="楷体" w:cs="楷体"/>
          <w:lang w:val="en-US" w:eastAsia="zh-CN"/>
        </w:rPr>
        <w:t>一</w:t>
      </w:r>
      <w:r>
        <w:rPr>
          <w:rFonts w:hint="eastAsia" w:ascii="楷体" w:hAnsi="楷体" w:eastAsia="楷体" w:cs="楷体"/>
          <w:lang w:eastAsia="zh-CN"/>
        </w:rPr>
        <w:t>）</w:t>
      </w:r>
      <w:r>
        <w:rPr>
          <w:rFonts w:hint="eastAsia" w:ascii="楷体" w:hAnsi="楷体" w:eastAsia="楷体" w:cs="楷体"/>
        </w:rPr>
        <w:t>财政拨款收支情况：</w:t>
      </w:r>
      <w:r>
        <w:rPr>
          <w:rFonts w:hint="eastAsia" w:ascii="仿宋_GB2312" w:hAnsi="仿宋_GB2312" w:eastAsia="仿宋_GB2312" w:cs="仿宋_GB2312"/>
        </w:rPr>
        <w:t>是指一般公共预算、政府性基金预算、国有资本经营预算拨款收支情况。</w:t>
      </w:r>
    </w:p>
    <w:p w14:paraId="4D63834F">
      <w:pPr>
        <w:bidi w:val="0"/>
        <w:rPr>
          <w:rFonts w:hint="eastAsia" w:eastAsia="仿宋"/>
          <w:lang w:eastAsia="zh-CN"/>
        </w:rPr>
      </w:pPr>
      <w:r>
        <w:rPr>
          <w:rFonts w:hint="eastAsia" w:ascii="楷体" w:hAnsi="楷体" w:eastAsia="楷体" w:cs="楷体"/>
          <w:lang w:eastAsia="zh-CN"/>
        </w:rPr>
        <w:t>（二）财政拨款收入：</w:t>
      </w:r>
      <w:r>
        <w:rPr>
          <w:rFonts w:hint="eastAsia" w:ascii="仿宋_GB2312" w:hAnsi="仿宋_GB2312" w:eastAsia="仿宋_GB2312" w:cs="仿宋_GB2312"/>
        </w:rPr>
        <w:t>指</w:t>
      </w:r>
      <w:r>
        <w:rPr>
          <w:rFonts w:hint="eastAsia" w:ascii="仿宋_GB2312" w:hAnsi="仿宋_GB2312" w:eastAsia="仿宋_GB2312" w:cs="仿宋_GB2312"/>
          <w:lang w:eastAsia="zh-CN"/>
        </w:rPr>
        <w:t>县</w:t>
      </w:r>
      <w:r>
        <w:rPr>
          <w:rFonts w:hint="eastAsia" w:ascii="仿宋_GB2312" w:hAnsi="仿宋_GB2312" w:eastAsia="仿宋_GB2312" w:cs="仿宋_GB2312"/>
        </w:rPr>
        <w:t>级财政当年拨付的资金。</w:t>
      </w:r>
    </w:p>
    <w:p w14:paraId="700CACD3">
      <w:pPr>
        <w:bidi w:val="0"/>
        <w:rPr>
          <w:rFonts w:hint="eastAsia" w:eastAsia="仿宋"/>
          <w:lang w:eastAsia="zh-CN"/>
        </w:rPr>
      </w:pPr>
      <w:r>
        <w:rPr>
          <w:rFonts w:hint="eastAsia" w:ascii="楷体" w:hAnsi="楷体" w:eastAsia="楷体" w:cs="楷体"/>
          <w:lang w:eastAsia="zh-CN"/>
        </w:rPr>
        <w:t>（三）事业收入：</w:t>
      </w:r>
      <w:r>
        <w:rPr>
          <w:rFonts w:hint="eastAsia" w:ascii="仿宋_GB2312" w:hAnsi="仿宋_GB2312" w:eastAsia="仿宋_GB2312" w:cs="仿宋_GB2312"/>
        </w:rPr>
        <w:t>指事业单位开展专业业务活动及辅助活动所取得的收入。</w:t>
      </w:r>
    </w:p>
    <w:p w14:paraId="6FB6A3E4">
      <w:pPr>
        <w:bidi w:val="0"/>
        <w:rPr>
          <w:rFonts w:hint="eastAsia" w:eastAsia="仿宋"/>
          <w:lang w:eastAsia="zh-CN"/>
        </w:rPr>
      </w:pPr>
      <w:r>
        <w:rPr>
          <w:rFonts w:hint="eastAsia" w:ascii="楷体" w:hAnsi="楷体" w:eastAsia="楷体" w:cs="楷体"/>
          <w:lang w:eastAsia="zh-CN"/>
        </w:rPr>
        <w:t>（四）事业单位经营收入：</w:t>
      </w:r>
      <w:r>
        <w:rPr>
          <w:rFonts w:hint="eastAsia" w:ascii="仿宋_GB2312" w:hAnsi="仿宋_GB2312" w:eastAsia="仿宋_GB2312" w:cs="仿宋_GB2312"/>
        </w:rPr>
        <w:t>指事业单位在专业业务活动及其辅助活动之外开展非独立核算经营活动取得的收入。</w:t>
      </w:r>
    </w:p>
    <w:p w14:paraId="34C641C1">
      <w:pPr>
        <w:bidi w:val="0"/>
        <w:rPr>
          <w:rFonts w:hint="eastAsia" w:eastAsia="仿宋"/>
          <w:lang w:eastAsia="zh-CN"/>
        </w:rPr>
      </w:pPr>
      <w:r>
        <w:rPr>
          <w:rFonts w:hint="eastAsia" w:ascii="楷体" w:hAnsi="楷体" w:eastAsia="楷体" w:cs="楷体"/>
          <w:lang w:eastAsia="zh-CN"/>
        </w:rPr>
        <w:t>（五）其他收入：</w:t>
      </w:r>
      <w:r>
        <w:rPr>
          <w:rFonts w:hint="eastAsia" w:ascii="仿宋_GB2312" w:hAnsi="仿宋_GB2312" w:eastAsia="仿宋_GB2312" w:cs="仿宋_GB2312"/>
        </w:rPr>
        <w:t>指除上述“一般公共预算拨款收入</w:t>
      </w:r>
      <w:r>
        <w:rPr>
          <w:rFonts w:hint="eastAsia" w:ascii="仿宋_GB2312" w:hAnsi="仿宋_GB2312" w:eastAsia="仿宋_GB2312" w:cs="仿宋_GB2312"/>
          <w:lang w:eastAsia="zh-CN"/>
        </w:rPr>
        <w:t>”“</w:t>
      </w:r>
      <w:r>
        <w:rPr>
          <w:rFonts w:hint="eastAsia" w:ascii="仿宋_GB2312" w:hAnsi="仿宋_GB2312" w:eastAsia="仿宋_GB2312" w:cs="仿宋_GB2312"/>
        </w:rPr>
        <w:t>事业收入</w:t>
      </w:r>
      <w:r>
        <w:rPr>
          <w:rFonts w:hint="eastAsia" w:ascii="仿宋_GB2312" w:hAnsi="仿宋_GB2312" w:eastAsia="仿宋_GB2312" w:cs="仿宋_GB2312"/>
          <w:lang w:eastAsia="zh-CN"/>
        </w:rPr>
        <w:t>”“</w:t>
      </w:r>
      <w:r>
        <w:rPr>
          <w:rFonts w:hint="eastAsia" w:ascii="仿宋_GB2312" w:hAnsi="仿宋_GB2312" w:eastAsia="仿宋_GB2312" w:cs="仿宋_GB2312"/>
        </w:rPr>
        <w:t>事业单位经营收入”等以外的收入。主要是利息收入、国有资产出租收入等。</w:t>
      </w:r>
    </w:p>
    <w:p w14:paraId="173C940F">
      <w:pPr>
        <w:bidi w:val="0"/>
        <w:rPr>
          <w:rFonts w:hint="eastAsia" w:eastAsia="仿宋"/>
          <w:lang w:eastAsia="zh-CN"/>
        </w:rPr>
      </w:pPr>
      <w:r>
        <w:rPr>
          <w:rFonts w:hint="eastAsia" w:ascii="楷体" w:hAnsi="楷体" w:eastAsia="楷体" w:cs="楷体"/>
          <w:lang w:val="en-US" w:eastAsia="zh-CN"/>
        </w:rPr>
        <w:t>（六）</w:t>
      </w:r>
      <w:r>
        <w:rPr>
          <w:rFonts w:hint="eastAsia" w:ascii="楷体" w:hAnsi="楷体" w:eastAsia="楷体" w:cs="楷体"/>
          <w:lang w:eastAsia="zh-CN"/>
        </w:rPr>
        <w:t>上年结转：</w:t>
      </w:r>
      <w:r>
        <w:rPr>
          <w:rFonts w:hint="eastAsia" w:ascii="仿宋_GB2312" w:hAnsi="仿宋_GB2312" w:eastAsia="仿宋_GB2312" w:cs="仿宋_GB2312"/>
        </w:rPr>
        <w:t>指以前年度</w:t>
      </w:r>
      <w:r>
        <w:rPr>
          <w:rFonts w:hint="eastAsia" w:ascii="仿宋_GB2312" w:hAnsi="仿宋_GB2312" w:eastAsia="仿宋_GB2312" w:cs="仿宋_GB2312"/>
          <w:lang w:eastAsia="zh-CN"/>
        </w:rPr>
        <w:t>安排、</w:t>
      </w:r>
      <w:r>
        <w:rPr>
          <w:rFonts w:hint="eastAsia" w:ascii="仿宋_GB2312" w:hAnsi="仿宋_GB2312" w:eastAsia="仿宋_GB2312" w:cs="仿宋_GB2312"/>
        </w:rPr>
        <w:t>结转到本年仍按原规定用途继续使用的资金。</w:t>
      </w:r>
    </w:p>
    <w:p w14:paraId="10284A6A">
      <w:pPr>
        <w:bidi w:val="0"/>
        <w:rPr>
          <w:rFonts w:hint="eastAsia" w:eastAsia="仿宋"/>
          <w:lang w:eastAsia="zh-CN"/>
        </w:rPr>
      </w:pPr>
      <w:r>
        <w:rPr>
          <w:rFonts w:hint="eastAsia" w:ascii="楷体" w:hAnsi="楷体" w:eastAsia="楷体" w:cs="楷体"/>
          <w:lang w:val="en-US" w:eastAsia="zh-CN"/>
        </w:rPr>
        <w:t>（七）</w:t>
      </w:r>
      <w:r>
        <w:rPr>
          <w:rFonts w:hint="eastAsia" w:ascii="楷体" w:hAnsi="楷体" w:eastAsia="楷体" w:cs="楷体"/>
          <w:lang w:eastAsia="zh-CN"/>
        </w:rPr>
        <w:t>社会保障和就业（类）行政事业单位养老支出（款）事业单位离退休（项）：</w:t>
      </w:r>
      <w:r>
        <w:rPr>
          <w:rFonts w:hint="eastAsia" w:ascii="仿宋_GB2312" w:hAnsi="仿宋_GB2312" w:eastAsia="仿宋_GB2312" w:cs="仿宋_GB2312"/>
        </w:rPr>
        <w:t>指</w:t>
      </w:r>
      <w:r>
        <w:rPr>
          <w:rFonts w:hint="eastAsia" w:ascii="仿宋_GB2312" w:hAnsi="仿宋_GB2312" w:eastAsia="仿宋_GB2312" w:cs="仿宋_GB2312"/>
          <w:lang w:eastAsia="zh-CN"/>
        </w:rPr>
        <w:t>事业单位开支的离退休经费</w:t>
      </w:r>
      <w:r>
        <w:rPr>
          <w:rFonts w:hint="eastAsia" w:ascii="仿宋_GB2312" w:hAnsi="仿宋_GB2312" w:eastAsia="仿宋_GB2312" w:cs="仿宋_GB2312"/>
        </w:rPr>
        <w:t>。</w:t>
      </w:r>
    </w:p>
    <w:p w14:paraId="6C12B32D">
      <w:pPr>
        <w:bidi w:val="0"/>
        <w:rPr>
          <w:rFonts w:hint="eastAsia" w:eastAsia="仿宋"/>
          <w:lang w:eastAsia="zh-CN"/>
        </w:rPr>
      </w:pPr>
      <w:r>
        <w:rPr>
          <w:rFonts w:hint="eastAsia" w:ascii="楷体" w:hAnsi="楷体" w:eastAsia="楷体" w:cs="楷体"/>
          <w:lang w:val="en-US" w:eastAsia="zh-CN"/>
        </w:rPr>
        <w:t>（八）</w:t>
      </w:r>
      <w:r>
        <w:rPr>
          <w:rFonts w:hint="eastAsia" w:ascii="楷体" w:hAnsi="楷体" w:eastAsia="楷体" w:cs="楷体"/>
          <w:lang w:eastAsia="zh-CN"/>
        </w:rPr>
        <w:t>社会保障和就业支出（类）行政事业单位养老支出（款）行政单位离退休（项）：</w:t>
      </w:r>
      <w:r>
        <w:rPr>
          <w:rFonts w:hint="eastAsia" w:ascii="仿宋_GB2312" w:hAnsi="仿宋_GB2312" w:eastAsia="仿宋_GB2312" w:cs="仿宋_GB2312"/>
        </w:rPr>
        <w:t>指</w:t>
      </w:r>
      <w:r>
        <w:rPr>
          <w:rFonts w:hint="eastAsia" w:ascii="仿宋_GB2312" w:hAnsi="仿宋_GB2312" w:eastAsia="仿宋_GB2312" w:cs="仿宋_GB2312"/>
          <w:lang w:eastAsia="zh-CN"/>
        </w:rPr>
        <w:t>行政单位（包括实行公务员管理的事业单位）开支的离退休经费。</w:t>
      </w:r>
    </w:p>
    <w:p w14:paraId="5102FA40">
      <w:pPr>
        <w:bidi w:val="0"/>
        <w:rPr>
          <w:rFonts w:hint="eastAsia" w:eastAsia="仿宋"/>
          <w:lang w:eastAsia="zh-CN"/>
        </w:rPr>
      </w:pPr>
      <w:r>
        <w:rPr>
          <w:rFonts w:hint="eastAsia" w:ascii="楷体" w:hAnsi="楷体" w:eastAsia="楷体" w:cs="楷体"/>
          <w:lang w:eastAsia="zh-CN"/>
        </w:rPr>
        <w:t>（九）社会保障和就业支出（类）行政事业单位养老支出（款）机关事业单位基本养老保险缴费支出（项）：</w:t>
      </w:r>
      <w:r>
        <w:rPr>
          <w:rFonts w:hint="eastAsia" w:ascii="仿宋_GB2312" w:hAnsi="仿宋_GB2312" w:eastAsia="仿宋_GB2312" w:cs="仿宋_GB2312"/>
        </w:rPr>
        <w:t>指</w:t>
      </w:r>
      <w:r>
        <w:rPr>
          <w:rFonts w:hint="eastAsia" w:ascii="仿宋_GB2312" w:hAnsi="仿宋_GB2312" w:eastAsia="仿宋_GB2312" w:cs="仿宋_GB2312"/>
          <w:lang w:eastAsia="zh-CN"/>
        </w:rPr>
        <w:t>机关事业单位</w:t>
      </w:r>
      <w:r>
        <w:rPr>
          <w:rFonts w:hint="eastAsia" w:ascii="仿宋_GB2312" w:hAnsi="仿宋_GB2312" w:eastAsia="仿宋_GB2312" w:cs="仿宋_GB2312"/>
        </w:rPr>
        <w:t>实施养老保险制度由单位缴纳的</w:t>
      </w:r>
      <w:r>
        <w:rPr>
          <w:rFonts w:hint="eastAsia" w:ascii="仿宋_GB2312" w:hAnsi="仿宋_GB2312" w:eastAsia="仿宋_GB2312" w:cs="仿宋_GB2312"/>
          <w:lang w:eastAsia="zh-CN"/>
        </w:rPr>
        <w:t>基本</w:t>
      </w:r>
      <w:r>
        <w:rPr>
          <w:rFonts w:hint="eastAsia" w:ascii="仿宋_GB2312" w:hAnsi="仿宋_GB2312" w:eastAsia="仿宋_GB2312" w:cs="仿宋_GB2312"/>
        </w:rPr>
        <w:t>养老保险费的支出。</w:t>
      </w:r>
    </w:p>
    <w:p w14:paraId="560D0A31">
      <w:pPr>
        <w:bidi w:val="0"/>
        <w:rPr>
          <w:rFonts w:hint="eastAsia" w:eastAsia="仿宋"/>
          <w:lang w:eastAsia="zh-CN"/>
        </w:rPr>
      </w:pPr>
      <w:r>
        <w:rPr>
          <w:rFonts w:hint="eastAsia" w:ascii="楷体" w:hAnsi="楷体" w:eastAsia="楷体" w:cs="楷体"/>
          <w:lang w:eastAsia="zh-CN"/>
        </w:rPr>
        <w:t>（十）社会保障和就业支出（类）行政事业单位养老支出（款）机关事业单位职业年金缴费支出（项）：</w:t>
      </w:r>
      <w:r>
        <w:rPr>
          <w:rFonts w:hint="eastAsia" w:ascii="仿宋_GB2312" w:hAnsi="仿宋_GB2312" w:eastAsia="仿宋_GB2312" w:cs="仿宋_GB2312"/>
        </w:rPr>
        <w:t>指</w:t>
      </w:r>
      <w:r>
        <w:rPr>
          <w:rFonts w:hint="eastAsia" w:ascii="仿宋_GB2312" w:hAnsi="仿宋_GB2312" w:eastAsia="仿宋_GB2312" w:cs="仿宋_GB2312"/>
          <w:lang w:eastAsia="zh-CN"/>
        </w:rPr>
        <w:t>机关事业单位</w:t>
      </w:r>
      <w:r>
        <w:rPr>
          <w:rFonts w:hint="eastAsia" w:ascii="仿宋_GB2312" w:hAnsi="仿宋_GB2312" w:eastAsia="仿宋_GB2312" w:cs="仿宋_GB2312"/>
        </w:rPr>
        <w:t>实施养老保险制度由单位缴纳的职业年金的支出</w:t>
      </w:r>
      <w:r>
        <w:rPr>
          <w:rFonts w:hint="eastAsia" w:ascii="仿宋_GB2312" w:hAnsi="仿宋_GB2312" w:eastAsia="仿宋_GB2312" w:cs="仿宋_GB2312"/>
          <w:lang w:eastAsia="zh-CN"/>
        </w:rPr>
        <w:t>（含职业年金补记支出）</w:t>
      </w:r>
      <w:r>
        <w:rPr>
          <w:rFonts w:hint="eastAsia" w:ascii="仿宋_GB2312" w:hAnsi="仿宋_GB2312" w:eastAsia="仿宋_GB2312" w:cs="仿宋_GB2312"/>
        </w:rPr>
        <w:t>。</w:t>
      </w:r>
    </w:p>
    <w:p w14:paraId="16FE40FA">
      <w:pPr>
        <w:bidi w:val="0"/>
        <w:rPr>
          <w:rFonts w:hint="eastAsia" w:eastAsia="仿宋"/>
          <w:lang w:eastAsia="zh-CN"/>
        </w:rPr>
      </w:pPr>
      <w:r>
        <w:rPr>
          <w:rFonts w:hint="eastAsia" w:ascii="楷体" w:hAnsi="楷体" w:eastAsia="楷体" w:cs="楷体"/>
          <w:lang w:eastAsia="zh-CN"/>
        </w:rPr>
        <w:t>（十一）社会保障和就业支出（类）其他社会保障和就业支出（款）其他社会保障和就业支出（项）：</w:t>
      </w:r>
      <w:r>
        <w:rPr>
          <w:rFonts w:hint="eastAsia" w:ascii="仿宋_GB2312" w:hAnsi="仿宋_GB2312" w:eastAsia="仿宋_GB2312" w:cs="仿宋_GB2312"/>
        </w:rPr>
        <w:t>指除上述项目</w:t>
      </w:r>
      <w:r>
        <w:rPr>
          <w:rFonts w:hint="eastAsia" w:ascii="仿宋_GB2312" w:hAnsi="仿宋_GB2312" w:eastAsia="仿宋_GB2312" w:cs="仿宋_GB2312"/>
          <w:lang w:eastAsia="zh-CN"/>
        </w:rPr>
        <w:t>以外</w:t>
      </w:r>
      <w:r>
        <w:rPr>
          <w:rFonts w:hint="eastAsia" w:ascii="仿宋_GB2312" w:hAnsi="仿宋_GB2312" w:eastAsia="仿宋_GB2312" w:cs="仿宋_GB2312"/>
        </w:rPr>
        <w:t>其他用于</w:t>
      </w:r>
      <w:r>
        <w:rPr>
          <w:rFonts w:hint="eastAsia" w:ascii="仿宋_GB2312" w:hAnsi="仿宋_GB2312" w:eastAsia="仿宋_GB2312" w:cs="仿宋_GB2312"/>
          <w:lang w:eastAsia="zh-CN"/>
        </w:rPr>
        <w:t>社会保障和就业</w:t>
      </w:r>
      <w:r>
        <w:rPr>
          <w:rFonts w:hint="eastAsia" w:ascii="仿宋_GB2312" w:hAnsi="仿宋_GB2312" w:eastAsia="仿宋_GB2312" w:cs="仿宋_GB2312"/>
        </w:rPr>
        <w:t>方面的支出。</w:t>
      </w:r>
    </w:p>
    <w:p w14:paraId="2A18C00F">
      <w:pPr>
        <w:bidi w:val="0"/>
        <w:rPr>
          <w:rFonts w:hint="eastAsia" w:eastAsia="仿宋"/>
          <w:lang w:eastAsia="zh-CN"/>
        </w:rPr>
      </w:pPr>
      <w:r>
        <w:rPr>
          <w:rFonts w:hint="eastAsia" w:ascii="楷体" w:hAnsi="楷体" w:eastAsia="楷体" w:cs="楷体"/>
          <w:lang w:eastAsia="zh-CN"/>
        </w:rPr>
        <w:t>（十二）卫生健康支出（类）行政事业单位医疗（款）行政单位医疗（项）：</w:t>
      </w:r>
      <w:r>
        <w:rPr>
          <w:rFonts w:hint="eastAsia" w:ascii="仿宋_GB2312" w:hAnsi="仿宋_GB2312" w:eastAsia="仿宋_GB2312" w:cs="仿宋_GB2312"/>
        </w:rPr>
        <w:t>指财政部门安排的行政单位（包括实行公务员管理的事业单位）基本医疗保险缴费经费，未参加医疗保险的行政单位的公费医疗经费，按国家规定享受离休人员、红军老战士待遇人员的医疗经费。</w:t>
      </w:r>
    </w:p>
    <w:p w14:paraId="060B0D2D">
      <w:pPr>
        <w:bidi w:val="0"/>
        <w:rPr>
          <w:rFonts w:hint="eastAsia" w:eastAsia="仿宋"/>
          <w:lang w:eastAsia="zh-CN"/>
        </w:rPr>
      </w:pPr>
      <w:r>
        <w:rPr>
          <w:rFonts w:hint="eastAsia" w:ascii="楷体" w:hAnsi="楷体" w:eastAsia="楷体" w:cs="楷体"/>
          <w:lang w:eastAsia="zh-CN"/>
        </w:rPr>
        <w:t>（十三）卫生健康支出（类）行政事业单位医疗（款）事业单位医疗（项）：</w:t>
      </w:r>
      <w:r>
        <w:rPr>
          <w:rFonts w:hint="eastAsia" w:ascii="仿宋_GB2312" w:hAnsi="仿宋_GB2312" w:eastAsia="仿宋_GB2312" w:cs="仿宋_GB2312"/>
        </w:rPr>
        <w:t>指财政部门安排的事业单位基本医疗保险缴费经费，未参加医疗保险的事业单位的公费医疗经费，按国家规定享受离休人员待遇的医疗经费。</w:t>
      </w:r>
    </w:p>
    <w:p w14:paraId="5D4B91FB">
      <w:pPr>
        <w:bidi w:val="0"/>
        <w:rPr>
          <w:rFonts w:hint="eastAsia" w:eastAsia="仿宋"/>
          <w:lang w:eastAsia="zh-CN"/>
        </w:rPr>
      </w:pPr>
      <w:r>
        <w:rPr>
          <w:rFonts w:hint="eastAsia" w:ascii="楷体" w:hAnsi="楷体" w:eastAsia="楷体" w:cs="楷体"/>
          <w:lang w:eastAsia="zh-CN"/>
        </w:rPr>
        <w:t>（十四）卫生健康支出（类）行政事业单位医疗（款）公务员医疗补助（项）：</w:t>
      </w:r>
      <w:r>
        <w:rPr>
          <w:rFonts w:hint="eastAsia" w:ascii="仿宋_GB2312" w:hAnsi="仿宋_GB2312" w:eastAsia="仿宋_GB2312" w:cs="仿宋_GB2312"/>
        </w:rPr>
        <w:t>指财政部门安排的公务员医疗补助经费。</w:t>
      </w:r>
    </w:p>
    <w:p w14:paraId="76AA7057">
      <w:pPr>
        <w:bidi w:val="0"/>
        <w:rPr>
          <w:rFonts w:hint="eastAsia" w:eastAsia="仿宋"/>
          <w:lang w:eastAsia="zh-CN"/>
        </w:rPr>
      </w:pPr>
      <w:r>
        <w:rPr>
          <w:rFonts w:hint="eastAsia" w:ascii="楷体" w:hAnsi="楷体" w:eastAsia="楷体" w:cs="楷体"/>
          <w:lang w:eastAsia="zh-CN"/>
        </w:rPr>
        <w:t>（十五）住房保障支出（类）住房改革支出（款）住房公积金（项）：</w:t>
      </w:r>
      <w:r>
        <w:rPr>
          <w:rFonts w:hint="eastAsia" w:ascii="仿宋_GB2312" w:hAnsi="仿宋_GB2312" w:eastAsia="仿宋_GB2312" w:cs="仿宋_GB2312"/>
        </w:rPr>
        <w:t>指行政事业单位按人力资源和社会保障部、财政部规定的基本工资和津贴补贴以及规定比例为职工缴纳的住房公积金。</w:t>
      </w:r>
    </w:p>
    <w:p w14:paraId="04398DBB">
      <w:pPr>
        <w:bidi w:val="0"/>
        <w:rPr>
          <w:rFonts w:hint="eastAsia" w:eastAsia="仿宋"/>
          <w:lang w:eastAsia="zh-CN"/>
        </w:rPr>
      </w:pPr>
      <w:r>
        <w:rPr>
          <w:rFonts w:hint="eastAsia" w:ascii="楷体" w:hAnsi="楷体" w:eastAsia="楷体" w:cs="楷体"/>
          <w:lang w:eastAsia="zh-CN"/>
        </w:rPr>
        <w:t>（十六）基本支出：</w:t>
      </w:r>
      <w:r>
        <w:rPr>
          <w:rFonts w:hint="eastAsia" w:ascii="仿宋_GB2312" w:hAnsi="仿宋_GB2312" w:eastAsia="仿宋_GB2312" w:cs="仿宋_GB2312"/>
        </w:rPr>
        <w:t>指为保</w:t>
      </w:r>
      <w:r>
        <w:rPr>
          <w:rFonts w:hint="eastAsia" w:ascii="仿宋_GB2312" w:hAnsi="仿宋_GB2312" w:eastAsia="仿宋_GB2312" w:cs="仿宋_GB2312"/>
          <w:lang w:eastAsia="zh-CN"/>
        </w:rPr>
        <w:t>障</w:t>
      </w:r>
      <w:r>
        <w:rPr>
          <w:rFonts w:hint="eastAsia" w:ascii="仿宋_GB2312" w:hAnsi="仿宋_GB2312" w:eastAsia="仿宋_GB2312" w:cs="仿宋_GB2312"/>
        </w:rPr>
        <w:t>机构正常运转，完成日常工作任务而发生的人员支出和公用支出。</w:t>
      </w:r>
    </w:p>
    <w:p w14:paraId="314AAF82">
      <w:pPr>
        <w:bidi w:val="0"/>
        <w:rPr>
          <w:rFonts w:hint="eastAsia" w:eastAsia="仿宋"/>
          <w:lang w:eastAsia="zh-CN"/>
        </w:rPr>
      </w:pPr>
      <w:r>
        <w:rPr>
          <w:rFonts w:hint="eastAsia" w:ascii="楷体" w:hAnsi="楷体" w:eastAsia="楷体" w:cs="楷体"/>
          <w:lang w:eastAsia="zh-CN"/>
        </w:rPr>
        <w:t>（十七）项目支出：</w:t>
      </w:r>
      <w:r>
        <w:rPr>
          <w:rFonts w:hint="eastAsia" w:ascii="仿宋_GB2312" w:hAnsi="仿宋_GB2312" w:eastAsia="仿宋_GB2312" w:cs="仿宋_GB2312"/>
        </w:rPr>
        <w:t>指在基本支出之外为完成特定行政任务</w:t>
      </w:r>
      <w:r>
        <w:rPr>
          <w:rFonts w:hint="eastAsia" w:ascii="仿宋_GB2312" w:hAnsi="仿宋_GB2312" w:eastAsia="仿宋_GB2312" w:cs="仿宋_GB2312"/>
          <w:lang w:eastAsia="zh-CN"/>
        </w:rPr>
        <w:t>或</w:t>
      </w:r>
      <w:r>
        <w:rPr>
          <w:rFonts w:hint="eastAsia" w:ascii="仿宋_GB2312" w:hAnsi="仿宋_GB2312" w:eastAsia="仿宋_GB2312" w:cs="仿宋_GB2312"/>
        </w:rPr>
        <w:t>事业发展目标所发生的支出。</w:t>
      </w:r>
    </w:p>
    <w:p w14:paraId="768C1F01">
      <w:pPr>
        <w:bidi w:val="0"/>
        <w:rPr>
          <w:rFonts w:hint="eastAsia" w:ascii="仿宋" w:hAnsi="仿宋" w:eastAsia="仿宋" w:cs="Times New Roman"/>
          <w:sz w:val="32"/>
          <w:szCs w:val="32"/>
          <w:lang w:val="en-US" w:eastAsia="zh-CN"/>
        </w:rPr>
      </w:pPr>
      <w:r>
        <w:rPr>
          <w:rFonts w:hint="eastAsia" w:ascii="楷体" w:hAnsi="楷体" w:eastAsia="楷体" w:cs="楷体"/>
          <w:lang w:eastAsia="zh-CN"/>
        </w:rPr>
        <w:t>（十八）“三公”经费：</w:t>
      </w:r>
      <w:r>
        <w:rPr>
          <w:rFonts w:hint="eastAsia" w:ascii="仿宋_GB2312" w:hAnsi="仿宋_GB2312" w:eastAsia="仿宋_GB2312" w:cs="仿宋_GB2312"/>
          <w:lang w:eastAsia="zh-CN"/>
        </w:rPr>
        <w:t>纳入预算管理的“三公”经费，</w:t>
      </w:r>
      <w:r>
        <w:rPr>
          <w:rFonts w:hint="eastAsia" w:ascii="仿宋_GB2312" w:hAnsi="仿宋_GB2312" w:eastAsia="仿宋_GB2312" w:cs="仿宋_GB2312"/>
        </w:rPr>
        <w:t>是指部门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w:t>
      </w:r>
      <w:r>
        <w:rPr>
          <w:rFonts w:hint="eastAsia" w:ascii="仿宋_GB2312" w:hAnsi="仿宋_GB2312" w:eastAsia="仿宋_GB2312" w:cs="仿宋_GB2312"/>
          <w:lang w:eastAsia="zh-CN"/>
        </w:rPr>
        <w:t>、牌照费</w:t>
      </w:r>
      <w:r>
        <w:rPr>
          <w:rFonts w:hint="eastAsia" w:ascii="仿宋_GB2312" w:hAnsi="仿宋_GB2312" w:eastAsia="仿宋_GB2312" w:cs="仿宋_GB2312"/>
        </w:rPr>
        <w:t>）及</w:t>
      </w:r>
      <w:r>
        <w:rPr>
          <w:rFonts w:hint="eastAsia" w:ascii="仿宋_GB2312" w:hAnsi="仿宋_GB2312" w:eastAsia="仿宋_GB2312" w:cs="仿宋_GB2312"/>
          <w:lang w:eastAsia="zh-CN"/>
        </w:rPr>
        <w:t>单位按规定保留的公务用车</w:t>
      </w:r>
      <w:r>
        <w:rPr>
          <w:rFonts w:hint="eastAsia" w:ascii="仿宋_GB2312" w:hAnsi="仿宋_GB2312" w:eastAsia="仿宋_GB2312" w:cs="仿宋_GB2312"/>
        </w:rPr>
        <w:t>燃料费、维修费、过路过桥费、保险费</w:t>
      </w:r>
      <w:r>
        <w:rPr>
          <w:rFonts w:hint="eastAsia" w:ascii="仿宋_GB2312" w:hAnsi="仿宋_GB2312" w:eastAsia="仿宋_GB2312" w:cs="仿宋_GB2312"/>
          <w:lang w:eastAsia="zh-CN"/>
        </w:rPr>
        <w:t>、安全奖励费用</w:t>
      </w:r>
      <w:r>
        <w:rPr>
          <w:rFonts w:hint="eastAsia" w:ascii="仿宋_GB2312" w:hAnsi="仿宋_GB2312" w:eastAsia="仿宋_GB2312" w:cs="仿宋_GB2312"/>
        </w:rPr>
        <w:t>等支出；公务接待费反映单位按规定开支的各类公务接待（含外宾接待）支出。</w:t>
      </w:r>
    </w:p>
    <w:p w14:paraId="47BDD590">
      <w:pPr>
        <w:rPr>
          <w:rFonts w:hint="eastAsia"/>
        </w:rPr>
      </w:pPr>
    </w:p>
    <w:sectPr>
      <w:footerReference r:id="rId5" w:type="default"/>
      <w:pgSz w:w="11906" w:h="16838"/>
      <w:pgMar w:top="2041" w:right="1469" w:bottom="1588" w:left="1469" w:header="851" w:footer="992" w:gutter="0"/>
      <w:pgNumType w:fmt="numberInDash"/>
      <w:cols w:space="0" w:num="1"/>
      <w:docGrid w:type="lines" w:linePitch="314"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8D2E397-8BF2-41AD-8315-6F7686D61B5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557A3BC3-C215-4460-95B2-12146ED758D3}"/>
  </w:font>
  <w:font w:name="仿宋_GB2312">
    <w:panose1 w:val="02010609030101010101"/>
    <w:charset w:val="86"/>
    <w:family w:val="auto"/>
    <w:pitch w:val="default"/>
    <w:sig w:usb0="00000001" w:usb1="080E0000" w:usb2="00000000" w:usb3="00000000" w:csb0="00040000" w:csb1="00000000"/>
    <w:embedRegular r:id="rId3" w:fontKey="{BF903B61-FEA1-494C-B7C0-71506B703DD0}"/>
  </w:font>
  <w:font w:name="仿宋">
    <w:panose1 w:val="02010609060101010101"/>
    <w:charset w:val="86"/>
    <w:family w:val="auto"/>
    <w:pitch w:val="default"/>
    <w:sig w:usb0="800002BF" w:usb1="38CF7CFA" w:usb2="00000016" w:usb3="00000000" w:csb0="00040001" w:csb1="00000000"/>
    <w:embedRegular r:id="rId4" w:fontKey="{AEA350E9-30CF-4E15-9219-115904662D9A}"/>
  </w:font>
  <w:font w:name="汉仪中宋简á..">
    <w:altName w:val="宋体"/>
    <w:panose1 w:val="00000000000000000000"/>
    <w:charset w:val="86"/>
    <w:family w:val="roman"/>
    <w:pitch w:val="default"/>
    <w:sig w:usb0="00000000" w:usb1="00000000" w:usb2="00000000" w:usb3="00000000" w:csb0="00040000" w:csb1="00000000"/>
  </w:font>
  <w:font w:name="Dialog . plain">
    <w:altName w:val="Segoe Print"/>
    <w:panose1 w:val="00000000000000000000"/>
    <w:charset w:val="00"/>
    <w:family w:val="auto"/>
    <w:pitch w:val="default"/>
    <w:sig w:usb0="00000000" w:usb1="00000000" w:usb2="00000000" w:usb3="00000000" w:csb0="00000000" w:csb1="00000000"/>
    <w:embedRegular r:id="rId5" w:fontKey="{EAF455B3-4DC9-41ED-BC27-8A00381ECE6B}"/>
  </w:font>
  <w:font w:name="Segoe Print">
    <w:panose1 w:val="02000600000000000000"/>
    <w:charset w:val="00"/>
    <w:family w:val="auto"/>
    <w:pitch w:val="default"/>
    <w:sig w:usb0="0000028F" w:usb1="00000000" w:usb2="00000000" w:usb3="00000000" w:csb0="2000009F" w:csb1="47010000"/>
  </w:font>
  <w:font w:name="Dialog . bold">
    <w:altName w:val="Segoe Print"/>
    <w:panose1 w:val="00000000000000000000"/>
    <w:charset w:val="00"/>
    <w:family w:val="auto"/>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embedRegular r:id="rId6" w:fontKey="{D93CC943-80DF-4535-8820-8862A01C4CD6}"/>
  </w:font>
  <w:font w:name="楷体">
    <w:panose1 w:val="02010609060101010101"/>
    <w:charset w:val="86"/>
    <w:family w:val="auto"/>
    <w:pitch w:val="default"/>
    <w:sig w:usb0="800002BF" w:usb1="38CF7CFA" w:usb2="00000016" w:usb3="00000000" w:csb0="00040001" w:csb1="00000000"/>
    <w:embedRegular r:id="rId7" w:fontKey="{10D12289-5FD3-412B-ABC7-C3D1BD1E578A}"/>
  </w:font>
  <w:font w:name="楷体_GB2312">
    <w:panose1 w:val="02010609030101010101"/>
    <w:charset w:val="86"/>
    <w:family w:val="modern"/>
    <w:pitch w:val="default"/>
    <w:sig w:usb0="00000001" w:usb1="080E0000" w:usb2="00000000" w:usb3="00000000" w:csb0="00040000" w:csb1="00000000"/>
    <w:embedRegular r:id="rId8" w:fontKey="{1A437D3D-3922-48A1-ACCD-164B1487BB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922FB">
    <w:pPr>
      <w:pStyle w:val="9"/>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12ADDE8">
                          <w:pPr>
                            <w:pStyle w:val="9"/>
                          </w:pPr>
                          <w:r>
                            <w:rPr>
                              <w:rFonts w:hint="eastAsia" w:asciiTheme="minorEastAsia" w:hAnsiTheme="minorEastAsia" w:cstheme="minorEastAsia"/>
                              <w:sz w:val="32"/>
                              <w:szCs w:val="32"/>
                            </w:rPr>
                            <w:fldChar w:fldCharType="begin"/>
                          </w:r>
                          <w:r>
                            <w:rPr>
                              <w:rFonts w:hint="eastAsia" w:asciiTheme="minorEastAsia" w:hAnsiTheme="minorEastAsia" w:cstheme="minorEastAsia"/>
                              <w:sz w:val="32"/>
                              <w:szCs w:val="32"/>
                            </w:rPr>
                            <w:instrText xml:space="preserve"> PAGE  \* MERGEFORMAT </w:instrText>
                          </w:r>
                          <w:r>
                            <w:rPr>
                              <w:rFonts w:hint="eastAsia" w:asciiTheme="minorEastAsia" w:hAnsiTheme="minorEastAsia" w:cstheme="minorEastAsia"/>
                              <w:sz w:val="32"/>
                              <w:szCs w:val="32"/>
                            </w:rPr>
                            <w:fldChar w:fldCharType="separate"/>
                          </w:r>
                          <w:r>
                            <w:rPr>
                              <w:rFonts w:asciiTheme="minorEastAsia" w:hAnsiTheme="minorEastAsia" w:cstheme="minorEastAsia"/>
                              <w:sz w:val="32"/>
                              <w:szCs w:val="32"/>
                            </w:rPr>
                            <w:t>- 1 -</w:t>
                          </w:r>
                          <w:r>
                            <w:rPr>
                              <w:rFonts w:hint="eastAsia" w:asciiTheme="minorEastAsia" w:hAnsiTheme="minorEastAsia" w:cstheme="minorEastAsia"/>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312ADDE8">
                    <w:pPr>
                      <w:pStyle w:val="9"/>
                    </w:pPr>
                    <w:r>
                      <w:rPr>
                        <w:rFonts w:hint="eastAsia" w:asciiTheme="minorEastAsia" w:hAnsiTheme="minorEastAsia" w:cstheme="minorEastAsia"/>
                        <w:sz w:val="32"/>
                        <w:szCs w:val="32"/>
                      </w:rPr>
                      <w:fldChar w:fldCharType="begin"/>
                    </w:r>
                    <w:r>
                      <w:rPr>
                        <w:rFonts w:hint="eastAsia" w:asciiTheme="minorEastAsia" w:hAnsiTheme="minorEastAsia" w:cstheme="minorEastAsia"/>
                        <w:sz w:val="32"/>
                        <w:szCs w:val="32"/>
                      </w:rPr>
                      <w:instrText xml:space="preserve"> PAGE  \* MERGEFORMAT </w:instrText>
                    </w:r>
                    <w:r>
                      <w:rPr>
                        <w:rFonts w:hint="eastAsia" w:asciiTheme="minorEastAsia" w:hAnsiTheme="minorEastAsia" w:cstheme="minorEastAsia"/>
                        <w:sz w:val="32"/>
                        <w:szCs w:val="32"/>
                      </w:rPr>
                      <w:fldChar w:fldCharType="separate"/>
                    </w:r>
                    <w:r>
                      <w:rPr>
                        <w:rFonts w:asciiTheme="minorEastAsia" w:hAnsiTheme="minorEastAsia" w:cstheme="minorEastAsia"/>
                        <w:sz w:val="32"/>
                        <w:szCs w:val="32"/>
                      </w:rPr>
                      <w:t>- 1 -</w:t>
                    </w:r>
                    <w:r>
                      <w:rPr>
                        <w:rFonts w:hint="eastAsia" w:asciiTheme="minorEastAsia" w:hAnsiTheme="minorEastAsia" w:cstheme="minorEastAsia"/>
                        <w:sz w:val="32"/>
                        <w:szCs w:val="3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0E5191"/>
    <w:multiLevelType w:val="singleLevel"/>
    <w:tmpl w:val="9B0E5191"/>
    <w:lvl w:ilvl="0" w:tentative="0">
      <w:start w:val="14"/>
      <w:numFmt w:val="chineseCounting"/>
      <w:suff w:val="nothing"/>
      <w:lvlText w:val="%1、"/>
      <w:lvlJc w:val="left"/>
      <w:rPr>
        <w:rFonts w:hint="eastAsia"/>
      </w:rPr>
    </w:lvl>
  </w:abstractNum>
  <w:abstractNum w:abstractNumId="1">
    <w:nsid w:val="DFEC2BED"/>
    <w:multiLevelType w:val="singleLevel"/>
    <w:tmpl w:val="DFEC2BED"/>
    <w:lvl w:ilvl="0" w:tentative="0">
      <w:start w:val="4"/>
      <w:numFmt w:val="chineseCounting"/>
      <w:suff w:val="nothing"/>
      <w:lvlText w:val="%1、"/>
      <w:lvlJc w:val="left"/>
      <w:rPr>
        <w:rFonts w:hint="eastAsia"/>
      </w:rPr>
    </w:lvl>
  </w:abstractNum>
  <w:abstractNum w:abstractNumId="2">
    <w:nsid w:val="0EDF2FC2"/>
    <w:multiLevelType w:val="singleLevel"/>
    <w:tmpl w:val="0EDF2FC2"/>
    <w:lvl w:ilvl="0" w:tentative="0">
      <w:start w:val="7"/>
      <w:numFmt w:val="chineseCounting"/>
      <w:suff w:val="nothing"/>
      <w:lvlText w:val="%1、"/>
      <w:lvlJc w:val="left"/>
      <w:rPr>
        <w:rFonts w:hint="eastAsia"/>
      </w:rPr>
    </w:lvl>
  </w:abstractNum>
  <w:abstractNum w:abstractNumId="3">
    <w:nsid w:val="5D8D4774"/>
    <w:multiLevelType w:val="multilevel"/>
    <w:tmpl w:val="5D8D4774"/>
    <w:lvl w:ilvl="0" w:tentative="0">
      <w:start w:val="13"/>
      <w:numFmt w:val="chineseCountingThousand"/>
      <w:lvlText w:val="第%1章"/>
      <w:lvlJc w:val="left"/>
      <w:pPr>
        <w:tabs>
          <w:tab w:val="left" w:pos="2782"/>
        </w:tabs>
      </w:pPr>
      <w:rPr>
        <w:rFonts w:hint="eastAsia"/>
      </w:rPr>
    </w:lvl>
    <w:lvl w:ilvl="1" w:tentative="0">
      <w:start w:val="1"/>
      <w:numFmt w:val="decimal"/>
      <w:pStyle w:val="3"/>
      <w:isLgl/>
      <w:lvlText w:val="%1.%2"/>
      <w:lvlJc w:val="left"/>
      <w:pPr>
        <w:tabs>
          <w:tab w:val="left" w:pos="2422"/>
        </w:tabs>
      </w:pPr>
      <w:rPr>
        <w:rFonts w:hint="eastAsia"/>
      </w:rPr>
    </w:lvl>
    <w:lvl w:ilvl="2" w:tentative="0">
      <w:start w:val="1"/>
      <w:numFmt w:val="decimal"/>
      <w:isLgl/>
      <w:lvlText w:val="%1.%2.%3"/>
      <w:lvlJc w:val="left"/>
      <w:pPr>
        <w:tabs>
          <w:tab w:val="left" w:pos="2782"/>
        </w:tabs>
      </w:pPr>
      <w:rPr>
        <w:rFonts w:hint="eastAsia"/>
      </w:rPr>
    </w:lvl>
    <w:lvl w:ilvl="3" w:tentative="0">
      <w:start w:val="1"/>
      <w:numFmt w:val="decimal"/>
      <w:isLgl/>
      <w:lvlText w:val="%1.%2.%3.%4"/>
      <w:lvlJc w:val="left"/>
      <w:pPr>
        <w:tabs>
          <w:tab w:val="left" w:pos="4582"/>
        </w:tabs>
        <w:ind w:left="2566" w:hanging="864"/>
      </w:pPr>
      <w:rPr>
        <w:rFonts w:hint="eastAsia"/>
      </w:rPr>
    </w:lvl>
    <w:lvl w:ilvl="4" w:tentative="0">
      <w:start w:val="1"/>
      <w:numFmt w:val="decimal"/>
      <w:isLgl/>
      <w:lvlText w:val="%1.%2.%3.%4.%5"/>
      <w:lvlJc w:val="left"/>
      <w:pPr>
        <w:tabs>
          <w:tab w:val="left" w:pos="3862"/>
        </w:tabs>
        <w:ind w:left="2710" w:hanging="1008"/>
      </w:pPr>
      <w:rPr>
        <w:rFonts w:hint="eastAsia"/>
      </w:rPr>
    </w:lvl>
    <w:lvl w:ilvl="5" w:tentative="0">
      <w:start w:val="1"/>
      <w:numFmt w:val="decimal"/>
      <w:isLgl/>
      <w:lvlText w:val="%1.%2.%3.%4.%5.%6"/>
      <w:lvlJc w:val="left"/>
      <w:pPr>
        <w:tabs>
          <w:tab w:val="left" w:pos="4222"/>
        </w:tabs>
        <w:ind w:left="2854" w:hanging="1152"/>
      </w:pPr>
      <w:rPr>
        <w:rFonts w:hint="eastAsia"/>
      </w:rPr>
    </w:lvl>
    <w:lvl w:ilvl="6" w:tentative="0">
      <w:start w:val="1"/>
      <w:numFmt w:val="decimal"/>
      <w:isLgl/>
      <w:lvlText w:val="%1.%2.%3.%4.%5.%6.%7"/>
      <w:lvlJc w:val="left"/>
      <w:pPr>
        <w:tabs>
          <w:tab w:val="left" w:pos="4942"/>
        </w:tabs>
        <w:ind w:left="2998" w:hanging="1296"/>
      </w:pPr>
      <w:rPr>
        <w:rFonts w:hint="eastAsia"/>
      </w:rPr>
    </w:lvl>
    <w:lvl w:ilvl="7" w:tentative="0">
      <w:start w:val="1"/>
      <w:numFmt w:val="decimal"/>
      <w:isLgl/>
      <w:lvlText w:val="%1.%2.%3.%4.%5.%6.%7.%8"/>
      <w:lvlJc w:val="left"/>
      <w:pPr>
        <w:tabs>
          <w:tab w:val="left" w:pos="5302"/>
        </w:tabs>
        <w:ind w:left="3142" w:hanging="1440"/>
      </w:pPr>
      <w:rPr>
        <w:rFonts w:hint="eastAsia"/>
      </w:rPr>
    </w:lvl>
    <w:lvl w:ilvl="8" w:tentative="0">
      <w:start w:val="1"/>
      <w:numFmt w:val="decimal"/>
      <w:isLgl/>
      <w:lvlText w:val="%1.%2.%3.%4.%5.%6.%7.%8.%9"/>
      <w:lvlJc w:val="left"/>
      <w:pPr>
        <w:tabs>
          <w:tab w:val="left" w:pos="5662"/>
        </w:tabs>
        <w:ind w:left="3286" w:hanging="1584"/>
      </w:pPr>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7"/>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7865"/>
    <w:rsid w:val="00044417"/>
    <w:rsid w:val="00061ACE"/>
    <w:rsid w:val="00066DAC"/>
    <w:rsid w:val="00070145"/>
    <w:rsid w:val="00091AAC"/>
    <w:rsid w:val="000F6987"/>
    <w:rsid w:val="00112171"/>
    <w:rsid w:val="00127D11"/>
    <w:rsid w:val="00144DF8"/>
    <w:rsid w:val="00172A27"/>
    <w:rsid w:val="00187C87"/>
    <w:rsid w:val="00192096"/>
    <w:rsid w:val="001B01D2"/>
    <w:rsid w:val="001D512F"/>
    <w:rsid w:val="001E30C0"/>
    <w:rsid w:val="00260924"/>
    <w:rsid w:val="00276A73"/>
    <w:rsid w:val="00286D78"/>
    <w:rsid w:val="002C723E"/>
    <w:rsid w:val="003019C3"/>
    <w:rsid w:val="00313DCD"/>
    <w:rsid w:val="00333B67"/>
    <w:rsid w:val="00336343"/>
    <w:rsid w:val="00353F9F"/>
    <w:rsid w:val="0036108B"/>
    <w:rsid w:val="00364E2A"/>
    <w:rsid w:val="003D44AA"/>
    <w:rsid w:val="0043152E"/>
    <w:rsid w:val="00465A32"/>
    <w:rsid w:val="00466676"/>
    <w:rsid w:val="0049116A"/>
    <w:rsid w:val="004E04D2"/>
    <w:rsid w:val="004F20BD"/>
    <w:rsid w:val="0052635E"/>
    <w:rsid w:val="00533308"/>
    <w:rsid w:val="00553E37"/>
    <w:rsid w:val="00587D51"/>
    <w:rsid w:val="005F00C2"/>
    <w:rsid w:val="00607597"/>
    <w:rsid w:val="006110D7"/>
    <w:rsid w:val="006368F6"/>
    <w:rsid w:val="00651BD8"/>
    <w:rsid w:val="006C5714"/>
    <w:rsid w:val="006D4CE5"/>
    <w:rsid w:val="0074734E"/>
    <w:rsid w:val="00752661"/>
    <w:rsid w:val="0077780A"/>
    <w:rsid w:val="00794055"/>
    <w:rsid w:val="007A6535"/>
    <w:rsid w:val="007E6435"/>
    <w:rsid w:val="007F23CA"/>
    <w:rsid w:val="0084407A"/>
    <w:rsid w:val="00850F93"/>
    <w:rsid w:val="00886062"/>
    <w:rsid w:val="008E3D4B"/>
    <w:rsid w:val="00944DB8"/>
    <w:rsid w:val="009552E6"/>
    <w:rsid w:val="009F78A2"/>
    <w:rsid w:val="00A068D8"/>
    <w:rsid w:val="00A11CCC"/>
    <w:rsid w:val="00A47E4F"/>
    <w:rsid w:val="00AA2536"/>
    <w:rsid w:val="00AF0502"/>
    <w:rsid w:val="00AF2D05"/>
    <w:rsid w:val="00B26922"/>
    <w:rsid w:val="00B55CCE"/>
    <w:rsid w:val="00B82AF3"/>
    <w:rsid w:val="00B861CA"/>
    <w:rsid w:val="00B91481"/>
    <w:rsid w:val="00B96941"/>
    <w:rsid w:val="00C47ED7"/>
    <w:rsid w:val="00C51E0A"/>
    <w:rsid w:val="00C7262B"/>
    <w:rsid w:val="00C7370C"/>
    <w:rsid w:val="00C7721E"/>
    <w:rsid w:val="00D22DD7"/>
    <w:rsid w:val="00DE489B"/>
    <w:rsid w:val="00E82D3B"/>
    <w:rsid w:val="00EB13EE"/>
    <w:rsid w:val="00F403B5"/>
    <w:rsid w:val="00F45E21"/>
    <w:rsid w:val="00FA0E5D"/>
    <w:rsid w:val="00FE4CAE"/>
    <w:rsid w:val="00FE638D"/>
    <w:rsid w:val="010C0F51"/>
    <w:rsid w:val="01362EA7"/>
    <w:rsid w:val="01882F25"/>
    <w:rsid w:val="018C0544"/>
    <w:rsid w:val="019F118E"/>
    <w:rsid w:val="01A3107B"/>
    <w:rsid w:val="01BA7141"/>
    <w:rsid w:val="01CA79BB"/>
    <w:rsid w:val="01D64485"/>
    <w:rsid w:val="01E83A92"/>
    <w:rsid w:val="01EB3E74"/>
    <w:rsid w:val="022F534A"/>
    <w:rsid w:val="024039F2"/>
    <w:rsid w:val="033E43E6"/>
    <w:rsid w:val="03945CCD"/>
    <w:rsid w:val="03BA186D"/>
    <w:rsid w:val="040F3551"/>
    <w:rsid w:val="042072C2"/>
    <w:rsid w:val="043C361C"/>
    <w:rsid w:val="043F4C24"/>
    <w:rsid w:val="044B2AE6"/>
    <w:rsid w:val="045B0809"/>
    <w:rsid w:val="04A04F6C"/>
    <w:rsid w:val="04A05348"/>
    <w:rsid w:val="04A94D2F"/>
    <w:rsid w:val="04DA3823"/>
    <w:rsid w:val="0502501C"/>
    <w:rsid w:val="05233D9C"/>
    <w:rsid w:val="05465970"/>
    <w:rsid w:val="05590821"/>
    <w:rsid w:val="056C235C"/>
    <w:rsid w:val="062E413A"/>
    <w:rsid w:val="06A2019C"/>
    <w:rsid w:val="06B66C8B"/>
    <w:rsid w:val="06CC45A6"/>
    <w:rsid w:val="06D8568E"/>
    <w:rsid w:val="06DD60AB"/>
    <w:rsid w:val="072F53D3"/>
    <w:rsid w:val="07574DBE"/>
    <w:rsid w:val="076A7644"/>
    <w:rsid w:val="07980D6A"/>
    <w:rsid w:val="07B14DE9"/>
    <w:rsid w:val="07E809FE"/>
    <w:rsid w:val="07F655F9"/>
    <w:rsid w:val="080A3B81"/>
    <w:rsid w:val="084B25CC"/>
    <w:rsid w:val="084E286D"/>
    <w:rsid w:val="084E4C61"/>
    <w:rsid w:val="0860583A"/>
    <w:rsid w:val="08914A76"/>
    <w:rsid w:val="08AE4D92"/>
    <w:rsid w:val="08DB6116"/>
    <w:rsid w:val="08ED7502"/>
    <w:rsid w:val="08F6117B"/>
    <w:rsid w:val="096878F0"/>
    <w:rsid w:val="097E121A"/>
    <w:rsid w:val="09952E46"/>
    <w:rsid w:val="09C64739"/>
    <w:rsid w:val="09CF5F42"/>
    <w:rsid w:val="09F82EA0"/>
    <w:rsid w:val="0A4B1F81"/>
    <w:rsid w:val="0A8E6119"/>
    <w:rsid w:val="0A913707"/>
    <w:rsid w:val="0ABE1F9B"/>
    <w:rsid w:val="0ADA1A81"/>
    <w:rsid w:val="0B29129C"/>
    <w:rsid w:val="0BB15CFC"/>
    <w:rsid w:val="0BE20302"/>
    <w:rsid w:val="0C31589B"/>
    <w:rsid w:val="0C343E9E"/>
    <w:rsid w:val="0C37316F"/>
    <w:rsid w:val="0C565E28"/>
    <w:rsid w:val="0C9E05B3"/>
    <w:rsid w:val="0CEF662F"/>
    <w:rsid w:val="0D15182E"/>
    <w:rsid w:val="0D1F7D7F"/>
    <w:rsid w:val="0D211BCC"/>
    <w:rsid w:val="0DA40415"/>
    <w:rsid w:val="0DC47C7E"/>
    <w:rsid w:val="0E1B6735"/>
    <w:rsid w:val="0E1E061D"/>
    <w:rsid w:val="0E5A24B2"/>
    <w:rsid w:val="0E5B7463"/>
    <w:rsid w:val="0E7C2A49"/>
    <w:rsid w:val="0E863207"/>
    <w:rsid w:val="0E8C67E6"/>
    <w:rsid w:val="0E995F08"/>
    <w:rsid w:val="0EFF2D5A"/>
    <w:rsid w:val="0F332E84"/>
    <w:rsid w:val="0F4F3EF9"/>
    <w:rsid w:val="0F5126AD"/>
    <w:rsid w:val="0F5C24C4"/>
    <w:rsid w:val="0F773787"/>
    <w:rsid w:val="0F8C416D"/>
    <w:rsid w:val="0F903831"/>
    <w:rsid w:val="0FC21DA3"/>
    <w:rsid w:val="0FCB515E"/>
    <w:rsid w:val="0FE02C01"/>
    <w:rsid w:val="106E3487"/>
    <w:rsid w:val="107A2AB2"/>
    <w:rsid w:val="10B403A4"/>
    <w:rsid w:val="10E95826"/>
    <w:rsid w:val="117B6E9B"/>
    <w:rsid w:val="11A062BA"/>
    <w:rsid w:val="11BB24DA"/>
    <w:rsid w:val="120A09B7"/>
    <w:rsid w:val="12290641"/>
    <w:rsid w:val="127150AC"/>
    <w:rsid w:val="127A774D"/>
    <w:rsid w:val="129560E0"/>
    <w:rsid w:val="12F04042"/>
    <w:rsid w:val="13030836"/>
    <w:rsid w:val="131A52D4"/>
    <w:rsid w:val="13B824DA"/>
    <w:rsid w:val="13F265CF"/>
    <w:rsid w:val="13F50541"/>
    <w:rsid w:val="13FD34D0"/>
    <w:rsid w:val="14030F44"/>
    <w:rsid w:val="141A556A"/>
    <w:rsid w:val="1421019A"/>
    <w:rsid w:val="14250002"/>
    <w:rsid w:val="143546C3"/>
    <w:rsid w:val="14D50328"/>
    <w:rsid w:val="14EE172C"/>
    <w:rsid w:val="14FF1C34"/>
    <w:rsid w:val="15016C82"/>
    <w:rsid w:val="15333760"/>
    <w:rsid w:val="15500F91"/>
    <w:rsid w:val="157F6F01"/>
    <w:rsid w:val="15A866E4"/>
    <w:rsid w:val="15D8136C"/>
    <w:rsid w:val="15E80FCB"/>
    <w:rsid w:val="1673337D"/>
    <w:rsid w:val="169B01CE"/>
    <w:rsid w:val="16BA0530"/>
    <w:rsid w:val="16CD70BB"/>
    <w:rsid w:val="172E2ACB"/>
    <w:rsid w:val="17304353"/>
    <w:rsid w:val="17403920"/>
    <w:rsid w:val="17D759F2"/>
    <w:rsid w:val="17F770F6"/>
    <w:rsid w:val="181727DC"/>
    <w:rsid w:val="182A7E28"/>
    <w:rsid w:val="18510D87"/>
    <w:rsid w:val="18827941"/>
    <w:rsid w:val="18BD2FFF"/>
    <w:rsid w:val="18FC06F1"/>
    <w:rsid w:val="19007EC3"/>
    <w:rsid w:val="191B10A6"/>
    <w:rsid w:val="1969002C"/>
    <w:rsid w:val="19F7360C"/>
    <w:rsid w:val="1A045C10"/>
    <w:rsid w:val="1A577820"/>
    <w:rsid w:val="1A5E7EFB"/>
    <w:rsid w:val="1A7D5B0F"/>
    <w:rsid w:val="1A9C7E2B"/>
    <w:rsid w:val="1AE807BA"/>
    <w:rsid w:val="1AEF7DCF"/>
    <w:rsid w:val="1AFF4785"/>
    <w:rsid w:val="1B2E6628"/>
    <w:rsid w:val="1B5F7D27"/>
    <w:rsid w:val="1BF33119"/>
    <w:rsid w:val="1CAF32EA"/>
    <w:rsid w:val="1CB64F71"/>
    <w:rsid w:val="1CBD69AA"/>
    <w:rsid w:val="1CFB3E9E"/>
    <w:rsid w:val="1D3356ED"/>
    <w:rsid w:val="1D5B07B8"/>
    <w:rsid w:val="1D6135A7"/>
    <w:rsid w:val="1DC52255"/>
    <w:rsid w:val="1DDA5D4F"/>
    <w:rsid w:val="1DDB2F47"/>
    <w:rsid w:val="1DFB51A6"/>
    <w:rsid w:val="1E3D7C87"/>
    <w:rsid w:val="1E707FD4"/>
    <w:rsid w:val="1E877297"/>
    <w:rsid w:val="1EB05D0A"/>
    <w:rsid w:val="1EF0431B"/>
    <w:rsid w:val="1EFE7B28"/>
    <w:rsid w:val="1F3565D5"/>
    <w:rsid w:val="1F9A468B"/>
    <w:rsid w:val="1FFA6A2F"/>
    <w:rsid w:val="20023401"/>
    <w:rsid w:val="20143409"/>
    <w:rsid w:val="20F902C6"/>
    <w:rsid w:val="21320321"/>
    <w:rsid w:val="2138528B"/>
    <w:rsid w:val="215874E6"/>
    <w:rsid w:val="217544DB"/>
    <w:rsid w:val="21971D65"/>
    <w:rsid w:val="21B957AE"/>
    <w:rsid w:val="22121464"/>
    <w:rsid w:val="22653E5A"/>
    <w:rsid w:val="22673757"/>
    <w:rsid w:val="22AD5E3A"/>
    <w:rsid w:val="230F1CF5"/>
    <w:rsid w:val="23255E32"/>
    <w:rsid w:val="2345745A"/>
    <w:rsid w:val="235E0BC8"/>
    <w:rsid w:val="23D47812"/>
    <w:rsid w:val="23DE1611"/>
    <w:rsid w:val="24150A7F"/>
    <w:rsid w:val="24213EC8"/>
    <w:rsid w:val="24307A0E"/>
    <w:rsid w:val="24434355"/>
    <w:rsid w:val="244B3825"/>
    <w:rsid w:val="245034D6"/>
    <w:rsid w:val="246A6DCB"/>
    <w:rsid w:val="247453B8"/>
    <w:rsid w:val="25212915"/>
    <w:rsid w:val="265A431A"/>
    <w:rsid w:val="266B2A66"/>
    <w:rsid w:val="26710FF0"/>
    <w:rsid w:val="26B732BD"/>
    <w:rsid w:val="26F82A7A"/>
    <w:rsid w:val="26FA6D40"/>
    <w:rsid w:val="27104C6C"/>
    <w:rsid w:val="27263D7B"/>
    <w:rsid w:val="272D4172"/>
    <w:rsid w:val="27724FB0"/>
    <w:rsid w:val="279168B5"/>
    <w:rsid w:val="27A0205E"/>
    <w:rsid w:val="27CA2B49"/>
    <w:rsid w:val="27CB754F"/>
    <w:rsid w:val="280223C0"/>
    <w:rsid w:val="28115DC0"/>
    <w:rsid w:val="286B6A39"/>
    <w:rsid w:val="28A21C19"/>
    <w:rsid w:val="298D0C33"/>
    <w:rsid w:val="29A12E30"/>
    <w:rsid w:val="29B4649A"/>
    <w:rsid w:val="29DC2D0C"/>
    <w:rsid w:val="29EE4FAE"/>
    <w:rsid w:val="2A3E1EBB"/>
    <w:rsid w:val="2A6A7B31"/>
    <w:rsid w:val="2AFE1AAC"/>
    <w:rsid w:val="2B424B14"/>
    <w:rsid w:val="2B576F68"/>
    <w:rsid w:val="2B580C97"/>
    <w:rsid w:val="2B7A76AB"/>
    <w:rsid w:val="2B7F27BA"/>
    <w:rsid w:val="2BE62BB6"/>
    <w:rsid w:val="2C0868BC"/>
    <w:rsid w:val="2C262A09"/>
    <w:rsid w:val="2C456543"/>
    <w:rsid w:val="2C56698C"/>
    <w:rsid w:val="2C6829BD"/>
    <w:rsid w:val="2C726404"/>
    <w:rsid w:val="2C8269FB"/>
    <w:rsid w:val="2CC43FE4"/>
    <w:rsid w:val="2CE403B9"/>
    <w:rsid w:val="2CE77D75"/>
    <w:rsid w:val="2D5F7A17"/>
    <w:rsid w:val="2DEF169F"/>
    <w:rsid w:val="2E2A4CEC"/>
    <w:rsid w:val="2E395AB2"/>
    <w:rsid w:val="2E3E712E"/>
    <w:rsid w:val="2E6F0902"/>
    <w:rsid w:val="2ED12513"/>
    <w:rsid w:val="2ED93BF6"/>
    <w:rsid w:val="2EE53513"/>
    <w:rsid w:val="2EF717D0"/>
    <w:rsid w:val="2F0571F8"/>
    <w:rsid w:val="2F6837FE"/>
    <w:rsid w:val="2F826250"/>
    <w:rsid w:val="2F9C50A0"/>
    <w:rsid w:val="2FFA35F8"/>
    <w:rsid w:val="2FFB3813"/>
    <w:rsid w:val="30044B54"/>
    <w:rsid w:val="30125478"/>
    <w:rsid w:val="302D040C"/>
    <w:rsid w:val="30363CB0"/>
    <w:rsid w:val="30405A42"/>
    <w:rsid w:val="30CE650E"/>
    <w:rsid w:val="30D2554F"/>
    <w:rsid w:val="30EC1D1E"/>
    <w:rsid w:val="3178425C"/>
    <w:rsid w:val="31884A79"/>
    <w:rsid w:val="318F6DFD"/>
    <w:rsid w:val="31D23233"/>
    <w:rsid w:val="31F223D9"/>
    <w:rsid w:val="31FA1651"/>
    <w:rsid w:val="32400809"/>
    <w:rsid w:val="32941411"/>
    <w:rsid w:val="32D34144"/>
    <w:rsid w:val="33180FDF"/>
    <w:rsid w:val="33AF50A4"/>
    <w:rsid w:val="33BF5A1C"/>
    <w:rsid w:val="33C4112C"/>
    <w:rsid w:val="34071A1D"/>
    <w:rsid w:val="34347CA8"/>
    <w:rsid w:val="346D1487"/>
    <w:rsid w:val="347C3BC1"/>
    <w:rsid w:val="347D7659"/>
    <w:rsid w:val="34B75DE4"/>
    <w:rsid w:val="34EC234E"/>
    <w:rsid w:val="35070FE1"/>
    <w:rsid w:val="3523113F"/>
    <w:rsid w:val="35413925"/>
    <w:rsid w:val="35B4718D"/>
    <w:rsid w:val="362000D5"/>
    <w:rsid w:val="362E53CF"/>
    <w:rsid w:val="36322589"/>
    <w:rsid w:val="36505C55"/>
    <w:rsid w:val="36877AF6"/>
    <w:rsid w:val="36AC602F"/>
    <w:rsid w:val="36B408B4"/>
    <w:rsid w:val="36C57B63"/>
    <w:rsid w:val="36D60EC8"/>
    <w:rsid w:val="36EB7A56"/>
    <w:rsid w:val="37072D43"/>
    <w:rsid w:val="370B0742"/>
    <w:rsid w:val="37133F7E"/>
    <w:rsid w:val="375B12BA"/>
    <w:rsid w:val="37996DF9"/>
    <w:rsid w:val="37997EBF"/>
    <w:rsid w:val="379B2080"/>
    <w:rsid w:val="37CD6097"/>
    <w:rsid w:val="37FF408D"/>
    <w:rsid w:val="384F65BE"/>
    <w:rsid w:val="3864253B"/>
    <w:rsid w:val="388A196F"/>
    <w:rsid w:val="38BF7DBB"/>
    <w:rsid w:val="38D25888"/>
    <w:rsid w:val="38E23412"/>
    <w:rsid w:val="393E1416"/>
    <w:rsid w:val="39627EA4"/>
    <w:rsid w:val="399D7E16"/>
    <w:rsid w:val="39F952C4"/>
    <w:rsid w:val="3A537A73"/>
    <w:rsid w:val="3A566958"/>
    <w:rsid w:val="3A591E05"/>
    <w:rsid w:val="3A8C587F"/>
    <w:rsid w:val="3A9841D9"/>
    <w:rsid w:val="3AC022D7"/>
    <w:rsid w:val="3AD0720B"/>
    <w:rsid w:val="3AD87EC3"/>
    <w:rsid w:val="3AE2704C"/>
    <w:rsid w:val="3B0E09AE"/>
    <w:rsid w:val="3B133333"/>
    <w:rsid w:val="3B415429"/>
    <w:rsid w:val="3B433201"/>
    <w:rsid w:val="3B5553B4"/>
    <w:rsid w:val="3B5D5685"/>
    <w:rsid w:val="3B663B9B"/>
    <w:rsid w:val="3BAD0F9A"/>
    <w:rsid w:val="3C0829B8"/>
    <w:rsid w:val="3C5763B9"/>
    <w:rsid w:val="3C9F7525"/>
    <w:rsid w:val="3CAD14EB"/>
    <w:rsid w:val="3CE10D53"/>
    <w:rsid w:val="3D7E788D"/>
    <w:rsid w:val="3DE5239C"/>
    <w:rsid w:val="3DF73841"/>
    <w:rsid w:val="3DFF6B24"/>
    <w:rsid w:val="3E337D9D"/>
    <w:rsid w:val="3E4A3184"/>
    <w:rsid w:val="3EA15BEA"/>
    <w:rsid w:val="3EEC3285"/>
    <w:rsid w:val="3F7517C8"/>
    <w:rsid w:val="3FAE1258"/>
    <w:rsid w:val="401D6094"/>
    <w:rsid w:val="40300C0E"/>
    <w:rsid w:val="40534228"/>
    <w:rsid w:val="4063108E"/>
    <w:rsid w:val="408D251C"/>
    <w:rsid w:val="40C07780"/>
    <w:rsid w:val="410A15F9"/>
    <w:rsid w:val="412A1254"/>
    <w:rsid w:val="41376320"/>
    <w:rsid w:val="41656000"/>
    <w:rsid w:val="416D0767"/>
    <w:rsid w:val="41AE00B6"/>
    <w:rsid w:val="41E95F9F"/>
    <w:rsid w:val="42154310"/>
    <w:rsid w:val="42495010"/>
    <w:rsid w:val="42512FAD"/>
    <w:rsid w:val="425C545A"/>
    <w:rsid w:val="42636FB6"/>
    <w:rsid w:val="42811BC4"/>
    <w:rsid w:val="42B60B92"/>
    <w:rsid w:val="42D650B2"/>
    <w:rsid w:val="42DD34D6"/>
    <w:rsid w:val="43137D99"/>
    <w:rsid w:val="43475BB2"/>
    <w:rsid w:val="44090B96"/>
    <w:rsid w:val="44906B29"/>
    <w:rsid w:val="44B452A6"/>
    <w:rsid w:val="45560CD4"/>
    <w:rsid w:val="459509CB"/>
    <w:rsid w:val="45F4689A"/>
    <w:rsid w:val="45FB4649"/>
    <w:rsid w:val="46074EE8"/>
    <w:rsid w:val="4637542D"/>
    <w:rsid w:val="46731EEB"/>
    <w:rsid w:val="46875D06"/>
    <w:rsid w:val="46BD4700"/>
    <w:rsid w:val="46CD28E5"/>
    <w:rsid w:val="47770CCA"/>
    <w:rsid w:val="477A2AB4"/>
    <w:rsid w:val="48094AE2"/>
    <w:rsid w:val="483E4E75"/>
    <w:rsid w:val="4852492F"/>
    <w:rsid w:val="486B3CAF"/>
    <w:rsid w:val="48772769"/>
    <w:rsid w:val="48F759E7"/>
    <w:rsid w:val="49207E0A"/>
    <w:rsid w:val="492F572C"/>
    <w:rsid w:val="49421FCC"/>
    <w:rsid w:val="49AE5B8A"/>
    <w:rsid w:val="49D85ADD"/>
    <w:rsid w:val="49ED6C82"/>
    <w:rsid w:val="4A0C0182"/>
    <w:rsid w:val="4A4A7C46"/>
    <w:rsid w:val="4A523CD5"/>
    <w:rsid w:val="4A786FAB"/>
    <w:rsid w:val="4A873A47"/>
    <w:rsid w:val="4ACB5C6C"/>
    <w:rsid w:val="4ADC2291"/>
    <w:rsid w:val="4AFE168C"/>
    <w:rsid w:val="4B4C6658"/>
    <w:rsid w:val="4B6926B5"/>
    <w:rsid w:val="4B7A69E2"/>
    <w:rsid w:val="4B9C252E"/>
    <w:rsid w:val="4BBE5D06"/>
    <w:rsid w:val="4BCA09FA"/>
    <w:rsid w:val="4BE907F8"/>
    <w:rsid w:val="4BEB54D0"/>
    <w:rsid w:val="4C435437"/>
    <w:rsid w:val="4C570DA7"/>
    <w:rsid w:val="4C925D72"/>
    <w:rsid w:val="4CD5653B"/>
    <w:rsid w:val="4CD81862"/>
    <w:rsid w:val="4D28470C"/>
    <w:rsid w:val="4D341ABA"/>
    <w:rsid w:val="4DA559B9"/>
    <w:rsid w:val="4DE352BC"/>
    <w:rsid w:val="4DE6145A"/>
    <w:rsid w:val="4E182958"/>
    <w:rsid w:val="4E6D7648"/>
    <w:rsid w:val="4E7B14D6"/>
    <w:rsid w:val="4F011EB4"/>
    <w:rsid w:val="4F270107"/>
    <w:rsid w:val="4F5E0589"/>
    <w:rsid w:val="4F82145C"/>
    <w:rsid w:val="4FB42FCF"/>
    <w:rsid w:val="4FB627BF"/>
    <w:rsid w:val="504B7277"/>
    <w:rsid w:val="50765CB0"/>
    <w:rsid w:val="50801331"/>
    <w:rsid w:val="50924CFB"/>
    <w:rsid w:val="50BD4EE1"/>
    <w:rsid w:val="50DC614F"/>
    <w:rsid w:val="50E0282D"/>
    <w:rsid w:val="51050BFE"/>
    <w:rsid w:val="51395CD6"/>
    <w:rsid w:val="5166767E"/>
    <w:rsid w:val="51710636"/>
    <w:rsid w:val="51E16B86"/>
    <w:rsid w:val="51F040FB"/>
    <w:rsid w:val="51F71E1A"/>
    <w:rsid w:val="522E33FF"/>
    <w:rsid w:val="523F3B40"/>
    <w:rsid w:val="529507CD"/>
    <w:rsid w:val="53577F1E"/>
    <w:rsid w:val="53A019A2"/>
    <w:rsid w:val="53A14529"/>
    <w:rsid w:val="53AB55C1"/>
    <w:rsid w:val="53D92945"/>
    <w:rsid w:val="53E62601"/>
    <w:rsid w:val="53E874BC"/>
    <w:rsid w:val="542A1ACD"/>
    <w:rsid w:val="546259DF"/>
    <w:rsid w:val="546327C9"/>
    <w:rsid w:val="54893C4E"/>
    <w:rsid w:val="55006EC7"/>
    <w:rsid w:val="55130FD8"/>
    <w:rsid w:val="552E03CD"/>
    <w:rsid w:val="55662F4C"/>
    <w:rsid w:val="556D0E36"/>
    <w:rsid w:val="55A91AFC"/>
    <w:rsid w:val="55E0078B"/>
    <w:rsid w:val="55F00D78"/>
    <w:rsid w:val="56061562"/>
    <w:rsid w:val="56495A19"/>
    <w:rsid w:val="565E2A78"/>
    <w:rsid w:val="56A566E4"/>
    <w:rsid w:val="56F54CB6"/>
    <w:rsid w:val="571A40C7"/>
    <w:rsid w:val="57307786"/>
    <w:rsid w:val="57316DA0"/>
    <w:rsid w:val="575B54D9"/>
    <w:rsid w:val="57B154DA"/>
    <w:rsid w:val="57E735A9"/>
    <w:rsid w:val="57ED3CD1"/>
    <w:rsid w:val="581631C4"/>
    <w:rsid w:val="58974137"/>
    <w:rsid w:val="589F2BD8"/>
    <w:rsid w:val="58A423E4"/>
    <w:rsid w:val="58D76DB3"/>
    <w:rsid w:val="58D96039"/>
    <w:rsid w:val="58E04384"/>
    <w:rsid w:val="59692B59"/>
    <w:rsid w:val="596B7825"/>
    <w:rsid w:val="5976418F"/>
    <w:rsid w:val="59932391"/>
    <w:rsid w:val="599F5692"/>
    <w:rsid w:val="59DF7EAD"/>
    <w:rsid w:val="59F62891"/>
    <w:rsid w:val="5A0200DD"/>
    <w:rsid w:val="5A4F037D"/>
    <w:rsid w:val="5A5D1252"/>
    <w:rsid w:val="5A99745E"/>
    <w:rsid w:val="5AA43A05"/>
    <w:rsid w:val="5AC201A5"/>
    <w:rsid w:val="5AF67052"/>
    <w:rsid w:val="5B012E17"/>
    <w:rsid w:val="5B0954B3"/>
    <w:rsid w:val="5B0E49D4"/>
    <w:rsid w:val="5B69023F"/>
    <w:rsid w:val="5B747982"/>
    <w:rsid w:val="5B9C44F9"/>
    <w:rsid w:val="5BC11F53"/>
    <w:rsid w:val="5C0438FC"/>
    <w:rsid w:val="5C1C4987"/>
    <w:rsid w:val="5C33449F"/>
    <w:rsid w:val="5C526A06"/>
    <w:rsid w:val="5C6D4FF3"/>
    <w:rsid w:val="5C8C12C8"/>
    <w:rsid w:val="5CA67BCF"/>
    <w:rsid w:val="5CAD3352"/>
    <w:rsid w:val="5CEF421A"/>
    <w:rsid w:val="5D6E287B"/>
    <w:rsid w:val="5DD62F1B"/>
    <w:rsid w:val="5E0651AA"/>
    <w:rsid w:val="5E294F9F"/>
    <w:rsid w:val="5E566896"/>
    <w:rsid w:val="5E604B3E"/>
    <w:rsid w:val="5E64737F"/>
    <w:rsid w:val="5E77526B"/>
    <w:rsid w:val="5E921426"/>
    <w:rsid w:val="5EA77AD3"/>
    <w:rsid w:val="5EB95DD2"/>
    <w:rsid w:val="5F5C2EFA"/>
    <w:rsid w:val="5F7255C6"/>
    <w:rsid w:val="5F785834"/>
    <w:rsid w:val="5FB13C1C"/>
    <w:rsid w:val="5FC75282"/>
    <w:rsid w:val="5FE1567A"/>
    <w:rsid w:val="5FEC1BF5"/>
    <w:rsid w:val="60324287"/>
    <w:rsid w:val="60C2709E"/>
    <w:rsid w:val="6106329C"/>
    <w:rsid w:val="610E451F"/>
    <w:rsid w:val="618333EA"/>
    <w:rsid w:val="61885C5D"/>
    <w:rsid w:val="61A265C7"/>
    <w:rsid w:val="61BE18D9"/>
    <w:rsid w:val="61F91876"/>
    <w:rsid w:val="62322474"/>
    <w:rsid w:val="625A4188"/>
    <w:rsid w:val="626012F3"/>
    <w:rsid w:val="626E260B"/>
    <w:rsid w:val="62C84DC4"/>
    <w:rsid w:val="62D62068"/>
    <w:rsid w:val="630C0C9E"/>
    <w:rsid w:val="6341785E"/>
    <w:rsid w:val="63A96A13"/>
    <w:rsid w:val="644448CA"/>
    <w:rsid w:val="6453457F"/>
    <w:rsid w:val="64557DC4"/>
    <w:rsid w:val="648B5500"/>
    <w:rsid w:val="649655B1"/>
    <w:rsid w:val="64BC2C9B"/>
    <w:rsid w:val="64E67EDA"/>
    <w:rsid w:val="64FA183E"/>
    <w:rsid w:val="65245D70"/>
    <w:rsid w:val="655E7CF1"/>
    <w:rsid w:val="6571153A"/>
    <w:rsid w:val="65724749"/>
    <w:rsid w:val="65871379"/>
    <w:rsid w:val="65B457A2"/>
    <w:rsid w:val="65CF48B7"/>
    <w:rsid w:val="65E3052E"/>
    <w:rsid w:val="65EF238E"/>
    <w:rsid w:val="65FD30D1"/>
    <w:rsid w:val="660A4448"/>
    <w:rsid w:val="661B3704"/>
    <w:rsid w:val="66704573"/>
    <w:rsid w:val="66797ED2"/>
    <w:rsid w:val="66A05DC1"/>
    <w:rsid w:val="66B16DB5"/>
    <w:rsid w:val="66D91364"/>
    <w:rsid w:val="66EC4861"/>
    <w:rsid w:val="670A555D"/>
    <w:rsid w:val="675A74FA"/>
    <w:rsid w:val="67DE101C"/>
    <w:rsid w:val="67FC099D"/>
    <w:rsid w:val="683A42B9"/>
    <w:rsid w:val="68413617"/>
    <w:rsid w:val="68FA5E7F"/>
    <w:rsid w:val="69206FE6"/>
    <w:rsid w:val="69275944"/>
    <w:rsid w:val="69A56796"/>
    <w:rsid w:val="69A67CDD"/>
    <w:rsid w:val="69AA25B9"/>
    <w:rsid w:val="69F52019"/>
    <w:rsid w:val="6A5C2965"/>
    <w:rsid w:val="6ABE3F1A"/>
    <w:rsid w:val="6AEF5784"/>
    <w:rsid w:val="6AEF6426"/>
    <w:rsid w:val="6B256BBD"/>
    <w:rsid w:val="6C17358A"/>
    <w:rsid w:val="6C192DF4"/>
    <w:rsid w:val="6C2E3BAB"/>
    <w:rsid w:val="6CFD38B4"/>
    <w:rsid w:val="6D2235D2"/>
    <w:rsid w:val="6D24124D"/>
    <w:rsid w:val="6D7831C7"/>
    <w:rsid w:val="6DA43D14"/>
    <w:rsid w:val="6DE93268"/>
    <w:rsid w:val="6DFC0A08"/>
    <w:rsid w:val="6E03556E"/>
    <w:rsid w:val="6E4C1DDD"/>
    <w:rsid w:val="6E4F4E79"/>
    <w:rsid w:val="6EBA7CE7"/>
    <w:rsid w:val="6F0526A1"/>
    <w:rsid w:val="6F683104"/>
    <w:rsid w:val="6FBA6E91"/>
    <w:rsid w:val="70525A28"/>
    <w:rsid w:val="70631405"/>
    <w:rsid w:val="707D4D66"/>
    <w:rsid w:val="707E15F9"/>
    <w:rsid w:val="70A231E6"/>
    <w:rsid w:val="70E92614"/>
    <w:rsid w:val="70F463B4"/>
    <w:rsid w:val="70FB6077"/>
    <w:rsid w:val="712D20D3"/>
    <w:rsid w:val="7131157C"/>
    <w:rsid w:val="718370CE"/>
    <w:rsid w:val="71944CFF"/>
    <w:rsid w:val="71CC0D50"/>
    <w:rsid w:val="71F85BCF"/>
    <w:rsid w:val="71FC0F7A"/>
    <w:rsid w:val="720B57D9"/>
    <w:rsid w:val="721C18CD"/>
    <w:rsid w:val="72974BB0"/>
    <w:rsid w:val="730A62BA"/>
    <w:rsid w:val="731E4809"/>
    <w:rsid w:val="73394FCE"/>
    <w:rsid w:val="733952EA"/>
    <w:rsid w:val="735D00D3"/>
    <w:rsid w:val="737E6DC2"/>
    <w:rsid w:val="73B07BE6"/>
    <w:rsid w:val="73B155E8"/>
    <w:rsid w:val="741C4825"/>
    <w:rsid w:val="74280C84"/>
    <w:rsid w:val="742A2BFF"/>
    <w:rsid w:val="745921C5"/>
    <w:rsid w:val="74693BC7"/>
    <w:rsid w:val="74977010"/>
    <w:rsid w:val="74CA64C0"/>
    <w:rsid w:val="75101280"/>
    <w:rsid w:val="751D0B78"/>
    <w:rsid w:val="754D2856"/>
    <w:rsid w:val="756151CD"/>
    <w:rsid w:val="75B1662A"/>
    <w:rsid w:val="75D8533D"/>
    <w:rsid w:val="75E032AB"/>
    <w:rsid w:val="75EE49A7"/>
    <w:rsid w:val="760A1510"/>
    <w:rsid w:val="76121E15"/>
    <w:rsid w:val="7615266F"/>
    <w:rsid w:val="762F2831"/>
    <w:rsid w:val="766816D6"/>
    <w:rsid w:val="766B5547"/>
    <w:rsid w:val="76715DDC"/>
    <w:rsid w:val="76A65EDE"/>
    <w:rsid w:val="76BA0BE1"/>
    <w:rsid w:val="76D53204"/>
    <w:rsid w:val="772F3D11"/>
    <w:rsid w:val="77446D81"/>
    <w:rsid w:val="77656ADB"/>
    <w:rsid w:val="777964B3"/>
    <w:rsid w:val="77912D9C"/>
    <w:rsid w:val="77937F90"/>
    <w:rsid w:val="77A23D29"/>
    <w:rsid w:val="77A6570F"/>
    <w:rsid w:val="77AE356C"/>
    <w:rsid w:val="77AE3EE9"/>
    <w:rsid w:val="77B45BFA"/>
    <w:rsid w:val="77B76141"/>
    <w:rsid w:val="77C43553"/>
    <w:rsid w:val="77D71CE3"/>
    <w:rsid w:val="78361828"/>
    <w:rsid w:val="78557445"/>
    <w:rsid w:val="788E1D2B"/>
    <w:rsid w:val="78AC5FDC"/>
    <w:rsid w:val="79223282"/>
    <w:rsid w:val="79FC224E"/>
    <w:rsid w:val="7A01796E"/>
    <w:rsid w:val="7A056E77"/>
    <w:rsid w:val="7A5173A9"/>
    <w:rsid w:val="7A5A076F"/>
    <w:rsid w:val="7B3C7DB9"/>
    <w:rsid w:val="7B746F24"/>
    <w:rsid w:val="7BC22FF4"/>
    <w:rsid w:val="7BFD4C52"/>
    <w:rsid w:val="7C622CA0"/>
    <w:rsid w:val="7C731091"/>
    <w:rsid w:val="7CA440B9"/>
    <w:rsid w:val="7E5768E9"/>
    <w:rsid w:val="7EBF1A58"/>
    <w:rsid w:val="7EC3202A"/>
    <w:rsid w:val="7ED02DDB"/>
    <w:rsid w:val="7F380CA6"/>
    <w:rsid w:val="7F626766"/>
    <w:rsid w:val="7F7330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640" w:firstLineChars="200"/>
      <w:jc w:val="left"/>
    </w:pPr>
    <w:rPr>
      <w:rFonts w:eastAsia="仿宋" w:asciiTheme="minorAscii" w:hAnsiTheme="minorAscii" w:cstheme="minorBidi"/>
      <w:kern w:val="2"/>
      <w:sz w:val="32"/>
      <w:szCs w:val="24"/>
      <w:lang w:val="en-US" w:eastAsia="zh-CN" w:bidi="ar-SA"/>
    </w:rPr>
  </w:style>
  <w:style w:type="paragraph" w:styleId="2">
    <w:name w:val="heading 1"/>
    <w:basedOn w:val="1"/>
    <w:next w:val="1"/>
    <w:qFormat/>
    <w:uiPriority w:val="0"/>
    <w:pPr>
      <w:keepNext/>
      <w:keepLines/>
      <w:spacing w:before="1300" w:beforeLines="1300" w:beforeAutospacing="0" w:afterLines="0" w:afterAutospacing="0" w:line="360" w:lineRule="auto"/>
      <w:jc w:val="center"/>
      <w:outlineLvl w:val="0"/>
    </w:pPr>
    <w:rPr>
      <w:rFonts w:eastAsia="宋体"/>
      <w:b/>
      <w:kern w:val="44"/>
      <w:sz w:val="52"/>
    </w:rPr>
  </w:style>
  <w:style w:type="paragraph" w:styleId="3">
    <w:name w:val="heading 2"/>
    <w:basedOn w:val="1"/>
    <w:next w:val="1"/>
    <w:link w:val="20"/>
    <w:qFormat/>
    <w:uiPriority w:val="0"/>
    <w:pPr>
      <w:keepNext/>
      <w:keepLines/>
      <w:numPr>
        <w:ilvl w:val="1"/>
        <w:numId w:val="1"/>
      </w:numPr>
      <w:tabs>
        <w:tab w:val="left" w:pos="1080"/>
      </w:tabs>
      <w:spacing w:before="120" w:after="120" w:line="460" w:lineRule="exact"/>
      <w:outlineLvl w:val="1"/>
    </w:pPr>
    <w:rPr>
      <w:rFonts w:ascii="Arial" w:hAnsi="Arial" w:eastAsia="黑体" w:cs="Arial"/>
      <w:b/>
      <w:bCs/>
      <w:sz w:val="30"/>
      <w:szCs w:val="30"/>
    </w:rPr>
  </w:style>
  <w:style w:type="paragraph" w:styleId="4">
    <w:name w:val="heading 3"/>
    <w:basedOn w:val="1"/>
    <w:next w:val="1"/>
    <w:link w:val="23"/>
    <w:unhideWhenUsed/>
    <w:qFormat/>
    <w:uiPriority w:val="0"/>
    <w:pPr>
      <w:keepNext/>
      <w:keepLines/>
      <w:spacing w:beforeLines="0" w:beforeAutospacing="0" w:afterLines="0" w:afterAutospacing="0" w:line="360" w:lineRule="auto"/>
      <w:outlineLvl w:val="2"/>
    </w:pPr>
    <w:rPr>
      <w:b/>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firstLineChars="200"/>
    </w:pPr>
  </w:style>
  <w:style w:type="paragraph" w:styleId="6">
    <w:name w:val="Body Text"/>
    <w:basedOn w:val="1"/>
    <w:next w:val="1"/>
    <w:unhideWhenUsed/>
    <w:qFormat/>
    <w:uiPriority w:val="99"/>
    <w:pPr>
      <w:spacing w:after="120"/>
    </w:pPr>
    <w:rPr>
      <w:rFonts w:ascii="Calibri" w:hAnsi="Calibri" w:eastAsia="宋体" w:cs="Times New Roman"/>
    </w:rPr>
  </w:style>
  <w:style w:type="paragraph" w:styleId="7">
    <w:name w:val="Plain Text"/>
    <w:basedOn w:val="1"/>
    <w:qFormat/>
    <w:uiPriority w:val="0"/>
    <w:rPr>
      <w:rFonts w:ascii="宋体" w:hAnsi="Courier New"/>
    </w:rPr>
  </w:style>
  <w:style w:type="paragraph" w:styleId="8">
    <w:name w:val="Date"/>
    <w:basedOn w:val="1"/>
    <w:next w:val="1"/>
    <w:link w:val="21"/>
    <w:qFormat/>
    <w:uiPriority w:val="0"/>
    <w:pPr>
      <w:ind w:left="100" w:leftChars="2500"/>
    </w:pPr>
  </w:style>
  <w:style w:type="paragraph" w:styleId="9">
    <w:name w:val="footer"/>
    <w:basedOn w:val="1"/>
    <w:qFormat/>
    <w:uiPriority w:val="99"/>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13">
    <w:name w:val="page number"/>
    <w:basedOn w:val="12"/>
    <w:qFormat/>
    <w:uiPriority w:val="0"/>
  </w:style>
  <w:style w:type="paragraph" w:customStyle="1" w:styleId="14">
    <w:name w:val="Quote1"/>
    <w:basedOn w:val="1"/>
    <w:next w:val="1"/>
    <w:qFormat/>
    <w:uiPriority w:val="0"/>
    <w:rPr>
      <w:i/>
      <w:iCs/>
      <w:color w:val="000000"/>
    </w:rPr>
  </w:style>
  <w:style w:type="character" w:customStyle="1" w:styleId="15">
    <w:name w:val="NormalCharacter"/>
    <w:semiHidden/>
    <w:qFormat/>
    <w:uiPriority w:val="0"/>
  </w:style>
  <w:style w:type="paragraph" w:styleId="16">
    <w:name w:val="List Paragraph"/>
    <w:basedOn w:val="1"/>
    <w:qFormat/>
    <w:uiPriority w:val="34"/>
    <w:pPr>
      <w:ind w:firstLine="420" w:firstLineChars="200"/>
    </w:pPr>
  </w:style>
  <w:style w:type="paragraph" w:customStyle="1" w:styleId="17">
    <w:name w:val="95-正文"/>
    <w:qFormat/>
    <w:uiPriority w:val="0"/>
    <w:pPr>
      <w:ind w:firstLine="880" w:firstLineChars="200"/>
    </w:pPr>
    <w:rPr>
      <w:rFonts w:ascii="Calibri" w:hAnsi="Calibri" w:eastAsia="仿宋_GB2312" w:cs="Times New Roman"/>
      <w:sz w:val="32"/>
      <w:lang w:val="en-US" w:eastAsia="zh-CN" w:bidi="ar-SA"/>
    </w:rPr>
  </w:style>
  <w:style w:type="paragraph" w:customStyle="1" w:styleId="18">
    <w:name w:val="引用1"/>
    <w:basedOn w:val="1"/>
    <w:next w:val="1"/>
    <w:qFormat/>
    <w:uiPriority w:val="29"/>
    <w:rPr>
      <w:i/>
      <w:iCs/>
      <w:color w:val="000000"/>
    </w:rPr>
  </w:style>
  <w:style w:type="paragraph" w:customStyle="1" w:styleId="19">
    <w:name w:val="Default"/>
    <w:unhideWhenUsed/>
    <w:qFormat/>
    <w:uiPriority w:val="99"/>
    <w:pPr>
      <w:widowControl w:val="0"/>
      <w:autoSpaceDE w:val="0"/>
      <w:autoSpaceDN w:val="0"/>
      <w:adjustRightInd w:val="0"/>
    </w:pPr>
    <w:rPr>
      <w:rFonts w:hint="eastAsia" w:ascii="汉仪中宋简á.." w:hAnsi="汉仪中宋简á.." w:eastAsia="汉仪中宋简á.." w:cs="Times New Roman"/>
      <w:color w:val="000000"/>
      <w:sz w:val="24"/>
      <w:lang w:val="en-US" w:eastAsia="zh-CN" w:bidi="ar-SA"/>
    </w:rPr>
  </w:style>
  <w:style w:type="character" w:customStyle="1" w:styleId="20">
    <w:name w:val="标题 2 Char"/>
    <w:basedOn w:val="12"/>
    <w:link w:val="3"/>
    <w:qFormat/>
    <w:uiPriority w:val="0"/>
    <w:rPr>
      <w:rFonts w:ascii="Arial" w:hAnsi="Arial" w:eastAsia="黑体" w:cs="Arial"/>
      <w:b/>
      <w:bCs/>
      <w:kern w:val="2"/>
      <w:sz w:val="30"/>
      <w:szCs w:val="30"/>
    </w:rPr>
  </w:style>
  <w:style w:type="character" w:customStyle="1" w:styleId="21">
    <w:name w:val="日期 Char"/>
    <w:basedOn w:val="12"/>
    <w:link w:val="8"/>
    <w:qFormat/>
    <w:uiPriority w:val="0"/>
    <w:rPr>
      <w:rFonts w:asciiTheme="minorHAnsi" w:hAnsiTheme="minorHAnsi" w:eastAsiaTheme="minorEastAsia" w:cstheme="minorBidi"/>
      <w:kern w:val="2"/>
      <w:sz w:val="21"/>
      <w:szCs w:val="24"/>
    </w:rPr>
  </w:style>
  <w:style w:type="paragraph" w:customStyle="1" w:styleId="22">
    <w:name w:val="引用11"/>
    <w:basedOn w:val="1"/>
    <w:next w:val="1"/>
    <w:qFormat/>
    <w:uiPriority w:val="29"/>
    <w:rPr>
      <w:rFonts w:ascii="Calibri" w:hAnsi="Calibri" w:eastAsia="宋体" w:cs="Times New Roman"/>
      <w:i/>
      <w:iCs/>
      <w:color w:val="000000"/>
    </w:rPr>
  </w:style>
  <w:style w:type="character" w:customStyle="1" w:styleId="23">
    <w:name w:val="标题 3 Char"/>
    <w:link w:val="4"/>
    <w:qFormat/>
    <w:uiPriority w:val="0"/>
    <w:rPr>
      <w:b/>
    </w:rPr>
  </w:style>
  <w:style w:type="character" w:customStyle="1" w:styleId="24">
    <w:name w:val="font71"/>
    <w:basedOn w:val="12"/>
    <w:qFormat/>
    <w:uiPriority w:val="0"/>
    <w:rPr>
      <w:rFonts w:ascii="Dialog . plain" w:hAnsi="Dialog . plain" w:eastAsia="Dialog . plain" w:cs="Dialog . plain"/>
      <w:color w:val="000000"/>
      <w:sz w:val="20"/>
      <w:szCs w:val="20"/>
      <w:u w:val="none"/>
    </w:rPr>
  </w:style>
  <w:style w:type="character" w:customStyle="1" w:styleId="25">
    <w:name w:val="font81"/>
    <w:basedOn w:val="12"/>
    <w:qFormat/>
    <w:uiPriority w:val="0"/>
    <w:rPr>
      <w:rFonts w:ascii="Dialog . bold" w:hAnsi="Dialog . bold" w:eastAsia="Dialog . bold" w:cs="Dialog . bold"/>
      <w:b/>
      <w:bCs/>
      <w:color w:val="000000"/>
      <w:sz w:val="20"/>
      <w:szCs w:val="20"/>
      <w:u w:val="none"/>
    </w:rPr>
  </w:style>
  <w:style w:type="character" w:customStyle="1" w:styleId="26">
    <w:name w:val="font61"/>
    <w:basedOn w:val="12"/>
    <w:qFormat/>
    <w:uiPriority w:val="0"/>
    <w:rPr>
      <w:rFonts w:hint="eastAsia" w:ascii="宋体" w:hAnsi="宋体" w:eastAsia="宋体" w:cs="宋体"/>
      <w:b/>
      <w:bCs/>
      <w:color w:val="000000"/>
      <w:sz w:val="20"/>
      <w:szCs w:val="20"/>
      <w:u w:val="none"/>
    </w:rPr>
  </w:style>
  <w:style w:type="character" w:customStyle="1" w:styleId="27">
    <w:name w:val="font41"/>
    <w:basedOn w:val="12"/>
    <w:qFormat/>
    <w:uiPriority w:val="0"/>
    <w:rPr>
      <w:rFonts w:ascii="Dialog . plain" w:hAnsi="Dialog . plain" w:eastAsia="Dialog . plain" w:cs="Dialog . plain"/>
      <w:color w:val="000000"/>
      <w:sz w:val="22"/>
      <w:szCs w:val="22"/>
      <w:u w:val="none"/>
    </w:rPr>
  </w:style>
  <w:style w:type="character" w:customStyle="1" w:styleId="28">
    <w:name w:val="font51"/>
    <w:basedOn w:val="12"/>
    <w:qFormat/>
    <w:uiPriority w:val="0"/>
    <w:rPr>
      <w:rFonts w:ascii="Dialog . plain" w:hAnsi="Dialog . plain" w:eastAsia="Dialog . plain" w:cs="Dialog . plai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4dc95fcf-da06-416f-88de-e0a8e88dd5d7</errorID>
      <errorWord>一般公共预算拨款</errorWord>
      <group>L1_Political</group>
      <groupName>政治性问题</groupName>
      <ability>L2_Keyword</ability>
      <abilityName>固定表述</abilityName>
      <candidateList>
        <item>一般公共预算财政拨款</item>
      </candidateList>
      <explain>词汇“一般公共预算财政拨款”在特定场景下为固定表述形式，请确认此处的“一般公共预算拨款”是否存在不当。</explain>
      <paraID>70D6D0FE</paraID>
      <start>43</start>
      <end>51</end>
      <status>ignored</status>
      <modifiedWord/>
      <trackRevisions>false</trackRevisions>
    </reviewItem>
    <reviewItem>
      <errorID>5960b63a-a868-46ae-b0dd-4df9b598b1bb</errorID>
      <errorWord>一般公共预算拨款</errorWord>
      <group>L1_Political</group>
      <groupName>政治性问题</groupName>
      <ability>L2_Keyword</ability>
      <abilityName>固定表述</abilityName>
      <candidateList>
        <item>一般公共预算财政拨款</item>
      </candidateList>
      <explain>词汇“一般公共预算财政拨款”在特定场景下为固定表述形式，请确认此处的“一般公共预算拨款”是否存在不当。</explain>
      <paraID>5ADD538C</paraID>
      <start>51</start>
      <end>59</end>
      <status>ignored</status>
      <modifiedWord/>
      <trackRevisions>false</trackRevisions>
    </reviewItem>
    <reviewItem>
      <errorID>98427a1a-57a5-45e1-b83a-e90c565b1f3c</errorID>
      <errorWord>一般公共预算拨款</errorWord>
      <group>L1_Political</group>
      <groupName>政治性问题</groupName>
      <ability>L2_Keyword</ability>
      <abilityName>固定表述</abilityName>
      <candidateList>
        <item>一般公共预算财政拨款</item>
      </candidateList>
      <explain>词汇“一般公共预算财政拨款”在特定场景下为固定表述形式，请确认此处的“一般公共预算拨款”是否存在不当。</explain>
      <paraID> BE86C52</paraID>
      <start>7</start>
      <end>15</end>
      <status>ignored</status>
      <modifiedWord/>
      <trackRevisions>false</trackRevisions>
    </reviewItem>
    <reviewItem>
      <errorID>db87454e-94d2-45a5-a461-3549ddedfa94</errorID>
      <errorWord>一般公共预算当年拨款</errorWord>
      <group>L1_Political</group>
      <groupName>政治性问题</groupName>
      <ability>L2_Keyword</ability>
      <abilityName>固定表述</abilityName>
      <candidateList>
        <item>一般公共预算财政拨款</item>
      </candidateList>
      <explain>词汇“一般公共预算财政拨款”在特定场景下为固定表述形式，请确认此处的“一般公共预算当年拨款”是否存在不当。</explain>
      <paraID>27431F36</paraID>
      <start>3</start>
      <end>13</end>
      <status>ignored</status>
      <modifiedWord/>
      <trackRevisions>false</trackRevisions>
    </reviewItem>
    <reviewItem>
      <errorID>9463fde7-87da-4d0a-9fc4-ffb9354751da</errorID>
      <errorWord>一般公共预算拨款</errorWord>
      <group>L1_Political</group>
      <groupName>政治性问题</groupName>
      <ability>L2_Keyword</ability>
      <abilityName>固定表述</abilityName>
      <candidateList>
        <item>一般公共预算财政拨款</item>
      </candidateList>
      <explain>词汇“一般公共预算财政拨款”在特定场景下为固定表述形式，请确认此处的“一般公共预算拨款”是否存在不当。</explain>
      <paraID>34C641C1</paraID>
      <start>13</start>
      <end>21</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dd2dd5-1c25-4bf1-a7a6-11aa8366424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5529</Words>
  <Characters>5996</Characters>
  <Lines>1</Lines>
  <Paragraphs>1</Paragraphs>
  <TotalTime>36</TotalTime>
  <ScaleCrop>false</ScaleCrop>
  <LinksUpToDate>false</LinksUpToDate>
  <CharactersWithSpaces>6043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2024-05-21T02:47:00Z</dcterms:created>
  <dc:creator>admin</dc:creator>
  <cp:lastModifiedBy>Administrator</cp:lastModifiedBy>
  <cp:lastPrinted>2024-11-15T04:16:00Z</cp:lastPrinted>
  <dcterms:modified xsi:type="dcterms:W3CDTF">2026-03-25T07:20:54Z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eyJoZGlkIjoiNzI2ZGI0OGUzMDAzMzk0YmE1OTYyMDVlZGMwMmYyODYiLCJ1c2VySWQiOiIxMTM5NjM2MTk5In0=</vt:lpwstr>
  </property>
  <property fmtid="{D5CDD505-2E9C-101B-9397-08002B2CF9AE}" pid="4" name="ICV">
    <vt:lpwstr>85755A72C9384A829F518D08F1332F5F_12</vt:lpwstr>
  </property>
</Properties>
</file>