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default" w:ascii="方正小标宋简体" w:hAnsi="宋体" w:eastAsia="方正小标宋简体"/>
          <w:color w:val="auto"/>
          <w:sz w:val="30"/>
          <w:szCs w:val="30"/>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16810"/>
      <w:bookmarkStart w:id="3" w:name="_Toc15396597"/>
      <w:bookmarkStart w:id="4" w:name="_Toc15378441"/>
      <w:bookmarkStart w:id="5" w:name="_Toc15396475"/>
      <w:bookmarkStart w:id="6" w:name="_Toc1537719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bookmarkEnd w:id="0"/>
    <w:p>
      <w:pPr>
        <w:adjustRightInd w:val="0"/>
        <w:snapToGrid w:val="0"/>
        <w:spacing w:line="360" w:lineRule="auto"/>
        <w:jc w:val="center"/>
        <w:outlineLvl w:val="0"/>
        <w:rPr>
          <w:rFonts w:hint="default" w:ascii="方正小标宋简体" w:hAnsi="方正小标宋简体" w:eastAsia="方正小标宋简体" w:cs="方正小标宋简体"/>
          <w:color w:val="auto"/>
          <w:sz w:val="72"/>
          <w:szCs w:val="72"/>
          <w:highlight w:val="none"/>
          <w:lang w:val="en-US" w:eastAsia="zh-CN"/>
        </w:rPr>
      </w:pPr>
      <w:bookmarkStart w:id="7" w:name="_Toc15396476"/>
      <w:bookmarkStart w:id="8" w:name="_Toc15306268"/>
      <w:bookmarkStart w:id="9" w:name="_Toc15377426"/>
      <w:bookmarkStart w:id="10" w:name="_Toc15396598"/>
      <w:bookmarkStart w:id="11" w:name="_Toc15378442"/>
      <w:bookmarkStart w:id="12" w:name="_Toc15377194"/>
      <w:bookmarkStart w:id="13" w:name="_Toc22362"/>
      <w:r>
        <w:rPr>
          <w:rFonts w:hint="eastAsia" w:ascii="方正小标宋简体" w:hAnsi="方正小标宋简体" w:eastAsia="方正小标宋简体" w:cs="方正小标宋简体"/>
          <w:color w:val="auto"/>
          <w:sz w:val="72"/>
          <w:szCs w:val="72"/>
          <w:highlight w:val="none"/>
        </w:rPr>
        <w:t>峨边彝族自治县平等乡卫生院</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r>
        <w:rPr>
          <w:rFonts w:hint="eastAsia" w:ascii="方正小标宋简体" w:hAnsi="方正小标宋简体" w:eastAsia="方正小标宋简体" w:cs="方正小标宋简体"/>
          <w:color w:val="auto"/>
          <w:sz w:val="72"/>
          <w:szCs w:val="72"/>
          <w:highlight w:val="none"/>
          <w:lang w:val="en-US" w:eastAsia="zh-CN"/>
        </w:rPr>
        <w:t>编制说明</w:t>
      </w: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26</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62091"/>
        <w15:color w:val="DBDBDB"/>
        <w:docPartObj>
          <w:docPartGallery w:val="Table of Contents"/>
          <w:docPartUnique/>
        </w:docPartObj>
      </w:sdtPr>
      <w:sdtEndPr>
        <w:rPr>
          <w:rFonts w:ascii="宋体" w:hAnsi="宋体" w:eastAsia="宋体" w:cs="Times New Roman"/>
          <w:b/>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sz w:val="24"/>
              <w:szCs w:val="24"/>
            </w:rPr>
          </w:pPr>
          <w:bookmarkStart w:id="14" w:name="_Toc15377196"/>
          <w:bookmarkStart w:id="15" w:name="_Toc15396599"/>
        </w:p>
        <w:p>
          <w:pPr>
            <w:pStyle w:val="30"/>
            <w:tabs>
              <w:tab w:val="right" w:leader="dot" w:pos="8306"/>
            </w:tabs>
            <w:rPr>
              <w:b/>
              <w:sz w:val="24"/>
              <w:szCs w:val="24"/>
            </w:rPr>
          </w:pPr>
          <w:r>
            <w:rPr>
              <w:sz w:val="24"/>
              <w:szCs w:val="24"/>
            </w:rPr>
            <w:fldChar w:fldCharType="begin"/>
          </w:r>
          <w:r>
            <w:rPr>
              <w:sz w:val="24"/>
              <w:szCs w:val="24"/>
            </w:rPr>
            <w:instrText xml:space="preserve">TOC \o "1-2" \h \u </w:instrText>
          </w:r>
          <w:r>
            <w:rPr>
              <w:sz w:val="24"/>
              <w:szCs w:val="24"/>
            </w:rPr>
            <w:fldChar w:fldCharType="separate"/>
          </w:r>
          <w:r>
            <w:rPr>
              <w:b/>
              <w:sz w:val="24"/>
              <w:szCs w:val="24"/>
            </w:rPr>
            <w:fldChar w:fldCharType="begin"/>
          </w:r>
          <w:r>
            <w:rPr>
              <w:b/>
              <w:sz w:val="24"/>
              <w:szCs w:val="24"/>
            </w:rPr>
            <w:instrText xml:space="preserve"> HYPERLINK \l _Toc3760 </w:instrText>
          </w:r>
          <w:r>
            <w:rPr>
              <w:b/>
              <w:sz w:val="24"/>
              <w:szCs w:val="24"/>
            </w:rPr>
            <w:fldChar w:fldCharType="separate"/>
          </w:r>
          <w:r>
            <w:rPr>
              <w:rFonts w:hint="eastAsia" w:ascii="黑体" w:hAnsi="黑体" w:eastAsia="黑体"/>
              <w:b/>
              <w:sz w:val="24"/>
              <w:szCs w:val="24"/>
              <w:highlight w:val="none"/>
            </w:rPr>
            <w:t xml:space="preserve">第一部分 </w:t>
          </w:r>
          <w:r>
            <w:rPr>
              <w:rFonts w:hint="eastAsia" w:ascii="黑体" w:hAnsi="黑体" w:eastAsia="黑体"/>
              <w:b/>
              <w:sz w:val="24"/>
              <w:szCs w:val="24"/>
              <w:highlight w:val="none"/>
              <w:lang w:eastAsia="zh-CN"/>
            </w:rPr>
            <w:t>单位</w:t>
          </w:r>
          <w:r>
            <w:rPr>
              <w:rFonts w:hint="eastAsia" w:ascii="黑体" w:hAnsi="黑体" w:eastAsia="黑体"/>
              <w:b/>
              <w:bCs w:val="0"/>
              <w:sz w:val="24"/>
              <w:szCs w:val="24"/>
              <w:highlight w:val="none"/>
            </w:rPr>
            <w:t>概况</w:t>
          </w:r>
          <w:r>
            <w:rPr>
              <w:b/>
              <w:sz w:val="24"/>
              <w:szCs w:val="24"/>
            </w:rPr>
            <w:tab/>
          </w:r>
          <w:r>
            <w:rPr>
              <w:b/>
              <w:sz w:val="24"/>
              <w:szCs w:val="24"/>
            </w:rPr>
            <w:fldChar w:fldCharType="begin"/>
          </w:r>
          <w:r>
            <w:rPr>
              <w:b/>
              <w:sz w:val="24"/>
              <w:szCs w:val="24"/>
            </w:rPr>
            <w:instrText xml:space="preserve"> PAGEREF _Toc3760 \h </w:instrText>
          </w:r>
          <w:r>
            <w:rPr>
              <w:b/>
              <w:sz w:val="24"/>
              <w:szCs w:val="24"/>
            </w:rPr>
            <w:fldChar w:fldCharType="separate"/>
          </w:r>
          <w:r>
            <w:rPr>
              <w:b/>
              <w:sz w:val="24"/>
              <w:szCs w:val="24"/>
            </w:rPr>
            <w:t>3</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_Toc16043 </w:instrText>
          </w:r>
          <w:r>
            <w:rPr>
              <w:sz w:val="24"/>
              <w:szCs w:val="24"/>
            </w:rPr>
            <w:fldChar w:fldCharType="separate"/>
          </w:r>
          <w:r>
            <w:rPr>
              <w:rFonts w:hint="eastAsia" w:ascii="黑体" w:hAnsi="黑体" w:eastAsia="黑体"/>
              <w:bCs w:val="0"/>
              <w:sz w:val="24"/>
              <w:szCs w:val="24"/>
              <w:highlight w:val="none"/>
              <w:lang w:eastAsia="zh-CN"/>
            </w:rPr>
            <w:t>一、</w:t>
          </w:r>
          <w:r>
            <w:rPr>
              <w:rFonts w:hint="eastAsia" w:ascii="黑体" w:hAnsi="黑体" w:eastAsia="黑体"/>
              <w:bCs w:val="0"/>
              <w:sz w:val="24"/>
              <w:szCs w:val="24"/>
              <w:highlight w:val="none"/>
            </w:rPr>
            <w:t>职能</w:t>
          </w:r>
          <w:r>
            <w:rPr>
              <w:rFonts w:hint="eastAsia" w:ascii="黑体" w:hAnsi="黑体" w:eastAsia="黑体"/>
              <w:bCs w:val="0"/>
              <w:sz w:val="24"/>
              <w:szCs w:val="24"/>
              <w:highlight w:val="none"/>
              <w:lang w:eastAsia="zh-CN"/>
            </w:rPr>
            <w:t>简介</w:t>
          </w:r>
          <w:r>
            <w:rPr>
              <w:sz w:val="24"/>
              <w:szCs w:val="24"/>
            </w:rPr>
            <w:tab/>
          </w:r>
          <w:r>
            <w:rPr>
              <w:sz w:val="24"/>
              <w:szCs w:val="24"/>
            </w:rPr>
            <w:fldChar w:fldCharType="begin"/>
          </w:r>
          <w:r>
            <w:rPr>
              <w:sz w:val="24"/>
              <w:szCs w:val="24"/>
            </w:rPr>
            <w:instrText xml:space="preserve"> PAGEREF _Toc16043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_Toc12081 </w:instrText>
          </w:r>
          <w:r>
            <w:rPr>
              <w:sz w:val="24"/>
              <w:szCs w:val="24"/>
            </w:rPr>
            <w:fldChar w:fldCharType="separate"/>
          </w:r>
          <w:r>
            <w:rPr>
              <w:rFonts w:hint="eastAsia" w:ascii="黑体" w:hAnsi="黑体" w:eastAsia="黑体"/>
              <w:sz w:val="24"/>
              <w:szCs w:val="24"/>
              <w:highlight w:val="none"/>
              <w:lang w:val="en-US" w:eastAsia="zh-CN"/>
            </w:rPr>
            <w:t>二、2021年重点</w:t>
          </w:r>
          <w:r>
            <w:rPr>
              <w:rFonts w:hint="eastAsia" w:ascii="黑体" w:hAnsi="黑体" w:eastAsia="黑体"/>
              <w:sz w:val="24"/>
              <w:szCs w:val="24"/>
              <w:highlight w:val="none"/>
            </w:rPr>
            <w:t>工作</w:t>
          </w:r>
          <w:r>
            <w:rPr>
              <w:rFonts w:hint="eastAsia" w:ascii="黑体" w:hAnsi="黑体" w:eastAsia="黑体"/>
              <w:sz w:val="24"/>
              <w:szCs w:val="24"/>
              <w:highlight w:val="none"/>
              <w:lang w:eastAsia="zh-CN"/>
            </w:rPr>
            <w:t>完成情况</w:t>
          </w:r>
          <w:r>
            <w:rPr>
              <w:sz w:val="24"/>
              <w:szCs w:val="24"/>
            </w:rPr>
            <w:tab/>
          </w:r>
          <w:r>
            <w:rPr>
              <w:sz w:val="24"/>
              <w:szCs w:val="24"/>
            </w:rPr>
            <w:fldChar w:fldCharType="begin"/>
          </w:r>
          <w:r>
            <w:rPr>
              <w:sz w:val="24"/>
              <w:szCs w:val="24"/>
            </w:rPr>
            <w:instrText xml:space="preserve"> PAGEREF _Toc12081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_Toc5357 </w:instrText>
          </w:r>
          <w:r>
            <w:rPr>
              <w:b/>
              <w:sz w:val="24"/>
              <w:szCs w:val="24"/>
            </w:rPr>
            <w:fldChar w:fldCharType="separate"/>
          </w:r>
          <w:r>
            <w:rPr>
              <w:rFonts w:hint="eastAsia" w:ascii="黑体" w:hAnsi="黑体" w:eastAsia="黑体"/>
              <w:b/>
              <w:bCs/>
              <w:sz w:val="24"/>
              <w:szCs w:val="24"/>
              <w:highlight w:val="none"/>
            </w:rPr>
            <w:t xml:space="preserve">第二部分 </w:t>
          </w:r>
          <w:r>
            <w:rPr>
              <w:rFonts w:hint="eastAsia" w:ascii="黑体" w:hAnsi="黑体" w:eastAsia="黑体"/>
              <w:b/>
              <w:bCs/>
              <w:sz w:val="24"/>
              <w:szCs w:val="24"/>
              <w:highlight w:val="none"/>
              <w:lang w:val="en-US" w:eastAsia="zh-CN"/>
            </w:rPr>
            <w:t>2021年度</w:t>
          </w:r>
          <w:r>
            <w:rPr>
              <w:rFonts w:hint="eastAsia" w:ascii="黑体" w:hAnsi="黑体" w:eastAsia="黑体"/>
              <w:b/>
              <w:bCs/>
              <w:sz w:val="24"/>
              <w:szCs w:val="24"/>
              <w:highlight w:val="none"/>
              <w:lang w:eastAsia="zh-CN"/>
            </w:rPr>
            <w:t>单位</w:t>
          </w:r>
          <w:r>
            <w:rPr>
              <w:rFonts w:hint="eastAsia" w:ascii="黑体" w:hAnsi="黑体" w:eastAsia="黑体"/>
              <w:b/>
              <w:bCs/>
              <w:sz w:val="24"/>
              <w:szCs w:val="24"/>
              <w:highlight w:val="none"/>
            </w:rPr>
            <w:t>决算情况说明</w:t>
          </w:r>
          <w:r>
            <w:rPr>
              <w:b/>
              <w:sz w:val="24"/>
              <w:szCs w:val="24"/>
            </w:rPr>
            <w:tab/>
          </w:r>
          <w:r>
            <w:rPr>
              <w:b/>
              <w:sz w:val="24"/>
              <w:szCs w:val="24"/>
            </w:rPr>
            <w:fldChar w:fldCharType="begin"/>
          </w:r>
          <w:r>
            <w:rPr>
              <w:b/>
              <w:sz w:val="24"/>
              <w:szCs w:val="24"/>
            </w:rPr>
            <w:instrText xml:space="preserve"> PAGEREF _Toc5357 \h </w:instrText>
          </w:r>
          <w:r>
            <w:rPr>
              <w:b/>
              <w:sz w:val="24"/>
              <w:szCs w:val="24"/>
            </w:rPr>
            <w:fldChar w:fldCharType="separate"/>
          </w:r>
          <w:r>
            <w:rPr>
              <w:b/>
              <w:sz w:val="24"/>
              <w:szCs w:val="24"/>
            </w:rPr>
            <w:t>6</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_Toc21443 </w:instrText>
          </w:r>
          <w:r>
            <w:rPr>
              <w:sz w:val="24"/>
              <w:szCs w:val="24"/>
            </w:rPr>
            <w:fldChar w:fldCharType="separate"/>
          </w:r>
          <w:r>
            <w:rPr>
              <w:rFonts w:hint="default" w:ascii="黑体" w:hAnsi="黑体" w:eastAsia="黑体"/>
              <w:sz w:val="24"/>
              <w:szCs w:val="24"/>
            </w:rPr>
            <w:t xml:space="preserve">一、 </w:t>
          </w:r>
          <w:r>
            <w:rPr>
              <w:rFonts w:hint="eastAsia" w:ascii="黑体" w:hAnsi="黑体"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_Toc21443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_Toc17748 </w:instrText>
          </w:r>
          <w:r>
            <w:rPr>
              <w:sz w:val="24"/>
              <w:szCs w:val="24"/>
            </w:rPr>
            <w:fldChar w:fldCharType="separate"/>
          </w:r>
          <w:r>
            <w:rPr>
              <w:rFonts w:hint="default" w:ascii="黑体" w:hAnsi="黑体" w:eastAsia="黑体"/>
              <w:sz w:val="24"/>
              <w:szCs w:val="24"/>
            </w:rPr>
            <w:t xml:space="preserve">二、 </w:t>
          </w:r>
          <w:r>
            <w:rPr>
              <w:rFonts w:hint="eastAsia" w:ascii="黑体" w:hAnsi="黑体" w:eastAsia="黑体"/>
              <w:sz w:val="24"/>
              <w:szCs w:val="24"/>
              <w:highlight w:val="none"/>
            </w:rPr>
            <w:t>收入决算情况说明</w:t>
          </w:r>
          <w:r>
            <w:rPr>
              <w:sz w:val="24"/>
              <w:szCs w:val="24"/>
            </w:rPr>
            <w:tab/>
          </w:r>
          <w:r>
            <w:rPr>
              <w:sz w:val="24"/>
              <w:szCs w:val="24"/>
            </w:rPr>
            <w:fldChar w:fldCharType="begin"/>
          </w:r>
          <w:r>
            <w:rPr>
              <w:sz w:val="24"/>
              <w:szCs w:val="24"/>
            </w:rPr>
            <w:instrText xml:space="preserve"> PAGEREF _Toc17748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_Toc19902 </w:instrText>
          </w:r>
          <w:r>
            <w:rPr>
              <w:sz w:val="24"/>
              <w:szCs w:val="24"/>
            </w:rPr>
            <w:fldChar w:fldCharType="separate"/>
          </w:r>
          <w:r>
            <w:rPr>
              <w:rFonts w:hint="default" w:ascii="黑体" w:hAnsi="黑体" w:eastAsia="黑体"/>
              <w:sz w:val="24"/>
              <w:szCs w:val="24"/>
            </w:rPr>
            <w:t xml:space="preserve">三、 </w:t>
          </w:r>
          <w:r>
            <w:rPr>
              <w:rFonts w:hint="eastAsia" w:ascii="黑体" w:hAnsi="黑体" w:eastAsia="黑体"/>
              <w:sz w:val="24"/>
              <w:szCs w:val="24"/>
              <w:highlight w:val="none"/>
            </w:rPr>
            <w:t>支出决算情况说明</w:t>
          </w:r>
          <w:r>
            <w:rPr>
              <w:sz w:val="24"/>
              <w:szCs w:val="24"/>
            </w:rPr>
            <w:tab/>
          </w:r>
          <w:r>
            <w:rPr>
              <w:sz w:val="24"/>
              <w:szCs w:val="24"/>
            </w:rPr>
            <w:fldChar w:fldCharType="begin"/>
          </w:r>
          <w:r>
            <w:rPr>
              <w:sz w:val="24"/>
              <w:szCs w:val="24"/>
            </w:rPr>
            <w:instrText xml:space="preserve"> PAGEREF _Toc19902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_Toc7282 </w:instrText>
          </w:r>
          <w:r>
            <w:rPr>
              <w:sz w:val="24"/>
              <w:szCs w:val="24"/>
            </w:rPr>
            <w:fldChar w:fldCharType="separate"/>
          </w:r>
          <w:r>
            <w:rPr>
              <w:rFonts w:hint="eastAsia" w:ascii="黑体" w:hAnsi="黑体" w:eastAsia="黑体"/>
              <w:sz w:val="24"/>
              <w:szCs w:val="24"/>
              <w:highlight w:val="none"/>
            </w:rPr>
            <w:t>四、财政拨款收入支出决算总体情况说明</w:t>
          </w:r>
          <w:r>
            <w:rPr>
              <w:sz w:val="24"/>
              <w:szCs w:val="24"/>
            </w:rPr>
            <w:tab/>
          </w:r>
          <w:r>
            <w:rPr>
              <w:sz w:val="24"/>
              <w:szCs w:val="24"/>
            </w:rPr>
            <w:fldChar w:fldCharType="begin"/>
          </w:r>
          <w:r>
            <w:rPr>
              <w:sz w:val="24"/>
              <w:szCs w:val="24"/>
            </w:rPr>
            <w:instrText xml:space="preserve"> PAGEREF _Toc7282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_Toc18493 </w:instrText>
          </w:r>
          <w:r>
            <w:rPr>
              <w:sz w:val="24"/>
              <w:szCs w:val="24"/>
            </w:rPr>
            <w:fldChar w:fldCharType="separate"/>
          </w:r>
          <w:r>
            <w:rPr>
              <w:rFonts w:hint="eastAsia" w:ascii="黑体" w:hAnsi="黑体" w:eastAsia="黑体"/>
              <w:sz w:val="24"/>
              <w:szCs w:val="24"/>
              <w:highlight w:val="none"/>
            </w:rPr>
            <w:t>五、一般公共预算财政拨款支出决算情况说明</w:t>
          </w:r>
          <w:r>
            <w:rPr>
              <w:sz w:val="24"/>
              <w:szCs w:val="24"/>
            </w:rPr>
            <w:tab/>
          </w:r>
          <w:r>
            <w:rPr>
              <w:sz w:val="24"/>
              <w:szCs w:val="24"/>
            </w:rPr>
            <w:fldChar w:fldCharType="begin"/>
          </w:r>
          <w:r>
            <w:rPr>
              <w:sz w:val="24"/>
              <w:szCs w:val="24"/>
            </w:rPr>
            <w:instrText xml:space="preserve"> PAGEREF _Toc18493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_Toc3133 </w:instrText>
          </w:r>
          <w:r>
            <w:rPr>
              <w:sz w:val="24"/>
              <w:szCs w:val="24"/>
            </w:rPr>
            <w:fldChar w:fldCharType="separate"/>
          </w:r>
          <w:r>
            <w:rPr>
              <w:rFonts w:hint="eastAsia" w:ascii="黑体" w:eastAsia="黑体"/>
              <w:sz w:val="24"/>
              <w:szCs w:val="24"/>
              <w:highlight w:val="none"/>
            </w:rPr>
            <w:t>六、</w:t>
          </w:r>
          <w:r>
            <w:rPr>
              <w:rFonts w:hint="eastAsia" w:ascii="黑体" w:hAnsi="黑体" w:eastAsia="黑体"/>
              <w:sz w:val="24"/>
              <w:szCs w:val="24"/>
              <w:highlight w:val="none"/>
            </w:rPr>
            <w:t>一般公共预算财政拨款基本支出决算情况说明</w:t>
          </w:r>
          <w:r>
            <w:rPr>
              <w:sz w:val="24"/>
              <w:szCs w:val="24"/>
            </w:rPr>
            <w:tab/>
          </w:r>
          <w:r>
            <w:rPr>
              <w:sz w:val="24"/>
              <w:szCs w:val="24"/>
            </w:rPr>
            <w:fldChar w:fldCharType="begin"/>
          </w:r>
          <w:r>
            <w:rPr>
              <w:sz w:val="24"/>
              <w:szCs w:val="24"/>
            </w:rPr>
            <w:instrText xml:space="preserve"> PAGEREF _Toc3133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_Toc26301 </w:instrText>
          </w:r>
          <w:r>
            <w:rPr>
              <w:sz w:val="24"/>
              <w:szCs w:val="24"/>
            </w:rPr>
            <w:fldChar w:fldCharType="separate"/>
          </w:r>
          <w:r>
            <w:rPr>
              <w:rFonts w:hint="eastAsia" w:ascii="黑体" w:eastAsia="黑体"/>
              <w:sz w:val="24"/>
              <w:szCs w:val="24"/>
              <w:highlight w:val="none"/>
            </w:rPr>
            <w:t>七、</w:t>
          </w:r>
          <w:r>
            <w:rPr>
              <w:rFonts w:hint="eastAsia" w:ascii="黑体" w:hAnsi="黑体" w:eastAsia="黑体"/>
              <w:sz w:val="24"/>
              <w:szCs w:val="24"/>
              <w:highlight w:val="none"/>
            </w:rPr>
            <w:t>“三公”经费财政拨款支出决算情况说明</w:t>
          </w:r>
          <w:r>
            <w:rPr>
              <w:sz w:val="24"/>
              <w:szCs w:val="24"/>
            </w:rPr>
            <w:tab/>
          </w:r>
          <w:r>
            <w:rPr>
              <w:sz w:val="24"/>
              <w:szCs w:val="24"/>
            </w:rPr>
            <w:fldChar w:fldCharType="begin"/>
          </w:r>
          <w:r>
            <w:rPr>
              <w:sz w:val="24"/>
              <w:szCs w:val="24"/>
            </w:rPr>
            <w:instrText xml:space="preserve"> PAGEREF _Toc26301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_Toc19513 </w:instrText>
          </w:r>
          <w:r>
            <w:rPr>
              <w:sz w:val="24"/>
              <w:szCs w:val="24"/>
            </w:rPr>
            <w:fldChar w:fldCharType="separate"/>
          </w:r>
          <w:r>
            <w:rPr>
              <w:rFonts w:hint="eastAsia" w:ascii="黑体" w:eastAsia="黑体"/>
              <w:sz w:val="24"/>
              <w:szCs w:val="24"/>
              <w:highlight w:val="none"/>
            </w:rPr>
            <w:t>八、</w:t>
          </w:r>
          <w:r>
            <w:rPr>
              <w:rFonts w:hint="eastAsia" w:ascii="黑体" w:hAnsi="黑体" w:eastAsia="黑体"/>
              <w:sz w:val="24"/>
              <w:szCs w:val="24"/>
              <w:highlight w:val="none"/>
            </w:rPr>
            <w:t>政府性基金预算支出决算情况说明</w:t>
          </w:r>
          <w:r>
            <w:rPr>
              <w:sz w:val="24"/>
              <w:szCs w:val="24"/>
            </w:rPr>
            <w:tab/>
          </w:r>
          <w:r>
            <w:rPr>
              <w:sz w:val="24"/>
              <w:szCs w:val="24"/>
            </w:rPr>
            <w:fldChar w:fldCharType="begin"/>
          </w:r>
          <w:r>
            <w:rPr>
              <w:sz w:val="24"/>
              <w:szCs w:val="24"/>
            </w:rPr>
            <w:instrText xml:space="preserve"> PAGEREF _Toc19513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_Toc6140 </w:instrText>
          </w:r>
          <w:r>
            <w:rPr>
              <w:sz w:val="24"/>
              <w:szCs w:val="24"/>
            </w:rPr>
            <w:fldChar w:fldCharType="separate"/>
          </w:r>
          <w:r>
            <w:rPr>
              <w:rFonts w:hint="eastAsia" w:ascii="黑体" w:hAnsi="黑体" w:eastAsia="黑体"/>
              <w:sz w:val="24"/>
              <w:szCs w:val="24"/>
            </w:rPr>
            <w:t xml:space="preserve">九、 </w:t>
          </w:r>
          <w:r>
            <w:rPr>
              <w:rFonts w:hint="eastAsia" w:ascii="黑体" w:hAnsi="黑体" w:eastAsia="黑体"/>
              <w:sz w:val="24"/>
              <w:szCs w:val="24"/>
              <w:highlight w:val="none"/>
            </w:rPr>
            <w:t>国有资本经营预算支出决算情况说明</w:t>
          </w:r>
          <w:r>
            <w:rPr>
              <w:sz w:val="24"/>
              <w:szCs w:val="24"/>
            </w:rPr>
            <w:tab/>
          </w:r>
          <w:r>
            <w:rPr>
              <w:sz w:val="24"/>
              <w:szCs w:val="24"/>
            </w:rPr>
            <w:fldChar w:fldCharType="begin"/>
          </w:r>
          <w:r>
            <w:rPr>
              <w:sz w:val="24"/>
              <w:szCs w:val="24"/>
            </w:rPr>
            <w:instrText xml:space="preserve"> PAGEREF _Toc6140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_Toc28281 </w:instrText>
          </w:r>
          <w:r>
            <w:rPr>
              <w:sz w:val="24"/>
              <w:szCs w:val="24"/>
            </w:rPr>
            <w:fldChar w:fldCharType="separate"/>
          </w:r>
          <w:r>
            <w:rPr>
              <w:rFonts w:hint="eastAsia" w:ascii="黑体" w:hAnsi="黑体" w:eastAsia="黑体"/>
              <w:sz w:val="24"/>
              <w:szCs w:val="24"/>
            </w:rPr>
            <w:t xml:space="preserve">十、 </w:t>
          </w:r>
          <w:r>
            <w:rPr>
              <w:rFonts w:hint="eastAsia" w:ascii="黑体" w:hAnsi="黑体" w:eastAsia="黑体"/>
              <w:sz w:val="24"/>
              <w:szCs w:val="24"/>
              <w:highlight w:val="none"/>
            </w:rPr>
            <w:t>其他重要事项的情况说明</w:t>
          </w:r>
          <w:r>
            <w:rPr>
              <w:sz w:val="24"/>
              <w:szCs w:val="24"/>
            </w:rPr>
            <w:tab/>
          </w:r>
          <w:r>
            <w:rPr>
              <w:sz w:val="24"/>
              <w:szCs w:val="24"/>
            </w:rPr>
            <w:fldChar w:fldCharType="begin"/>
          </w:r>
          <w:r>
            <w:rPr>
              <w:sz w:val="24"/>
              <w:szCs w:val="24"/>
            </w:rPr>
            <w:instrText xml:space="preserve"> PAGEREF _Toc28281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_Toc29283 </w:instrText>
          </w:r>
          <w:r>
            <w:rPr>
              <w:b/>
              <w:sz w:val="24"/>
              <w:szCs w:val="24"/>
            </w:rPr>
            <w:fldChar w:fldCharType="separate"/>
          </w:r>
          <w:r>
            <w:rPr>
              <w:rFonts w:hint="eastAsia" w:ascii="黑体" w:hAnsi="黑体" w:eastAsia="黑体" w:cs="黑体"/>
              <w:b/>
              <w:sz w:val="24"/>
              <w:szCs w:val="24"/>
            </w:rPr>
            <w:t xml:space="preserve">第三部分 </w:t>
          </w:r>
          <w:r>
            <w:rPr>
              <w:rFonts w:hint="eastAsia" w:ascii="黑体" w:hAnsi="黑体" w:eastAsia="黑体"/>
              <w:b/>
              <w:sz w:val="24"/>
              <w:szCs w:val="24"/>
              <w:highlight w:val="none"/>
            </w:rPr>
            <w:t>名词解释</w:t>
          </w:r>
          <w:r>
            <w:rPr>
              <w:b/>
              <w:sz w:val="24"/>
              <w:szCs w:val="24"/>
            </w:rPr>
            <w:tab/>
          </w:r>
          <w:r>
            <w:rPr>
              <w:b/>
              <w:sz w:val="24"/>
              <w:szCs w:val="24"/>
            </w:rPr>
            <w:fldChar w:fldCharType="begin"/>
          </w:r>
          <w:r>
            <w:rPr>
              <w:b/>
              <w:sz w:val="24"/>
              <w:szCs w:val="24"/>
            </w:rPr>
            <w:instrText xml:space="preserve"> PAGEREF _Toc29283 \h </w:instrText>
          </w:r>
          <w:r>
            <w:rPr>
              <w:b/>
              <w:sz w:val="24"/>
              <w:szCs w:val="24"/>
            </w:rPr>
            <w:fldChar w:fldCharType="separate"/>
          </w:r>
          <w:r>
            <w:rPr>
              <w:b/>
              <w:sz w:val="24"/>
              <w:szCs w:val="24"/>
            </w:rPr>
            <w:t>16</w:t>
          </w:r>
          <w:r>
            <w:rPr>
              <w:b/>
              <w:sz w:val="24"/>
              <w:szCs w:val="24"/>
            </w:rPr>
            <w:fldChar w:fldCharType="end"/>
          </w:r>
          <w:r>
            <w:rPr>
              <w:b/>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_Toc29301 </w:instrText>
          </w:r>
          <w:r>
            <w:rPr>
              <w:b/>
              <w:sz w:val="24"/>
              <w:szCs w:val="24"/>
            </w:rPr>
            <w:fldChar w:fldCharType="separate"/>
          </w:r>
          <w:r>
            <w:rPr>
              <w:rFonts w:hint="eastAsia" w:ascii="黑体" w:hAnsi="黑体" w:eastAsia="黑体"/>
              <w:b/>
              <w:sz w:val="24"/>
              <w:szCs w:val="24"/>
              <w:highlight w:val="none"/>
            </w:rPr>
            <w:t>第四部分 附件</w:t>
          </w:r>
          <w:r>
            <w:rPr>
              <w:b/>
              <w:sz w:val="24"/>
              <w:szCs w:val="24"/>
            </w:rPr>
            <w:tab/>
          </w:r>
          <w:r>
            <w:rPr>
              <w:b/>
              <w:sz w:val="24"/>
              <w:szCs w:val="24"/>
            </w:rPr>
            <w:fldChar w:fldCharType="begin"/>
          </w:r>
          <w:r>
            <w:rPr>
              <w:b/>
              <w:sz w:val="24"/>
              <w:szCs w:val="24"/>
            </w:rPr>
            <w:instrText xml:space="preserve"> PAGEREF _Toc29301 \h </w:instrText>
          </w:r>
          <w:r>
            <w:rPr>
              <w:b/>
              <w:sz w:val="24"/>
              <w:szCs w:val="24"/>
            </w:rPr>
            <w:fldChar w:fldCharType="separate"/>
          </w:r>
          <w:r>
            <w:rPr>
              <w:b/>
              <w:sz w:val="24"/>
              <w:szCs w:val="24"/>
            </w:rPr>
            <w:t>19</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_Toc10493 </w:instrText>
          </w:r>
          <w:r>
            <w:rPr>
              <w:sz w:val="24"/>
              <w:szCs w:val="24"/>
            </w:rPr>
            <w:fldChar w:fldCharType="separate"/>
          </w:r>
          <w:r>
            <w:rPr>
              <w:rFonts w:hint="eastAsia" w:ascii="黑体" w:hAnsi="黑体" w:eastAsia="黑体" w:cs="黑体"/>
              <w:sz w:val="24"/>
              <w:szCs w:val="24"/>
              <w:highlight w:val="none"/>
            </w:rPr>
            <w:t>附件</w:t>
          </w:r>
          <w:r>
            <w:rPr>
              <w:sz w:val="24"/>
              <w:szCs w:val="24"/>
            </w:rPr>
            <w:tab/>
          </w:r>
          <w:r>
            <w:rPr>
              <w:sz w:val="24"/>
              <w:szCs w:val="24"/>
            </w:rPr>
            <w:fldChar w:fldCharType="begin"/>
          </w:r>
          <w:r>
            <w:rPr>
              <w:sz w:val="24"/>
              <w:szCs w:val="24"/>
            </w:rPr>
            <w:instrText xml:space="preserve"> PAGEREF _Toc10493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30"/>
            <w:tabs>
              <w:tab w:val="right" w:leader="dot" w:pos="8306"/>
            </w:tabs>
            <w:rPr>
              <w:b/>
              <w:sz w:val="24"/>
              <w:szCs w:val="24"/>
            </w:rPr>
          </w:pPr>
          <w:r>
            <w:rPr>
              <w:b/>
              <w:sz w:val="24"/>
              <w:szCs w:val="24"/>
            </w:rPr>
            <w:fldChar w:fldCharType="begin"/>
          </w:r>
          <w:r>
            <w:rPr>
              <w:b/>
              <w:sz w:val="24"/>
              <w:szCs w:val="24"/>
            </w:rPr>
            <w:instrText xml:space="preserve"> HYPERLINK \l _Toc4765 </w:instrText>
          </w:r>
          <w:r>
            <w:rPr>
              <w:b/>
              <w:sz w:val="24"/>
              <w:szCs w:val="24"/>
            </w:rPr>
            <w:fldChar w:fldCharType="separate"/>
          </w:r>
          <w:r>
            <w:rPr>
              <w:rFonts w:hint="eastAsia" w:ascii="黑体" w:hAnsi="黑体" w:eastAsia="黑体"/>
              <w:b/>
              <w:sz w:val="24"/>
              <w:szCs w:val="24"/>
              <w:highlight w:val="none"/>
            </w:rPr>
            <w:t>第五部分 附表</w:t>
          </w:r>
          <w:r>
            <w:rPr>
              <w:b/>
              <w:sz w:val="24"/>
              <w:szCs w:val="24"/>
            </w:rPr>
            <w:tab/>
          </w:r>
          <w:r>
            <w:rPr>
              <w:b/>
              <w:sz w:val="24"/>
              <w:szCs w:val="24"/>
            </w:rPr>
            <w:fldChar w:fldCharType="begin"/>
          </w:r>
          <w:r>
            <w:rPr>
              <w:b/>
              <w:sz w:val="24"/>
              <w:szCs w:val="24"/>
            </w:rPr>
            <w:instrText xml:space="preserve"> PAGEREF _Toc4765 \h </w:instrText>
          </w:r>
          <w:r>
            <w:rPr>
              <w:b/>
              <w:sz w:val="24"/>
              <w:szCs w:val="24"/>
            </w:rPr>
            <w:fldChar w:fldCharType="separate"/>
          </w:r>
          <w:r>
            <w:rPr>
              <w:b/>
              <w:sz w:val="24"/>
              <w:szCs w:val="24"/>
            </w:rPr>
            <w:t>20</w:t>
          </w:r>
          <w:r>
            <w:rPr>
              <w:b/>
              <w:sz w:val="24"/>
              <w:szCs w:val="24"/>
            </w:rPr>
            <w:fldChar w:fldCharType="end"/>
          </w:r>
          <w:r>
            <w:rPr>
              <w:b/>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_Toc22983 </w:instrText>
          </w:r>
          <w:r>
            <w:rPr>
              <w:sz w:val="24"/>
              <w:szCs w:val="24"/>
            </w:rPr>
            <w:fldChar w:fldCharType="separate"/>
          </w:r>
          <w:r>
            <w:rPr>
              <w:rFonts w:hint="eastAsia" w:ascii="仿宋" w:hAnsi="仿宋" w:eastAsia="仿宋"/>
              <w:sz w:val="24"/>
              <w:szCs w:val="24"/>
              <w:highlight w:val="none"/>
            </w:rPr>
            <w:t>一、收</w:t>
          </w:r>
          <w:r>
            <w:rPr>
              <w:rFonts w:hint="eastAsia" w:ascii="仿宋" w:hAnsi="仿宋" w:eastAsia="仿宋"/>
              <w:bCs w:val="0"/>
              <w:sz w:val="24"/>
              <w:szCs w:val="24"/>
              <w:highlight w:val="none"/>
            </w:rPr>
            <w:t>入支出决算总表</w:t>
          </w:r>
          <w:r>
            <w:rPr>
              <w:sz w:val="24"/>
              <w:szCs w:val="24"/>
            </w:rPr>
            <w:tab/>
          </w:r>
          <w:r>
            <w:rPr>
              <w:sz w:val="24"/>
              <w:szCs w:val="24"/>
            </w:rPr>
            <w:fldChar w:fldCharType="begin"/>
          </w:r>
          <w:r>
            <w:rPr>
              <w:sz w:val="24"/>
              <w:szCs w:val="24"/>
            </w:rPr>
            <w:instrText xml:space="preserve"> PAGEREF _Toc22983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_Toc13593 </w:instrText>
          </w:r>
          <w:r>
            <w:rPr>
              <w:sz w:val="24"/>
              <w:szCs w:val="24"/>
            </w:rPr>
            <w:fldChar w:fldCharType="separate"/>
          </w:r>
          <w:r>
            <w:rPr>
              <w:rFonts w:hint="eastAsia" w:ascii="仿宋" w:hAnsi="仿宋" w:eastAsia="仿宋"/>
              <w:sz w:val="24"/>
              <w:szCs w:val="24"/>
              <w:highlight w:val="none"/>
            </w:rPr>
            <w:t>二、收</w:t>
          </w:r>
          <w:r>
            <w:rPr>
              <w:rFonts w:hint="eastAsia" w:ascii="仿宋" w:hAnsi="仿宋" w:eastAsia="仿宋"/>
              <w:bCs w:val="0"/>
              <w:sz w:val="24"/>
              <w:szCs w:val="24"/>
              <w:highlight w:val="none"/>
            </w:rPr>
            <w:t>入决算表</w:t>
          </w:r>
          <w:r>
            <w:rPr>
              <w:sz w:val="24"/>
              <w:szCs w:val="24"/>
            </w:rPr>
            <w:tab/>
          </w:r>
          <w:r>
            <w:rPr>
              <w:sz w:val="24"/>
              <w:szCs w:val="24"/>
            </w:rPr>
            <w:fldChar w:fldCharType="begin"/>
          </w:r>
          <w:r>
            <w:rPr>
              <w:sz w:val="24"/>
              <w:szCs w:val="24"/>
            </w:rPr>
            <w:instrText xml:space="preserve"> PAGEREF _Toc13593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_Toc6624 </w:instrText>
          </w:r>
          <w:r>
            <w:rPr>
              <w:sz w:val="24"/>
              <w:szCs w:val="24"/>
            </w:rPr>
            <w:fldChar w:fldCharType="separate"/>
          </w:r>
          <w:r>
            <w:rPr>
              <w:rFonts w:hint="eastAsia" w:ascii="仿宋" w:hAnsi="仿宋" w:eastAsia="仿宋"/>
              <w:bCs w:val="0"/>
              <w:sz w:val="24"/>
              <w:szCs w:val="24"/>
              <w:highlight w:val="none"/>
            </w:rPr>
            <w:t>三、</w:t>
          </w:r>
          <w:r>
            <w:rPr>
              <w:rFonts w:hint="eastAsia" w:ascii="仿宋" w:hAnsi="仿宋" w:eastAsia="仿宋"/>
              <w:sz w:val="24"/>
              <w:szCs w:val="24"/>
              <w:highlight w:val="none"/>
            </w:rPr>
            <w:t>支</w:t>
          </w:r>
          <w:r>
            <w:rPr>
              <w:rFonts w:hint="eastAsia" w:ascii="仿宋" w:hAnsi="仿宋" w:eastAsia="仿宋"/>
              <w:bCs w:val="0"/>
              <w:sz w:val="24"/>
              <w:szCs w:val="24"/>
              <w:highlight w:val="none"/>
            </w:rPr>
            <w:t>出决算表</w:t>
          </w:r>
          <w:r>
            <w:rPr>
              <w:sz w:val="24"/>
              <w:szCs w:val="24"/>
            </w:rPr>
            <w:tab/>
          </w:r>
          <w:r>
            <w:rPr>
              <w:sz w:val="24"/>
              <w:szCs w:val="24"/>
            </w:rPr>
            <w:fldChar w:fldCharType="begin"/>
          </w:r>
          <w:r>
            <w:rPr>
              <w:sz w:val="24"/>
              <w:szCs w:val="24"/>
            </w:rPr>
            <w:instrText xml:space="preserve"> PAGEREF _Toc6624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_Toc11201 </w:instrText>
          </w:r>
          <w:r>
            <w:rPr>
              <w:sz w:val="24"/>
              <w:szCs w:val="24"/>
            </w:rPr>
            <w:fldChar w:fldCharType="separate"/>
          </w:r>
          <w:r>
            <w:rPr>
              <w:rFonts w:hint="eastAsia" w:ascii="仿宋" w:hAnsi="仿宋" w:eastAsia="仿宋"/>
              <w:bCs w:val="0"/>
              <w:sz w:val="24"/>
              <w:szCs w:val="24"/>
              <w:highlight w:val="none"/>
            </w:rPr>
            <w:t>四、</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政拨款收入支出决算总表</w:t>
          </w:r>
          <w:r>
            <w:rPr>
              <w:sz w:val="24"/>
              <w:szCs w:val="24"/>
            </w:rPr>
            <w:tab/>
          </w:r>
          <w:r>
            <w:rPr>
              <w:sz w:val="24"/>
              <w:szCs w:val="24"/>
            </w:rPr>
            <w:fldChar w:fldCharType="begin"/>
          </w:r>
          <w:r>
            <w:rPr>
              <w:sz w:val="24"/>
              <w:szCs w:val="24"/>
            </w:rPr>
            <w:instrText xml:space="preserve"> PAGEREF _Toc11201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_Toc2097 </w:instrText>
          </w:r>
          <w:r>
            <w:rPr>
              <w:sz w:val="24"/>
              <w:szCs w:val="24"/>
            </w:rPr>
            <w:fldChar w:fldCharType="separate"/>
          </w:r>
          <w:r>
            <w:rPr>
              <w:rFonts w:hint="eastAsia" w:ascii="仿宋" w:hAnsi="仿宋" w:eastAsia="仿宋"/>
              <w:bCs w:val="0"/>
              <w:sz w:val="24"/>
              <w:szCs w:val="24"/>
              <w:highlight w:val="none"/>
            </w:rPr>
            <w:t>五、</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政拨款支出决算明细表</w:t>
          </w:r>
          <w:r>
            <w:rPr>
              <w:sz w:val="24"/>
              <w:szCs w:val="24"/>
            </w:rPr>
            <w:tab/>
          </w:r>
          <w:r>
            <w:rPr>
              <w:sz w:val="24"/>
              <w:szCs w:val="24"/>
            </w:rPr>
            <w:fldChar w:fldCharType="begin"/>
          </w:r>
          <w:r>
            <w:rPr>
              <w:sz w:val="24"/>
              <w:szCs w:val="24"/>
            </w:rPr>
            <w:instrText xml:space="preserve"> PAGEREF _Toc2097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_Toc1181 </w:instrText>
          </w:r>
          <w:r>
            <w:rPr>
              <w:sz w:val="24"/>
              <w:szCs w:val="24"/>
            </w:rPr>
            <w:fldChar w:fldCharType="separate"/>
          </w:r>
          <w:r>
            <w:rPr>
              <w:rFonts w:hint="eastAsia" w:ascii="仿宋" w:hAnsi="仿宋" w:eastAsia="仿宋"/>
              <w:bCs w:val="0"/>
              <w:sz w:val="24"/>
              <w:szCs w:val="24"/>
              <w:highlight w:val="none"/>
            </w:rPr>
            <w:t>六、</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般公共预算财政拨款支出决算表</w:t>
          </w:r>
          <w:r>
            <w:rPr>
              <w:sz w:val="24"/>
              <w:szCs w:val="24"/>
            </w:rPr>
            <w:tab/>
          </w:r>
          <w:r>
            <w:rPr>
              <w:sz w:val="24"/>
              <w:szCs w:val="24"/>
            </w:rPr>
            <w:fldChar w:fldCharType="begin"/>
          </w:r>
          <w:r>
            <w:rPr>
              <w:sz w:val="24"/>
              <w:szCs w:val="24"/>
            </w:rPr>
            <w:instrText xml:space="preserve"> PAGEREF _Toc1181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_Toc16978 </w:instrText>
          </w:r>
          <w:r>
            <w:rPr>
              <w:sz w:val="24"/>
              <w:szCs w:val="24"/>
            </w:rPr>
            <w:fldChar w:fldCharType="separate"/>
          </w:r>
          <w:r>
            <w:rPr>
              <w:rFonts w:hint="eastAsia" w:ascii="仿宋" w:hAnsi="仿宋" w:eastAsia="仿宋"/>
              <w:bCs w:val="0"/>
              <w:sz w:val="24"/>
              <w:szCs w:val="24"/>
              <w:highlight w:val="none"/>
            </w:rPr>
            <w:t>七、</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般公共预算财政拨款支出决算明细表</w:t>
          </w:r>
          <w:r>
            <w:rPr>
              <w:sz w:val="24"/>
              <w:szCs w:val="24"/>
            </w:rPr>
            <w:tab/>
          </w:r>
          <w:r>
            <w:rPr>
              <w:sz w:val="24"/>
              <w:szCs w:val="24"/>
            </w:rPr>
            <w:fldChar w:fldCharType="begin"/>
          </w:r>
          <w:r>
            <w:rPr>
              <w:sz w:val="24"/>
              <w:szCs w:val="24"/>
            </w:rPr>
            <w:instrText xml:space="preserve"> PAGEREF _Toc16978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_Toc30643 </w:instrText>
          </w:r>
          <w:r>
            <w:rPr>
              <w:sz w:val="24"/>
              <w:szCs w:val="24"/>
            </w:rPr>
            <w:fldChar w:fldCharType="separate"/>
          </w:r>
          <w:r>
            <w:rPr>
              <w:rFonts w:hint="eastAsia" w:ascii="仿宋" w:hAnsi="仿宋" w:eastAsia="仿宋"/>
              <w:bCs w:val="0"/>
              <w:sz w:val="24"/>
              <w:szCs w:val="24"/>
              <w:highlight w:val="none"/>
            </w:rPr>
            <w:t>八、</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般公共预算财政拨款基本支出决算表</w:t>
          </w:r>
          <w:r>
            <w:rPr>
              <w:sz w:val="24"/>
              <w:szCs w:val="24"/>
            </w:rPr>
            <w:tab/>
          </w:r>
          <w:r>
            <w:rPr>
              <w:sz w:val="24"/>
              <w:szCs w:val="24"/>
            </w:rPr>
            <w:fldChar w:fldCharType="begin"/>
          </w:r>
          <w:r>
            <w:rPr>
              <w:sz w:val="24"/>
              <w:szCs w:val="24"/>
            </w:rPr>
            <w:instrText xml:space="preserve"> PAGEREF _Toc30643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_Toc13762 </w:instrText>
          </w:r>
          <w:r>
            <w:rPr>
              <w:sz w:val="24"/>
              <w:szCs w:val="24"/>
            </w:rPr>
            <w:fldChar w:fldCharType="separate"/>
          </w:r>
          <w:r>
            <w:rPr>
              <w:rFonts w:hint="eastAsia" w:ascii="仿宋" w:hAnsi="仿宋" w:eastAsia="仿宋"/>
              <w:bCs w:val="0"/>
              <w:sz w:val="24"/>
              <w:szCs w:val="24"/>
              <w:highlight w:val="none"/>
            </w:rPr>
            <w:t>九、</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般公共预算财政拨款项目支出决算表</w:t>
          </w:r>
          <w:r>
            <w:rPr>
              <w:sz w:val="24"/>
              <w:szCs w:val="24"/>
            </w:rPr>
            <w:tab/>
          </w:r>
          <w:r>
            <w:rPr>
              <w:sz w:val="24"/>
              <w:szCs w:val="24"/>
            </w:rPr>
            <w:fldChar w:fldCharType="begin"/>
          </w:r>
          <w:r>
            <w:rPr>
              <w:sz w:val="24"/>
              <w:szCs w:val="24"/>
            </w:rPr>
            <w:instrText xml:space="preserve"> PAGEREF _Toc13762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_Toc9193 </w:instrText>
          </w:r>
          <w:r>
            <w:rPr>
              <w:sz w:val="24"/>
              <w:szCs w:val="24"/>
            </w:rPr>
            <w:fldChar w:fldCharType="separate"/>
          </w:r>
          <w:r>
            <w:rPr>
              <w:rFonts w:hint="eastAsia" w:ascii="仿宋" w:hAnsi="仿宋" w:eastAsia="仿宋"/>
              <w:bCs w:val="0"/>
              <w:sz w:val="24"/>
              <w:szCs w:val="24"/>
              <w:highlight w:val="none"/>
            </w:rPr>
            <w:t>十、</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般公共预算财政拨款“三公”经费支出决算表</w:t>
          </w:r>
          <w:r>
            <w:rPr>
              <w:sz w:val="24"/>
              <w:szCs w:val="24"/>
            </w:rPr>
            <w:tab/>
          </w:r>
          <w:r>
            <w:rPr>
              <w:sz w:val="24"/>
              <w:szCs w:val="24"/>
            </w:rPr>
            <w:fldChar w:fldCharType="begin"/>
          </w:r>
          <w:r>
            <w:rPr>
              <w:sz w:val="24"/>
              <w:szCs w:val="24"/>
            </w:rPr>
            <w:instrText xml:space="preserve"> PAGEREF _Toc9193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_Toc22441 </w:instrText>
          </w:r>
          <w:r>
            <w:rPr>
              <w:sz w:val="24"/>
              <w:szCs w:val="24"/>
            </w:rPr>
            <w:fldChar w:fldCharType="separate"/>
          </w:r>
          <w:r>
            <w:rPr>
              <w:rFonts w:hint="eastAsia" w:ascii="仿宋" w:hAnsi="仿宋" w:eastAsia="仿宋"/>
              <w:bCs w:val="0"/>
              <w:sz w:val="24"/>
              <w:szCs w:val="24"/>
              <w:highlight w:val="none"/>
            </w:rPr>
            <w:t>十一、</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府性基金预算财政拨款收入支出决算表</w:t>
          </w:r>
          <w:r>
            <w:rPr>
              <w:sz w:val="24"/>
              <w:szCs w:val="24"/>
            </w:rPr>
            <w:tab/>
          </w:r>
          <w:r>
            <w:rPr>
              <w:sz w:val="24"/>
              <w:szCs w:val="24"/>
            </w:rPr>
            <w:fldChar w:fldCharType="begin"/>
          </w:r>
          <w:r>
            <w:rPr>
              <w:sz w:val="24"/>
              <w:szCs w:val="24"/>
            </w:rPr>
            <w:instrText xml:space="preserve"> PAGEREF _Toc22441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_Toc7231 </w:instrText>
          </w:r>
          <w:r>
            <w:rPr>
              <w:sz w:val="24"/>
              <w:szCs w:val="24"/>
            </w:rPr>
            <w:fldChar w:fldCharType="separate"/>
          </w:r>
          <w:r>
            <w:rPr>
              <w:rFonts w:hint="eastAsia" w:ascii="仿宋" w:hAnsi="仿宋" w:eastAsia="仿宋"/>
              <w:bCs w:val="0"/>
              <w:sz w:val="24"/>
              <w:szCs w:val="24"/>
              <w:highlight w:val="none"/>
            </w:rPr>
            <w:t>十二、</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府性基金预算财政拨款“三公”经费支出决算表</w:t>
          </w:r>
          <w:r>
            <w:rPr>
              <w:sz w:val="24"/>
              <w:szCs w:val="24"/>
            </w:rPr>
            <w:tab/>
          </w:r>
          <w:r>
            <w:rPr>
              <w:sz w:val="24"/>
              <w:szCs w:val="24"/>
            </w:rPr>
            <w:fldChar w:fldCharType="begin"/>
          </w:r>
          <w:r>
            <w:rPr>
              <w:sz w:val="24"/>
              <w:szCs w:val="24"/>
            </w:rPr>
            <w:instrText xml:space="preserve"> PAGEREF _Toc7231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_Toc24494 </w:instrText>
          </w:r>
          <w:r>
            <w:rPr>
              <w:sz w:val="24"/>
              <w:szCs w:val="24"/>
            </w:rPr>
            <w:fldChar w:fldCharType="separate"/>
          </w:r>
          <w:r>
            <w:rPr>
              <w:rFonts w:hint="eastAsia" w:ascii="仿宋" w:hAnsi="仿宋" w:eastAsia="仿宋"/>
              <w:bCs w:val="0"/>
              <w:sz w:val="24"/>
              <w:szCs w:val="24"/>
              <w:highlight w:val="none"/>
            </w:rPr>
            <w:t>十三、</w:t>
          </w:r>
          <w:r>
            <w:rPr>
              <w:rFonts w:hint="eastAsia" w:ascii="仿宋" w:hAnsi="仿宋" w:eastAsia="仿宋"/>
              <w:sz w:val="24"/>
              <w:szCs w:val="24"/>
              <w:highlight w:val="none"/>
            </w:rPr>
            <w:t>国</w:t>
          </w:r>
          <w:r>
            <w:rPr>
              <w:rFonts w:hint="eastAsia" w:ascii="仿宋" w:hAnsi="仿宋" w:eastAsia="仿宋"/>
              <w:bCs w:val="0"/>
              <w:sz w:val="24"/>
              <w:szCs w:val="24"/>
              <w:highlight w:val="none"/>
            </w:rPr>
            <w:t>有资本经营预算</w:t>
          </w:r>
          <w:r>
            <w:rPr>
              <w:rFonts w:hint="eastAsia" w:ascii="仿宋" w:hAnsi="仿宋" w:eastAsia="仿宋"/>
              <w:bCs w:val="0"/>
              <w:sz w:val="24"/>
              <w:szCs w:val="24"/>
              <w:highlight w:val="none"/>
              <w:lang w:eastAsia="zh-CN"/>
            </w:rPr>
            <w:t>财政拨款收入</w:t>
          </w:r>
          <w:r>
            <w:rPr>
              <w:rFonts w:hint="eastAsia" w:ascii="仿宋" w:hAnsi="仿宋" w:eastAsia="仿宋"/>
              <w:bCs w:val="0"/>
              <w:sz w:val="24"/>
              <w:szCs w:val="24"/>
              <w:highlight w:val="none"/>
            </w:rPr>
            <w:t>支出决算表</w:t>
          </w:r>
          <w:r>
            <w:rPr>
              <w:sz w:val="24"/>
              <w:szCs w:val="24"/>
            </w:rPr>
            <w:tab/>
          </w:r>
          <w:r>
            <w:rPr>
              <w:sz w:val="24"/>
              <w:szCs w:val="24"/>
            </w:rPr>
            <w:fldChar w:fldCharType="begin"/>
          </w:r>
          <w:r>
            <w:rPr>
              <w:sz w:val="24"/>
              <w:szCs w:val="24"/>
            </w:rPr>
            <w:instrText xml:space="preserve"> PAGEREF _Toc24494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31"/>
            <w:tabs>
              <w:tab w:val="right" w:leader="dot" w:pos="8306"/>
            </w:tabs>
            <w:rPr>
              <w:sz w:val="24"/>
              <w:szCs w:val="24"/>
            </w:rPr>
          </w:pPr>
          <w:r>
            <w:rPr>
              <w:sz w:val="24"/>
              <w:szCs w:val="24"/>
            </w:rPr>
            <w:fldChar w:fldCharType="begin"/>
          </w:r>
          <w:r>
            <w:rPr>
              <w:sz w:val="24"/>
              <w:szCs w:val="24"/>
            </w:rPr>
            <w:instrText xml:space="preserve"> HYPERLINK \l _Toc4027 </w:instrText>
          </w:r>
          <w:r>
            <w:rPr>
              <w:sz w:val="24"/>
              <w:szCs w:val="24"/>
            </w:rPr>
            <w:fldChar w:fldCharType="separate"/>
          </w:r>
          <w:r>
            <w:rPr>
              <w:rFonts w:hint="eastAsia" w:ascii="仿宋" w:hAnsi="仿宋" w:eastAsia="仿宋"/>
              <w:bCs w:val="0"/>
              <w:sz w:val="24"/>
              <w:szCs w:val="24"/>
              <w:highlight w:val="none"/>
              <w:lang w:eastAsia="zh-CN"/>
            </w:rPr>
            <w:t>十四、国有资本经营预算财政拨款支出决算表</w:t>
          </w:r>
          <w:r>
            <w:rPr>
              <w:sz w:val="24"/>
              <w:szCs w:val="24"/>
            </w:rPr>
            <w:tab/>
          </w:r>
          <w:r>
            <w:rPr>
              <w:sz w:val="24"/>
              <w:szCs w:val="24"/>
            </w:rPr>
            <w:fldChar w:fldCharType="begin"/>
          </w:r>
          <w:r>
            <w:rPr>
              <w:sz w:val="24"/>
              <w:szCs w:val="24"/>
            </w:rPr>
            <w:instrText xml:space="preserve"> PAGEREF _Toc4027 \h </w:instrText>
          </w:r>
          <w:r>
            <w:rPr>
              <w:sz w:val="24"/>
              <w:szCs w:val="24"/>
            </w:rPr>
            <w:fldChar w:fldCharType="separate"/>
          </w:r>
          <w:r>
            <w:rPr>
              <w:sz w:val="24"/>
              <w:szCs w:val="24"/>
            </w:rPr>
            <w:t>20</w:t>
          </w:r>
          <w:r>
            <w:rPr>
              <w:sz w:val="24"/>
              <w:szCs w:val="24"/>
            </w:rPr>
            <w:fldChar w:fldCharType="end"/>
          </w:r>
          <w:r>
            <w:rPr>
              <w:sz w:val="24"/>
              <w:szCs w:val="24"/>
            </w:rPr>
            <w:fldChar w:fldCharType="end"/>
          </w:r>
        </w:p>
        <w:p>
          <w:pPr>
            <w:rPr>
              <w:sz w:val="24"/>
              <w:szCs w:val="24"/>
            </w:rPr>
          </w:pPr>
          <w:r>
            <w:rPr>
              <w:b/>
              <w:sz w:val="24"/>
              <w:szCs w:val="24"/>
            </w:rPr>
            <w:fldChar w:fldCharType="end"/>
          </w:r>
        </w:p>
      </w:sdtContent>
    </w:sdt>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pStyle w:val="3"/>
        <w:jc w:val="center"/>
        <w:rPr>
          <w:rStyle w:val="24"/>
          <w:rFonts w:ascii="黑体" w:hAnsi="黑体" w:eastAsia="黑体"/>
          <w:b/>
          <w:bCs w:val="0"/>
          <w:color w:val="auto"/>
          <w:highlight w:val="none"/>
        </w:rPr>
      </w:pPr>
      <w:bookmarkStart w:id="16" w:name="_Toc3760"/>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4"/>
      <w:bookmarkEnd w:id="15"/>
      <w:bookmarkEnd w:id="16"/>
    </w:p>
    <w:p>
      <w:pPr>
        <w:widowControl/>
        <w:jc w:val="left"/>
        <w:rPr>
          <w:rFonts w:ascii="黑体" w:eastAsia="黑体"/>
          <w:color w:val="auto"/>
          <w:sz w:val="32"/>
          <w:szCs w:val="32"/>
          <w:highlight w:val="none"/>
        </w:rPr>
      </w:pPr>
    </w:p>
    <w:p>
      <w:pPr>
        <w:pStyle w:val="4"/>
        <w:numPr>
          <w:ilvl w:val="0"/>
          <w:numId w:val="0"/>
        </w:numPr>
        <w:rPr>
          <w:rStyle w:val="25"/>
          <w:rFonts w:hint="eastAsia" w:ascii="黑体" w:hAnsi="黑体" w:eastAsia="黑体"/>
          <w:b w:val="0"/>
          <w:bCs w:val="0"/>
          <w:color w:val="auto"/>
          <w:highlight w:val="none"/>
          <w:lang w:eastAsia="zh-CN"/>
        </w:rPr>
      </w:pPr>
      <w:bookmarkStart w:id="17" w:name="_Toc16043"/>
      <w:bookmarkStart w:id="18" w:name="_Toc15396600"/>
      <w:bookmarkStart w:id="19" w:name="_Toc15377197"/>
      <w:r>
        <w:rPr>
          <w:rStyle w:val="25"/>
          <w:rFonts w:hint="eastAsia" w:ascii="黑体" w:hAnsi="黑体" w:eastAsia="黑体"/>
          <w:b w:val="0"/>
          <w:bCs w:val="0"/>
          <w:color w:val="auto"/>
          <w:highlight w:val="none"/>
          <w:lang w:eastAsia="zh-CN"/>
        </w:rPr>
        <w:t>一、</w:t>
      </w:r>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bookmarkEnd w:id="17"/>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峨边彝族自治县平等乡卫生院是财政补助事业单位，属于峨边卫生系统管理的的公益一类事业单位。其主要职责：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w:t>
      </w:r>
    </w:p>
    <w:p>
      <w:pPr>
        <w:pStyle w:val="4"/>
        <w:numPr>
          <w:ilvl w:val="0"/>
          <w:numId w:val="0"/>
        </w:numPr>
        <w:rPr>
          <w:rFonts w:hint="eastAsia" w:ascii="黑体" w:hAnsi="黑体" w:eastAsia="黑体"/>
          <w:b w:val="0"/>
          <w:color w:val="auto"/>
          <w:highlight w:val="none"/>
        </w:rPr>
      </w:pPr>
      <w:bookmarkStart w:id="20" w:name="_Toc12081"/>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8"/>
      <w:bookmarkEnd w:id="19"/>
      <w:r>
        <w:rPr>
          <w:rFonts w:hint="eastAsia" w:ascii="黑体" w:hAnsi="黑体" w:eastAsia="黑体"/>
          <w:b w:val="0"/>
          <w:color w:val="auto"/>
          <w:highlight w:val="none"/>
          <w:lang w:eastAsia="zh-CN"/>
        </w:rPr>
        <w:t>完成情况</w:t>
      </w:r>
      <w:bookmarkEnd w:id="20"/>
    </w:p>
    <w:p>
      <w:pPr>
        <w:widowControl/>
        <w:ind w:left="0" w:leftChars="0" w:firstLine="640" w:firstLineChars="200"/>
        <w:jc w:val="left"/>
        <w:rPr>
          <w:rFonts w:ascii="仿宋" w:hAnsi="仿宋" w:eastAsia="仿宋"/>
          <w:color w:val="auto"/>
          <w:kern w:val="0"/>
          <w:sz w:val="32"/>
          <w:szCs w:val="32"/>
          <w:highlight w:val="none"/>
        </w:rPr>
      </w:pPr>
      <w:r>
        <w:rPr>
          <w:rFonts w:hint="eastAsia" w:ascii="仿宋" w:hAnsi="仿宋" w:eastAsia="仿宋"/>
          <w:color w:val="auto"/>
          <w:sz w:val="32"/>
          <w:szCs w:val="32"/>
          <w:highlight w:val="none"/>
        </w:rPr>
        <w:t>2021年，我院以“十九大”会议为指导思想，进一步贯 彻落实县委、县政府《关于加快建立健全卫生体系的决定》，为建设“美丽峨边”，坚持卫生事业的统筹发展，继续发扬我院治病救人、救死扶伤的人道主义精神， 跟着卫生事业的日益发展，与日俱进，认真完成上级各职能部门下达的各项任务及目标。今年我院将围绕狠抓医疗服务质量、增加医疗技术力量、加强疾病的控制开和防疫保健、强化整体服务等方面为重点来开展医院工作任务，现将2021年的工作总结如下:加强对职工的医德医风教育，转变职能观念，强化医疗服务态度，以“诚信医疗、拒收红包”为指导思想开展工作。严格执行“行业十不准”。认真组织实施“农村卫生改革指导方针和政策”，医院成立专职防保小组，把医院工作重点放在公共卫生项目上。继续推行优质医疗服务的新模式，设立健全相关新项目的开展，促使医院逐步向制度化、科学化、规范化管理方向推进。加强理论知识的学习，注重临床实践经验交流，不断提高整体业务水平，以提供优质的医疗质量为基准，以强化医疗安全为要求，以市场竞争为动力，从而促进医院快速而平稳的发展。截止2021年12月17日止医院业务收入48 万余元，门诊就诊人次 4142人次，住院10人次。全年无一起医疗事故及医疗纠纷的发生。2020年在本乡常住居民建档到12月17日止共建居民档案4213人;老年人管理568人，体检405人次，总管理：慢病管理235人;其中高血压155人、糖尿病39人、重精41人，均进行了年度体检及随访工作。接种疫苗2652针次，健康宣教12期、健康咨询9期、健康教育宣传栏6期。进一步提高对重大疫情、灾后疫情和突发公共卫生事件的应急处置和现场工作能力，做好突发公共卫生事件的报告和零报告制度。于12月17日总业务收入48万余元;继续开展增产节支，大力控制“三公经费”的开支，财务进行公开公布，努力开展医疗救治业务。在全院职工的共同努力下，虽然取的了一定的成绩但公共卫生服务规范管理低，离上级领导部门的希望值还有一定的距离，在来年的工作中取长补短，争取为医院的医疗事业发展交出一份满意的答卷。</w:t>
      </w: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21" w:name="_Toc15396602"/>
      <w:bookmarkStart w:id="22" w:name="_Toc15377204"/>
      <w:bookmarkStart w:id="23" w:name="_Toc5357"/>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21"/>
      <w:bookmarkEnd w:id="22"/>
      <w:bookmarkEnd w:id="23"/>
    </w:p>
    <w:p>
      <w:pPr>
        <w:rPr>
          <w:color w:val="auto"/>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4" w:name="_Toc15377205"/>
      <w:bookmarkStart w:id="25" w:name="_Toc15396603"/>
      <w:bookmarkStart w:id="26" w:name="_Toc21443"/>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4"/>
      <w:bookmarkEnd w:id="25"/>
      <w:bookmarkEnd w:id="26"/>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年度收、支总计160.11万元。与20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16.96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11.85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业务量增加，事业收入，财政预算增长。</w:t>
      </w:r>
    </w:p>
    <w:p>
      <w:pPr>
        <w:pStyle w:val="2"/>
        <w:jc w:val="center"/>
        <w:rPr>
          <w:rFonts w:hint="default"/>
          <w:lang w:val="en-US" w:eastAsia="zh-CN"/>
        </w:rPr>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7" w:name="_Toc15377206"/>
      <w:bookmarkStart w:id="28" w:name="_Toc17748"/>
      <w:bookmarkStart w:id="29" w:name="_Toc15396604"/>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ascii="仿宋" w:hAnsi="仿宋" w:eastAsia="仿宋"/>
          <w:color w:val="auto"/>
          <w:sz w:val="32"/>
          <w:szCs w:val="32"/>
          <w:highlight w:val="none"/>
        </w:rPr>
      </w:pPr>
      <w:bookmarkStart w:id="30" w:name="_Toc11224"/>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年本年收入合计160.11万元，其中：一般公共预算财政拨款收入102.24万元，占</w:t>
      </w:r>
      <w:r>
        <w:rPr>
          <w:rFonts w:hint="eastAsia" w:ascii="仿宋" w:hAnsi="仿宋" w:eastAsia="仿宋"/>
          <w:color w:val="auto"/>
          <w:sz w:val="32"/>
          <w:szCs w:val="32"/>
          <w:highlight w:val="none"/>
          <w:lang w:val="en-US" w:eastAsia="zh-CN"/>
        </w:rPr>
        <w:t>63.86</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；事业收入57.87万元，占</w:t>
      </w:r>
      <w:r>
        <w:rPr>
          <w:rFonts w:hint="eastAsia" w:ascii="仿宋" w:hAnsi="仿宋" w:eastAsia="仿宋"/>
          <w:color w:val="auto"/>
          <w:sz w:val="32"/>
          <w:szCs w:val="32"/>
          <w:highlight w:val="none"/>
          <w:lang w:val="en-US" w:eastAsia="zh-CN"/>
        </w:rPr>
        <w:t>36.14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0"/>
    </w:p>
    <w:p>
      <w:pPr>
        <w:spacing w:line="240" w:lineRule="auto"/>
        <w:ind w:firstLine="0" w:firstLineChars="0"/>
        <w:jc w:val="center"/>
        <w:outlineLvl w:val="9"/>
        <w:rPr>
          <w:rFonts w:ascii="仿宋" w:hAnsi="仿宋" w:eastAsia="仿宋"/>
          <w:color w:val="auto"/>
          <w:sz w:val="32"/>
          <w:szCs w:val="32"/>
          <w:highlight w:val="none"/>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31" w:name="_Toc15377207"/>
      <w:bookmarkStart w:id="32" w:name="_Toc15396605"/>
      <w:bookmarkStart w:id="33" w:name="_Toc19902"/>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rPr>
          <w:rFonts w:ascii="仿宋" w:hAnsi="仿宋" w:eastAsia="仿宋"/>
          <w:color w:val="auto"/>
          <w:sz w:val="32"/>
          <w:szCs w:val="32"/>
          <w:highlight w:val="none"/>
        </w:rPr>
      </w:pPr>
      <w:bookmarkStart w:id="34" w:name="_Toc2051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年本年支出合计160.11万元，其中：基本支出160.11万元，占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p>
    <w:p>
      <w:pPr>
        <w:spacing w:line="240" w:lineRule="auto"/>
        <w:ind w:firstLine="0"/>
        <w:jc w:val="center"/>
        <w:rPr>
          <w:rFonts w:ascii="仿宋" w:hAnsi="仿宋" w:eastAsia="仿宋"/>
          <w:color w:val="auto"/>
          <w:sz w:val="32"/>
          <w:szCs w:val="32"/>
          <w:highlight w:val="none"/>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35" w:name="_Toc15377208"/>
      <w:bookmarkStart w:id="36" w:name="_Toc7282"/>
      <w:bookmarkStart w:id="37" w:name="_Toc15396606"/>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年财政拨款收、支总计102.24万元。与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1.66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1.65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日常公用经费较上年有增长。</w:t>
      </w:r>
    </w:p>
    <w:p>
      <w:pPr>
        <w:spacing w:line="240" w:lineRule="auto"/>
        <w:jc w:val="center"/>
        <w:rPr>
          <w:rFonts w:ascii="仿宋" w:hAnsi="仿宋" w:eastAsia="仿宋"/>
          <w:color w:val="auto"/>
          <w:sz w:val="32"/>
          <w:szCs w:val="32"/>
          <w:highlight w:val="none"/>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38" w:name="_Toc15377209"/>
      <w:bookmarkStart w:id="39" w:name="_Toc15396607"/>
      <w:bookmarkStart w:id="40" w:name="_Toc18493"/>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3"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年一般公共预算财政拨款支出102.24万元，占本年支出合计的</w:t>
      </w:r>
      <w:r>
        <w:rPr>
          <w:rFonts w:hint="eastAsia" w:ascii="仿宋" w:hAnsi="仿宋" w:eastAsia="仿宋"/>
          <w:color w:val="auto"/>
          <w:sz w:val="32"/>
          <w:szCs w:val="32"/>
          <w:highlight w:val="none"/>
          <w:lang w:val="en-US" w:eastAsia="zh-CN"/>
        </w:rPr>
        <w:t>63.86</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1.66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1.65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。主要变动原因是日常公用经费较上年有增长。</w:t>
      </w:r>
    </w:p>
    <w:p>
      <w:pPr>
        <w:spacing w:line="240" w:lineRule="auto"/>
        <w:ind w:firstLine="0" w:firstLineChars="0"/>
        <w:jc w:val="center"/>
        <w:rPr>
          <w:rFonts w:ascii="仿宋" w:hAnsi="仿宋" w:eastAsia="仿宋"/>
          <w:color w:val="auto"/>
          <w:sz w:val="32"/>
          <w:szCs w:val="32"/>
          <w:highlight w:val="none"/>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年一般公共预算财政拨款支出102.24万元，主要用于以下方面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支出11.45万元，占</w:t>
      </w:r>
      <w:r>
        <w:rPr>
          <w:rFonts w:hint="eastAsia" w:ascii="仿宋" w:hAnsi="仿宋" w:eastAsia="仿宋"/>
          <w:color w:val="auto"/>
          <w:sz w:val="32"/>
          <w:szCs w:val="32"/>
          <w:highlight w:val="none"/>
          <w:lang w:val="en-US" w:eastAsia="zh-CN"/>
        </w:rPr>
        <w:t>11.20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82.9</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81.08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7.89万元，占</w:t>
      </w:r>
      <w:r>
        <w:rPr>
          <w:rFonts w:hint="eastAsia" w:ascii="仿宋" w:hAnsi="仿宋" w:eastAsia="仿宋"/>
          <w:color w:val="auto"/>
          <w:sz w:val="32"/>
          <w:szCs w:val="32"/>
          <w:highlight w:val="none"/>
          <w:lang w:val="en-US" w:eastAsia="zh-CN"/>
        </w:rPr>
        <w:t>7.72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240" w:lineRule="auto"/>
        <w:ind w:firstLine="0"/>
        <w:jc w:val="center"/>
        <w:rPr>
          <w:rFonts w:ascii="仿宋" w:hAnsi="仿宋" w:eastAsia="仿宋"/>
          <w:color w:val="auto"/>
          <w:sz w:val="32"/>
          <w:szCs w:val="32"/>
          <w:highlight w:val="none"/>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pacing w:line="600" w:lineRule="exact"/>
        <w:ind w:firstLine="643" w:firstLineChars="200"/>
        <w:outlineLvl w:val="1"/>
        <w:rPr>
          <w:rFonts w:ascii="仿宋" w:hAnsi="仿宋" w:eastAsia="仿宋"/>
          <w:color w:val="auto"/>
          <w:sz w:val="32"/>
          <w:szCs w:val="32"/>
          <w:highlight w:val="none"/>
        </w:rPr>
      </w:pPr>
      <w:bookmarkStart w:id="44" w:name="_Toc29004"/>
      <w:bookmarkStart w:id="45" w:name="_Toc15377444"/>
      <w:bookmarkStart w:id="46" w:name="_Toc15377213"/>
      <w:bookmarkStart w:id="47"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般公共预算支出决算数为102.24</w:t>
      </w:r>
      <w:r>
        <w:rPr>
          <w:rFonts w:hint="eastAsia" w:ascii="仿宋" w:hAnsi="仿宋" w:eastAsia="仿宋"/>
          <w:b/>
          <w:color w:val="auto"/>
          <w:sz w:val="32"/>
          <w:szCs w:val="32"/>
          <w:highlight w:val="none"/>
          <w:lang w:val="en-US" w:eastAsia="zh-CN"/>
        </w:rPr>
        <w:t>万元</w:t>
      </w:r>
      <w:r>
        <w:rPr>
          <w:rFonts w:hint="eastAsia" w:ascii="仿宋" w:hAnsi="仿宋" w:eastAsia="仿宋"/>
          <w:color w:val="auto"/>
          <w:sz w:val="32"/>
          <w:szCs w:val="32"/>
          <w:highlight w:val="none"/>
        </w:rPr>
        <w:t>，</w:t>
      </w:r>
      <w:r>
        <w:rPr>
          <w:rStyle w:val="13"/>
          <w:rFonts w:hint="eastAsia" w:ascii="仿宋" w:hAnsi="仿宋" w:eastAsia="仿宋"/>
          <w:bCs/>
          <w:color w:val="auto"/>
          <w:sz w:val="32"/>
          <w:szCs w:val="32"/>
          <w:highlight w:val="none"/>
        </w:rPr>
        <w:t>完成预算</w:t>
      </w:r>
      <w:r>
        <w:rPr>
          <w:rStyle w:val="13"/>
          <w:rFonts w:hint="eastAsia" w:ascii="仿宋" w:hAnsi="仿宋" w:eastAsia="仿宋"/>
          <w:bCs/>
          <w:color w:val="auto"/>
          <w:sz w:val="32"/>
          <w:szCs w:val="32"/>
          <w:highlight w:val="none"/>
          <w:lang w:val="en-US" w:eastAsia="zh-CN"/>
        </w:rPr>
        <w:t>100</w:t>
      </w:r>
      <w:r>
        <w:rPr>
          <w:rStyle w:val="13"/>
          <w:rFonts w:ascii="仿宋" w:hAnsi="仿宋" w:eastAsia="仿宋"/>
          <w:bCs/>
          <w:color w:val="auto"/>
          <w:sz w:val="32"/>
          <w:szCs w:val="32"/>
          <w:highlight w:val="none"/>
        </w:rPr>
        <w:t>%</w:t>
      </w:r>
      <w:r>
        <w:rPr>
          <w:rStyle w:val="13"/>
          <w:rFonts w:hint="eastAsia" w:ascii="仿宋" w:hAnsi="仿宋" w:eastAsia="仿宋"/>
          <w:bCs/>
          <w:color w:val="auto"/>
          <w:sz w:val="32"/>
          <w:szCs w:val="32"/>
          <w:highlight w:val="none"/>
        </w:rPr>
        <w:t>。其中：</w:t>
      </w:r>
      <w:bookmarkEnd w:id="44"/>
      <w:bookmarkEnd w:id="45"/>
      <w:bookmarkEnd w:id="46"/>
      <w:bookmarkEnd w:id="47"/>
    </w:p>
    <w:p>
      <w:pPr>
        <w:spacing w:line="600" w:lineRule="exact"/>
        <w:ind w:firstLine="643" w:firstLineChars="200"/>
        <w:rPr>
          <w:rStyle w:val="13"/>
          <w:rFonts w:hint="eastAsia" w:ascii="仿宋" w:hAnsi="仿宋" w:eastAsia="仿宋"/>
          <w:bCs/>
          <w:color w:val="auto"/>
          <w:sz w:val="32"/>
          <w:szCs w:val="32"/>
          <w:highlight w:val="none"/>
        </w:rPr>
      </w:pPr>
      <w:r>
        <w:rPr>
          <w:rStyle w:val="13"/>
          <w:rFonts w:hint="eastAsia" w:ascii="仿宋" w:hAnsi="仿宋" w:eastAsia="仿宋"/>
          <w:bCs/>
          <w:color w:val="auto"/>
          <w:sz w:val="32"/>
          <w:szCs w:val="32"/>
          <w:highlight w:val="none"/>
        </w:rPr>
        <w:t>1.社会保障和就业（类）行政事业单位养老支出（款）机关事业单位基本养老保险缴费支出（项）: 支出决算为6.52万元，完成预算100%。</w:t>
      </w:r>
    </w:p>
    <w:p>
      <w:pPr>
        <w:spacing w:line="600" w:lineRule="exact"/>
        <w:ind w:firstLine="643" w:firstLineChars="200"/>
        <w:rPr>
          <w:rStyle w:val="13"/>
          <w:rFonts w:hint="eastAsia" w:ascii="仿宋" w:hAnsi="仿宋" w:eastAsia="仿宋"/>
          <w:bCs/>
          <w:color w:val="auto"/>
          <w:sz w:val="32"/>
          <w:szCs w:val="32"/>
          <w:highlight w:val="none"/>
        </w:rPr>
      </w:pPr>
      <w:r>
        <w:rPr>
          <w:rStyle w:val="13"/>
          <w:rFonts w:hint="eastAsia" w:ascii="仿宋" w:hAnsi="仿宋" w:eastAsia="仿宋"/>
          <w:bCs/>
          <w:color w:val="auto"/>
          <w:sz w:val="32"/>
          <w:szCs w:val="32"/>
          <w:highlight w:val="none"/>
        </w:rPr>
        <w:t>2.社会保障和就业（类）行政事业单位养老支出（款）机关事业单位职业年金缴费支出（项）: 支出决算为3.85万元，完成预算100%。</w:t>
      </w:r>
    </w:p>
    <w:p>
      <w:pPr>
        <w:spacing w:line="600" w:lineRule="exact"/>
        <w:ind w:firstLine="643" w:firstLineChars="200"/>
        <w:rPr>
          <w:rStyle w:val="13"/>
          <w:rFonts w:hint="eastAsia" w:ascii="仿宋" w:hAnsi="仿宋" w:eastAsia="仿宋"/>
          <w:bCs/>
          <w:color w:val="auto"/>
          <w:sz w:val="32"/>
          <w:szCs w:val="32"/>
          <w:highlight w:val="none"/>
        </w:rPr>
      </w:pPr>
      <w:r>
        <w:rPr>
          <w:rStyle w:val="13"/>
          <w:rFonts w:hint="eastAsia" w:ascii="仿宋" w:hAnsi="仿宋" w:eastAsia="仿宋"/>
          <w:bCs/>
          <w:color w:val="auto"/>
          <w:sz w:val="32"/>
          <w:szCs w:val="32"/>
          <w:highlight w:val="none"/>
        </w:rPr>
        <w:t>3.社会保障和就业（类）其他社会保障和就业支出（款）其他社会保障和就业支出（项）: 支出决算为1.08万元，完成预算100%。</w:t>
      </w:r>
    </w:p>
    <w:p>
      <w:pPr>
        <w:spacing w:line="600" w:lineRule="exact"/>
        <w:ind w:firstLine="643" w:firstLineChars="200"/>
        <w:rPr>
          <w:rStyle w:val="13"/>
          <w:rFonts w:hint="eastAsia" w:ascii="仿宋" w:hAnsi="仿宋" w:eastAsia="仿宋"/>
          <w:bCs/>
          <w:color w:val="auto"/>
          <w:sz w:val="32"/>
          <w:szCs w:val="32"/>
          <w:highlight w:val="none"/>
        </w:rPr>
      </w:pPr>
    </w:p>
    <w:p>
      <w:pPr>
        <w:spacing w:line="600" w:lineRule="exact"/>
        <w:ind w:firstLine="643" w:firstLineChars="200"/>
        <w:rPr>
          <w:rStyle w:val="13"/>
          <w:rFonts w:hint="eastAsia" w:ascii="仿宋" w:hAnsi="仿宋" w:eastAsia="仿宋"/>
          <w:bCs/>
          <w:color w:val="auto"/>
          <w:sz w:val="32"/>
          <w:szCs w:val="32"/>
          <w:highlight w:val="none"/>
        </w:rPr>
      </w:pPr>
      <w:r>
        <w:rPr>
          <w:rStyle w:val="13"/>
          <w:rFonts w:hint="eastAsia" w:ascii="仿宋" w:hAnsi="仿宋" w:eastAsia="仿宋"/>
          <w:bCs/>
          <w:color w:val="auto"/>
          <w:sz w:val="32"/>
          <w:szCs w:val="32"/>
          <w:highlight w:val="none"/>
        </w:rPr>
        <w:t>4.卫生健康（类）卫生健康管理事务（款）行政运行（项）:支出决算为0.</w:t>
      </w:r>
      <w:r>
        <w:rPr>
          <w:rStyle w:val="13"/>
          <w:rFonts w:hint="eastAsia" w:ascii="仿宋" w:hAnsi="仿宋" w:eastAsia="仿宋"/>
          <w:bCs/>
          <w:color w:val="auto"/>
          <w:sz w:val="32"/>
          <w:szCs w:val="32"/>
          <w:highlight w:val="none"/>
          <w:lang w:val="en-US" w:eastAsia="zh-CN"/>
        </w:rPr>
        <w:t>60</w:t>
      </w:r>
      <w:r>
        <w:rPr>
          <w:rStyle w:val="13"/>
          <w:rFonts w:hint="eastAsia" w:ascii="仿宋" w:hAnsi="仿宋" w:eastAsia="仿宋"/>
          <w:bCs/>
          <w:color w:val="auto"/>
          <w:sz w:val="32"/>
          <w:szCs w:val="32"/>
          <w:highlight w:val="none"/>
        </w:rPr>
        <w:t>万元，完成预算100%。</w:t>
      </w:r>
    </w:p>
    <w:p>
      <w:pPr>
        <w:spacing w:line="600" w:lineRule="exact"/>
        <w:ind w:firstLine="643" w:firstLineChars="200"/>
        <w:rPr>
          <w:rStyle w:val="13"/>
          <w:rFonts w:hint="eastAsia" w:ascii="仿宋" w:hAnsi="仿宋" w:eastAsia="仿宋"/>
          <w:bCs/>
          <w:color w:val="auto"/>
          <w:sz w:val="32"/>
          <w:szCs w:val="32"/>
          <w:highlight w:val="none"/>
        </w:rPr>
      </w:pPr>
      <w:r>
        <w:rPr>
          <w:rStyle w:val="13"/>
          <w:rFonts w:hint="eastAsia" w:ascii="仿宋" w:hAnsi="仿宋" w:eastAsia="仿宋"/>
          <w:bCs/>
          <w:color w:val="auto"/>
          <w:sz w:val="32"/>
          <w:szCs w:val="32"/>
          <w:highlight w:val="none"/>
          <w:lang w:val="en-US" w:eastAsia="zh-CN"/>
        </w:rPr>
        <w:t>5</w:t>
      </w:r>
      <w:r>
        <w:rPr>
          <w:rStyle w:val="13"/>
          <w:rFonts w:hint="eastAsia" w:ascii="仿宋" w:hAnsi="仿宋" w:eastAsia="仿宋"/>
          <w:bCs/>
          <w:color w:val="auto"/>
          <w:sz w:val="32"/>
          <w:szCs w:val="32"/>
          <w:highlight w:val="none"/>
        </w:rPr>
        <w:t>.卫生健康（类）卫生健康管理事务（款）其他卫生健康管理事务支出（项）:支出决算为0.</w:t>
      </w:r>
      <w:r>
        <w:rPr>
          <w:rStyle w:val="13"/>
          <w:rFonts w:hint="eastAsia" w:ascii="仿宋" w:hAnsi="仿宋" w:eastAsia="仿宋"/>
          <w:bCs/>
          <w:color w:val="auto"/>
          <w:sz w:val="32"/>
          <w:szCs w:val="32"/>
          <w:highlight w:val="none"/>
          <w:lang w:val="en-US" w:eastAsia="zh-CN"/>
        </w:rPr>
        <w:t>61</w:t>
      </w:r>
      <w:r>
        <w:rPr>
          <w:rStyle w:val="13"/>
          <w:rFonts w:hint="eastAsia" w:ascii="仿宋" w:hAnsi="仿宋" w:eastAsia="仿宋"/>
          <w:bCs/>
          <w:color w:val="auto"/>
          <w:sz w:val="32"/>
          <w:szCs w:val="32"/>
          <w:highlight w:val="none"/>
        </w:rPr>
        <w:t>万元，完成预算100%。</w:t>
      </w:r>
    </w:p>
    <w:p>
      <w:pPr>
        <w:spacing w:line="600" w:lineRule="exact"/>
        <w:ind w:firstLine="643" w:firstLineChars="200"/>
        <w:rPr>
          <w:rStyle w:val="13"/>
          <w:rFonts w:hint="eastAsia" w:ascii="仿宋" w:hAnsi="仿宋" w:eastAsia="仿宋"/>
          <w:bCs/>
          <w:color w:val="auto"/>
          <w:sz w:val="32"/>
          <w:szCs w:val="32"/>
          <w:highlight w:val="none"/>
        </w:rPr>
      </w:pPr>
      <w:r>
        <w:rPr>
          <w:rStyle w:val="13"/>
          <w:rFonts w:hint="eastAsia" w:ascii="仿宋" w:hAnsi="仿宋" w:eastAsia="仿宋"/>
          <w:bCs/>
          <w:color w:val="auto"/>
          <w:sz w:val="32"/>
          <w:szCs w:val="32"/>
          <w:highlight w:val="none"/>
          <w:lang w:val="en-US" w:eastAsia="zh-CN"/>
        </w:rPr>
        <w:t>6</w:t>
      </w:r>
      <w:r>
        <w:rPr>
          <w:rStyle w:val="13"/>
          <w:rFonts w:hint="eastAsia" w:ascii="仿宋" w:hAnsi="仿宋" w:eastAsia="仿宋"/>
          <w:bCs/>
          <w:color w:val="auto"/>
          <w:sz w:val="32"/>
          <w:szCs w:val="32"/>
          <w:highlight w:val="none"/>
        </w:rPr>
        <w:t>.卫生健康（类）基层医疗卫生机构（款）乡镇卫生院（项）:支出决算为</w:t>
      </w:r>
      <w:r>
        <w:rPr>
          <w:rStyle w:val="13"/>
          <w:rFonts w:hint="eastAsia" w:ascii="仿宋" w:hAnsi="仿宋" w:eastAsia="仿宋"/>
          <w:bCs/>
          <w:color w:val="auto"/>
          <w:sz w:val="32"/>
          <w:szCs w:val="32"/>
          <w:highlight w:val="none"/>
          <w:lang w:val="en-US" w:eastAsia="zh-CN"/>
        </w:rPr>
        <w:t>75.36</w:t>
      </w:r>
      <w:r>
        <w:rPr>
          <w:rStyle w:val="13"/>
          <w:rFonts w:hint="eastAsia" w:ascii="仿宋" w:hAnsi="仿宋" w:eastAsia="仿宋"/>
          <w:bCs/>
          <w:color w:val="auto"/>
          <w:sz w:val="32"/>
          <w:szCs w:val="32"/>
          <w:highlight w:val="none"/>
        </w:rPr>
        <w:t>万元，完成预算100%。</w:t>
      </w:r>
    </w:p>
    <w:p>
      <w:pPr>
        <w:spacing w:line="600" w:lineRule="exact"/>
        <w:ind w:firstLine="643" w:firstLineChars="200"/>
        <w:rPr>
          <w:rStyle w:val="13"/>
          <w:rFonts w:hint="eastAsia" w:ascii="仿宋" w:hAnsi="仿宋" w:eastAsia="仿宋"/>
          <w:bCs/>
          <w:color w:val="auto"/>
          <w:sz w:val="32"/>
          <w:szCs w:val="32"/>
          <w:highlight w:val="none"/>
        </w:rPr>
      </w:pPr>
      <w:r>
        <w:rPr>
          <w:rStyle w:val="13"/>
          <w:rFonts w:hint="eastAsia" w:ascii="仿宋" w:hAnsi="仿宋" w:eastAsia="仿宋"/>
          <w:bCs/>
          <w:color w:val="auto"/>
          <w:sz w:val="32"/>
          <w:szCs w:val="32"/>
          <w:highlight w:val="none"/>
          <w:lang w:val="en-US" w:eastAsia="zh-CN"/>
        </w:rPr>
        <w:t>7</w:t>
      </w:r>
      <w:r>
        <w:rPr>
          <w:rStyle w:val="13"/>
          <w:rFonts w:hint="eastAsia" w:ascii="仿宋" w:hAnsi="仿宋" w:eastAsia="仿宋"/>
          <w:bCs/>
          <w:color w:val="auto"/>
          <w:sz w:val="32"/>
          <w:szCs w:val="32"/>
          <w:highlight w:val="none"/>
        </w:rPr>
        <w:t>.卫生健康（类）基层医疗卫生机构（款）其他基层医疗卫生机构支出（项）:支出决算为</w:t>
      </w:r>
      <w:r>
        <w:rPr>
          <w:rStyle w:val="13"/>
          <w:rFonts w:hint="eastAsia" w:ascii="仿宋" w:hAnsi="仿宋" w:eastAsia="仿宋"/>
          <w:bCs/>
          <w:color w:val="auto"/>
          <w:sz w:val="32"/>
          <w:szCs w:val="32"/>
          <w:highlight w:val="none"/>
          <w:lang w:val="en-US" w:eastAsia="zh-CN"/>
        </w:rPr>
        <w:t>3.00</w:t>
      </w:r>
      <w:r>
        <w:rPr>
          <w:rStyle w:val="13"/>
          <w:rFonts w:hint="eastAsia" w:ascii="仿宋" w:hAnsi="仿宋" w:eastAsia="仿宋"/>
          <w:bCs/>
          <w:color w:val="auto"/>
          <w:sz w:val="32"/>
          <w:szCs w:val="32"/>
          <w:highlight w:val="none"/>
        </w:rPr>
        <w:t>万元，完成预算100%。</w:t>
      </w:r>
    </w:p>
    <w:p>
      <w:pPr>
        <w:spacing w:line="600" w:lineRule="exact"/>
        <w:ind w:firstLine="643" w:firstLineChars="200"/>
        <w:rPr>
          <w:rStyle w:val="13"/>
          <w:rFonts w:hint="eastAsia" w:ascii="仿宋" w:hAnsi="仿宋" w:eastAsia="仿宋"/>
          <w:bCs/>
          <w:color w:val="auto"/>
          <w:sz w:val="32"/>
          <w:szCs w:val="32"/>
          <w:highlight w:val="none"/>
        </w:rPr>
      </w:pPr>
      <w:r>
        <w:rPr>
          <w:rStyle w:val="13"/>
          <w:rFonts w:hint="eastAsia" w:ascii="仿宋" w:hAnsi="仿宋" w:eastAsia="仿宋"/>
          <w:bCs/>
          <w:color w:val="auto"/>
          <w:sz w:val="32"/>
          <w:szCs w:val="32"/>
          <w:highlight w:val="none"/>
          <w:lang w:val="en-US" w:eastAsia="zh-CN"/>
        </w:rPr>
        <w:t>8</w:t>
      </w:r>
      <w:r>
        <w:rPr>
          <w:rStyle w:val="13"/>
          <w:rFonts w:hint="eastAsia" w:ascii="仿宋" w:hAnsi="仿宋" w:eastAsia="仿宋"/>
          <w:bCs/>
          <w:color w:val="auto"/>
          <w:sz w:val="32"/>
          <w:szCs w:val="32"/>
          <w:highlight w:val="none"/>
        </w:rPr>
        <w:t>.卫生健康（类）行政事业单位医疗（款）事业单位医疗（项）:支出决算为</w:t>
      </w:r>
      <w:r>
        <w:rPr>
          <w:rStyle w:val="13"/>
          <w:rFonts w:hint="eastAsia" w:ascii="仿宋" w:hAnsi="仿宋" w:eastAsia="仿宋"/>
          <w:bCs/>
          <w:color w:val="auto"/>
          <w:sz w:val="32"/>
          <w:szCs w:val="32"/>
          <w:highlight w:val="none"/>
          <w:lang w:val="en-US" w:eastAsia="zh-CN"/>
        </w:rPr>
        <w:t>2.85</w:t>
      </w:r>
      <w:r>
        <w:rPr>
          <w:rStyle w:val="13"/>
          <w:rFonts w:hint="eastAsia" w:ascii="仿宋" w:hAnsi="仿宋" w:eastAsia="仿宋"/>
          <w:bCs/>
          <w:color w:val="auto"/>
          <w:sz w:val="32"/>
          <w:szCs w:val="32"/>
          <w:highlight w:val="none"/>
        </w:rPr>
        <w:t>万元，完成预算100%。</w:t>
      </w:r>
    </w:p>
    <w:p>
      <w:pPr>
        <w:spacing w:line="600" w:lineRule="exact"/>
        <w:ind w:firstLine="643" w:firstLineChars="200"/>
        <w:rPr>
          <w:rStyle w:val="13"/>
          <w:rFonts w:hint="eastAsia" w:ascii="仿宋" w:hAnsi="仿宋" w:eastAsia="仿宋"/>
          <w:bCs/>
          <w:color w:val="auto"/>
          <w:sz w:val="32"/>
          <w:szCs w:val="32"/>
          <w:highlight w:val="none"/>
        </w:rPr>
      </w:pPr>
      <w:r>
        <w:rPr>
          <w:rStyle w:val="13"/>
          <w:rFonts w:hint="eastAsia" w:ascii="仿宋" w:hAnsi="仿宋" w:eastAsia="仿宋"/>
          <w:bCs/>
          <w:color w:val="auto"/>
          <w:sz w:val="32"/>
          <w:szCs w:val="32"/>
          <w:highlight w:val="none"/>
          <w:lang w:val="en-US" w:eastAsia="zh-CN"/>
        </w:rPr>
        <w:t>9</w:t>
      </w:r>
      <w:r>
        <w:rPr>
          <w:rStyle w:val="13"/>
          <w:rFonts w:hint="eastAsia" w:ascii="仿宋" w:hAnsi="仿宋" w:eastAsia="仿宋"/>
          <w:bCs/>
          <w:color w:val="auto"/>
          <w:sz w:val="32"/>
          <w:szCs w:val="32"/>
          <w:highlight w:val="none"/>
        </w:rPr>
        <w:t>.卫生健康（类）行政事业单位医疗（款）公务员医疗补助（项）:支出决算为0.</w:t>
      </w:r>
      <w:r>
        <w:rPr>
          <w:rStyle w:val="13"/>
          <w:rFonts w:hint="eastAsia" w:ascii="仿宋" w:hAnsi="仿宋" w:eastAsia="仿宋"/>
          <w:bCs/>
          <w:color w:val="auto"/>
          <w:sz w:val="32"/>
          <w:szCs w:val="32"/>
          <w:highlight w:val="none"/>
          <w:lang w:val="en-US" w:eastAsia="zh-CN"/>
        </w:rPr>
        <w:t>48</w:t>
      </w:r>
      <w:r>
        <w:rPr>
          <w:rStyle w:val="13"/>
          <w:rFonts w:hint="eastAsia" w:ascii="仿宋" w:hAnsi="仿宋" w:eastAsia="仿宋"/>
          <w:bCs/>
          <w:color w:val="auto"/>
          <w:sz w:val="32"/>
          <w:szCs w:val="32"/>
          <w:highlight w:val="none"/>
        </w:rPr>
        <w:t>万元，完成预算100%。</w:t>
      </w:r>
    </w:p>
    <w:p>
      <w:pPr>
        <w:spacing w:line="600" w:lineRule="exact"/>
        <w:ind w:firstLine="643" w:firstLineChars="200"/>
        <w:rPr>
          <w:rFonts w:ascii="仿宋" w:hAnsi="仿宋" w:eastAsia="仿宋"/>
          <w:b/>
          <w:color w:val="auto"/>
          <w:sz w:val="32"/>
          <w:szCs w:val="32"/>
          <w:highlight w:val="none"/>
        </w:rPr>
      </w:pPr>
      <w:r>
        <w:rPr>
          <w:rStyle w:val="13"/>
          <w:rFonts w:hint="eastAsia" w:ascii="仿宋" w:hAnsi="仿宋" w:eastAsia="仿宋"/>
          <w:bCs/>
          <w:color w:val="auto"/>
          <w:sz w:val="32"/>
          <w:szCs w:val="32"/>
          <w:highlight w:val="none"/>
          <w:lang w:val="en-US" w:eastAsia="zh-CN"/>
        </w:rPr>
        <w:t>10</w:t>
      </w:r>
      <w:r>
        <w:rPr>
          <w:rStyle w:val="13"/>
          <w:rFonts w:hint="eastAsia" w:ascii="仿宋" w:hAnsi="仿宋" w:eastAsia="仿宋"/>
          <w:bCs/>
          <w:color w:val="auto"/>
          <w:sz w:val="32"/>
          <w:szCs w:val="32"/>
          <w:highlight w:val="none"/>
        </w:rPr>
        <w:t>.住房保障支出（类）住房改革支出（款）住房公积金（项）:支出决算为</w:t>
      </w:r>
      <w:r>
        <w:rPr>
          <w:rStyle w:val="13"/>
          <w:rFonts w:hint="eastAsia" w:ascii="仿宋" w:hAnsi="仿宋" w:eastAsia="仿宋"/>
          <w:bCs/>
          <w:color w:val="auto"/>
          <w:sz w:val="32"/>
          <w:szCs w:val="32"/>
          <w:highlight w:val="none"/>
          <w:lang w:val="en-US" w:eastAsia="zh-CN"/>
        </w:rPr>
        <w:t>7.89</w:t>
      </w:r>
      <w:r>
        <w:rPr>
          <w:rStyle w:val="13"/>
          <w:rFonts w:hint="eastAsia" w:ascii="仿宋" w:hAnsi="仿宋" w:eastAsia="仿宋"/>
          <w:bCs/>
          <w:color w:val="auto"/>
          <w:sz w:val="32"/>
          <w:szCs w:val="32"/>
          <w:highlight w:val="none"/>
        </w:rPr>
        <w:t>万元，完成预算100%。</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5"/>
          <w:color w:val="auto"/>
          <w:highlight w:val="none"/>
        </w:rPr>
      </w:pPr>
      <w:bookmarkStart w:id="48" w:name="_Toc15396608"/>
      <w:bookmarkStart w:id="49" w:name="_Toc3133"/>
      <w:bookmarkStart w:id="50"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48"/>
      <w:bookmarkEnd w:id="49"/>
      <w:bookmarkEnd w:id="50"/>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年一般公共预算财政拨款基本支出102.24万元，其中：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人员经费94.37万元，主要包括：基本工资、津贴补贴、伙食补助费、绩效工资、机关事业单位基本养老保险缴费、职业年金缴费、职工基本医疗保险缴费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其他社会保障缴费、住房公积金、其他工资福利支出、生活补助</w:t>
      </w:r>
      <w:r>
        <w:rPr>
          <w:rFonts w:hint="eastAsia" w:ascii="仿宋" w:hAnsi="仿宋" w:eastAsia="仿宋"/>
          <w:color w:val="auto"/>
          <w:sz w:val="32"/>
          <w:szCs w:val="32"/>
          <w:highlight w:val="none"/>
          <w:lang w:val="en-US" w:eastAsia="zh-CN"/>
        </w:rPr>
        <w:t>等</w:t>
      </w:r>
      <w:r>
        <w:rPr>
          <w:rFonts w:hint="eastAsia" w:ascii="仿宋" w:hAnsi="仿宋" w:eastAsia="仿宋"/>
          <w:color w:val="auto"/>
          <w:sz w:val="32"/>
          <w:szCs w:val="32"/>
          <w:highlight w:val="none"/>
        </w:rPr>
        <w:t>。</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公用经费7.87万元，主要包括：公务接待费、工会经费、福利费、公务用车运行维护费等。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5"/>
          <w:rFonts w:ascii="黑体" w:hAnsi="黑体" w:eastAsia="黑体"/>
          <w:b w:val="0"/>
          <w:color w:val="auto"/>
          <w:highlight w:val="none"/>
        </w:rPr>
      </w:pPr>
      <w:bookmarkStart w:id="51" w:name="_Toc15377215"/>
      <w:bookmarkStart w:id="52" w:name="_Toc15396609"/>
      <w:bookmarkStart w:id="53" w:name="_Toc26301"/>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51"/>
      <w:bookmarkEnd w:id="52"/>
      <w:bookmarkEnd w:id="53"/>
    </w:p>
    <w:p>
      <w:pPr>
        <w:spacing w:line="600" w:lineRule="exact"/>
        <w:ind w:firstLine="640"/>
        <w:outlineLvl w:val="2"/>
        <w:rPr>
          <w:rFonts w:ascii="仿宋" w:hAnsi="仿宋" w:eastAsia="仿宋"/>
          <w:b/>
          <w:color w:val="auto"/>
          <w:sz w:val="32"/>
          <w:szCs w:val="32"/>
          <w:highlight w:val="none"/>
        </w:rPr>
      </w:pPr>
      <w:bookmarkStart w:id="54" w:name="_Toc15377216"/>
      <w:r>
        <w:rPr>
          <w:rFonts w:hint="eastAsia" w:ascii="仿宋" w:hAnsi="仿宋" w:eastAsia="仿宋"/>
          <w:b/>
          <w:color w:val="auto"/>
          <w:sz w:val="32"/>
          <w:szCs w:val="32"/>
          <w:highlight w:val="none"/>
        </w:rPr>
        <w:t>（一）“三公”经费财政拨款支出决算总体情况说明</w:t>
      </w:r>
      <w:bookmarkEnd w:id="5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3.71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，决算数与预算数持平的主要原因是</w:t>
      </w:r>
      <w:r>
        <w:rPr>
          <w:rFonts w:hint="eastAsia" w:ascii="仿宋" w:hAnsi="仿宋" w:eastAsia="仿宋"/>
          <w:color w:val="auto"/>
          <w:sz w:val="32"/>
          <w:szCs w:val="32"/>
          <w:highlight w:val="none"/>
          <w:lang w:val="en-US" w:eastAsia="zh-CN"/>
        </w:rPr>
        <w:t>合理开支三公经费</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55" w:name="_Toc15377217"/>
      <w:r>
        <w:rPr>
          <w:rFonts w:hint="eastAsia" w:ascii="仿宋" w:hAnsi="仿宋" w:eastAsia="仿宋"/>
          <w:b/>
          <w:color w:val="auto"/>
          <w:sz w:val="32"/>
          <w:szCs w:val="32"/>
          <w:highlight w:val="none"/>
        </w:rPr>
        <w:t>（二）“三公”经费财政拨款支出决算具体情况说明</w:t>
      </w:r>
      <w:bookmarkEnd w:id="5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3.60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97.04</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2.96</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jc w:val="cente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3"/>
          <w:rFonts w:hint="eastAsia" w:ascii="仿宋" w:hAnsi="仿宋" w:eastAsia="仿宋"/>
          <w:b w:val="0"/>
          <w:bCs/>
          <w:color w:val="auto"/>
          <w:sz w:val="32"/>
          <w:szCs w:val="32"/>
          <w:highlight w:val="none"/>
        </w:rPr>
        <w:t>完成预算</w:t>
      </w:r>
      <w:r>
        <w:rPr>
          <w:rStyle w:val="13"/>
          <w:rFonts w:hint="eastAsia" w:ascii="仿宋" w:hAnsi="仿宋" w:eastAsia="仿宋"/>
          <w:b w:val="0"/>
          <w:bCs/>
          <w:color w:val="auto"/>
          <w:sz w:val="32"/>
          <w:szCs w:val="32"/>
          <w:highlight w:val="none"/>
          <w:lang w:val="en-US" w:eastAsia="zh-CN"/>
        </w:rPr>
        <w:t>0</w:t>
      </w:r>
      <w:r>
        <w:rPr>
          <w:rStyle w:val="13"/>
          <w:rFonts w:ascii="仿宋" w:hAnsi="仿宋" w:eastAsia="仿宋"/>
          <w:b w:val="0"/>
          <w:bCs/>
          <w:color w:val="auto"/>
          <w:sz w:val="32"/>
          <w:szCs w:val="32"/>
          <w:highlight w:val="none"/>
        </w:rPr>
        <w:t>%</w:t>
      </w:r>
      <w:r>
        <w:rPr>
          <w:rStyle w:val="13"/>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bookmarkStart w:id="104" w:name="_GoBack"/>
      <w:bookmarkEnd w:id="104"/>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3.60</w:t>
      </w:r>
      <w:r>
        <w:rPr>
          <w:rFonts w:hint="eastAsia" w:ascii="仿宋_GB2312" w:eastAsia="仿宋_GB2312"/>
          <w:color w:val="auto"/>
          <w:sz w:val="32"/>
          <w:szCs w:val="32"/>
          <w:highlight w:val="none"/>
        </w:rPr>
        <w:t>万元,</w:t>
      </w:r>
      <w:r>
        <w:rPr>
          <w:rStyle w:val="13"/>
          <w:rFonts w:hint="eastAsia" w:ascii="仿宋" w:hAnsi="仿宋" w:eastAsia="仿宋"/>
          <w:b w:val="0"/>
          <w:bCs/>
          <w:color w:val="auto"/>
          <w:sz w:val="32"/>
          <w:szCs w:val="32"/>
          <w:highlight w:val="none"/>
        </w:rPr>
        <w:t>完成预算</w:t>
      </w:r>
      <w:r>
        <w:rPr>
          <w:rStyle w:val="13"/>
          <w:rFonts w:hint="eastAsia" w:ascii="仿宋" w:hAnsi="仿宋" w:eastAsia="仿宋"/>
          <w:b w:val="0"/>
          <w:bCs/>
          <w:color w:val="auto"/>
          <w:sz w:val="32"/>
          <w:szCs w:val="32"/>
          <w:highlight w:val="none"/>
          <w:lang w:val="en-US" w:eastAsia="zh-CN"/>
        </w:rPr>
        <w:t>100</w:t>
      </w:r>
      <w:r>
        <w:rPr>
          <w:rStyle w:val="13"/>
          <w:rFonts w:ascii="仿宋" w:hAnsi="仿宋" w:eastAsia="仿宋"/>
          <w:b w:val="0"/>
          <w:bCs/>
          <w:color w:val="auto"/>
          <w:sz w:val="32"/>
          <w:szCs w:val="32"/>
          <w:highlight w:val="none"/>
        </w:rPr>
        <w:t>%</w:t>
      </w:r>
      <w:r>
        <w:rPr>
          <w:rStyle w:val="13"/>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1.50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71.43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。主要原因是卫生院业务增加，汽车费用增长。</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其他车辆1辆</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3.60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开展业务活动</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0.11</w:t>
      </w:r>
      <w:r>
        <w:rPr>
          <w:rFonts w:hint="eastAsia" w:ascii="仿宋_GB2312" w:eastAsia="仿宋_GB2312"/>
          <w:color w:val="auto"/>
          <w:sz w:val="32"/>
          <w:szCs w:val="32"/>
          <w:highlight w:val="none"/>
        </w:rPr>
        <w:t>万元，</w:t>
      </w:r>
      <w:r>
        <w:rPr>
          <w:rStyle w:val="13"/>
          <w:rFonts w:hint="eastAsia" w:ascii="仿宋" w:hAnsi="仿宋" w:eastAsia="仿宋"/>
          <w:b w:val="0"/>
          <w:bCs/>
          <w:color w:val="auto"/>
          <w:sz w:val="32"/>
          <w:szCs w:val="32"/>
          <w:highlight w:val="none"/>
        </w:rPr>
        <w:t>完成预算</w:t>
      </w:r>
      <w:r>
        <w:rPr>
          <w:rStyle w:val="13"/>
          <w:rFonts w:hint="eastAsia" w:ascii="仿宋" w:hAnsi="仿宋" w:eastAsia="仿宋"/>
          <w:b w:val="0"/>
          <w:bCs/>
          <w:color w:val="auto"/>
          <w:sz w:val="32"/>
          <w:szCs w:val="32"/>
          <w:highlight w:val="none"/>
          <w:lang w:val="en-US" w:eastAsia="zh-CN"/>
        </w:rPr>
        <w:t>100</w:t>
      </w:r>
      <w:r>
        <w:rPr>
          <w:rStyle w:val="13"/>
          <w:rFonts w:ascii="仿宋" w:hAnsi="仿宋" w:eastAsia="仿宋"/>
          <w:b w:val="0"/>
          <w:bCs/>
          <w:color w:val="auto"/>
          <w:sz w:val="32"/>
          <w:szCs w:val="32"/>
          <w:highlight w:val="none"/>
        </w:rPr>
        <w:t>%</w:t>
      </w:r>
      <w:r>
        <w:rPr>
          <w:rStyle w:val="13"/>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0.11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2020年疫情期间，全年无公务接待费</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0.11</w:t>
      </w:r>
      <w:r>
        <w:rPr>
          <w:rFonts w:hint="eastAsia" w:ascii="仿宋_GB2312" w:eastAsia="仿宋_GB2312"/>
          <w:color w:val="auto"/>
          <w:sz w:val="32"/>
          <w:szCs w:val="32"/>
          <w:highlight w:val="none"/>
        </w:rPr>
        <w:t>万元，主要用于开展业务活动开支的交通费、住宿费、用餐费等。国内公务接待</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0.11</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，具体内容包括：接受上级部门疫情防控督导检查等</w:t>
      </w:r>
      <w:r>
        <w:rPr>
          <w:rFonts w:hint="eastAsia" w:ascii="仿宋_GB2312" w:eastAsia="仿宋_GB2312"/>
          <w:color w:val="auto"/>
          <w:sz w:val="32"/>
          <w:szCs w:val="32"/>
          <w:highlight w:val="none"/>
        </w:rPr>
        <w:t>。</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9"/>
        <w:rPr>
          <w:rFonts w:ascii="黑体" w:eastAsia="黑体"/>
          <w:color w:val="auto"/>
          <w:sz w:val="32"/>
          <w:szCs w:val="32"/>
          <w:highlight w:val="none"/>
        </w:rPr>
      </w:pPr>
      <w:bookmarkStart w:id="56" w:name="_Toc15396610"/>
      <w:bookmarkStart w:id="57" w:name="_Toc15377218"/>
    </w:p>
    <w:p>
      <w:pPr>
        <w:spacing w:line="600" w:lineRule="exact"/>
        <w:ind w:firstLine="640"/>
        <w:outlineLvl w:val="1"/>
        <w:rPr>
          <w:rStyle w:val="25"/>
          <w:rFonts w:ascii="黑体" w:hAnsi="黑体" w:eastAsia="黑体"/>
          <w:color w:val="auto"/>
          <w:highlight w:val="none"/>
        </w:rPr>
      </w:pPr>
      <w:bookmarkStart w:id="58" w:name="_Toc19513"/>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56"/>
      <w:bookmarkEnd w:id="57"/>
      <w:bookmarkEnd w:id="5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2"/>
        </w:numPr>
        <w:spacing w:line="600" w:lineRule="exact"/>
        <w:ind w:firstLine="640"/>
        <w:outlineLvl w:val="1"/>
        <w:rPr>
          <w:rStyle w:val="25"/>
          <w:rFonts w:ascii="黑体" w:hAnsi="黑体" w:eastAsia="黑体"/>
          <w:b w:val="0"/>
          <w:color w:val="auto"/>
          <w:highlight w:val="none"/>
        </w:rPr>
      </w:pPr>
      <w:bookmarkStart w:id="59" w:name="_Toc15377219"/>
      <w:bookmarkStart w:id="60" w:name="_Toc15396611"/>
      <w:bookmarkStart w:id="61" w:name="_Toc6140"/>
      <w:r>
        <w:rPr>
          <w:rStyle w:val="25"/>
          <w:rFonts w:hint="eastAsia" w:ascii="黑体" w:hAnsi="黑体" w:eastAsia="黑体"/>
          <w:b w:val="0"/>
          <w:color w:val="auto"/>
          <w:highlight w:val="none"/>
        </w:rPr>
        <w:t>国有资本经营预算支出决算情况说明</w:t>
      </w:r>
      <w:bookmarkEnd w:id="59"/>
      <w:bookmarkEnd w:id="60"/>
      <w:bookmarkEnd w:id="6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2"/>
        </w:numPr>
        <w:spacing w:line="600" w:lineRule="exact"/>
        <w:ind w:firstLine="640"/>
        <w:outlineLvl w:val="1"/>
        <w:rPr>
          <w:rStyle w:val="25"/>
          <w:rFonts w:hint="eastAsia" w:ascii="黑体" w:hAnsi="黑体" w:eastAsia="黑体"/>
          <w:b w:val="0"/>
          <w:color w:val="auto"/>
          <w:highlight w:val="none"/>
        </w:rPr>
      </w:pPr>
      <w:bookmarkStart w:id="62" w:name="_Toc15377221"/>
      <w:bookmarkStart w:id="63" w:name="_Toc28281"/>
      <w:bookmarkStart w:id="64" w:name="_Toc15396612"/>
      <w:r>
        <w:rPr>
          <w:rStyle w:val="25"/>
          <w:rFonts w:hint="eastAsia" w:ascii="黑体" w:hAnsi="黑体" w:eastAsia="黑体"/>
          <w:b w:val="0"/>
          <w:color w:val="auto"/>
          <w:highlight w:val="none"/>
        </w:rPr>
        <w:t>其他重要事项的情况说明</w:t>
      </w:r>
      <w:bookmarkEnd w:id="62"/>
      <w:bookmarkEnd w:id="63"/>
      <w:bookmarkEnd w:id="64"/>
    </w:p>
    <w:p>
      <w:pPr>
        <w:spacing w:line="600" w:lineRule="exact"/>
        <w:ind w:firstLine="643" w:firstLineChars="200"/>
        <w:outlineLvl w:val="2"/>
        <w:rPr>
          <w:rFonts w:ascii="仿宋" w:hAnsi="仿宋" w:eastAsia="仿宋"/>
          <w:color w:val="auto"/>
          <w:sz w:val="32"/>
          <w:szCs w:val="32"/>
          <w:highlight w:val="none"/>
        </w:rPr>
      </w:pPr>
      <w:bookmarkStart w:id="65" w:name="_Toc15377222"/>
      <w:r>
        <w:rPr>
          <w:rFonts w:hint="eastAsia" w:ascii="仿宋" w:hAnsi="仿宋" w:eastAsia="仿宋"/>
          <w:b/>
          <w:color w:val="auto"/>
          <w:sz w:val="32"/>
          <w:szCs w:val="32"/>
          <w:highlight w:val="none"/>
        </w:rPr>
        <w:t>（一）机关运行经费支出情况</w:t>
      </w:r>
      <w:bookmarkEnd w:id="65"/>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年，峨边彝族自治县平等乡卫生院机关运行经费支出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与2020年决算数持平</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6" w:name="_Toc15377223"/>
      <w:r>
        <w:rPr>
          <w:rFonts w:hint="eastAsia" w:ascii="仿宋" w:hAnsi="仿宋" w:eastAsia="仿宋"/>
          <w:b/>
          <w:color w:val="auto"/>
          <w:sz w:val="32"/>
          <w:szCs w:val="32"/>
          <w:highlight w:val="none"/>
        </w:rPr>
        <w:t>（二）政府采购支出情况</w:t>
      </w:r>
      <w:bookmarkEnd w:id="6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年，峨边彝族自治县平等乡卫生院政府采购支出总额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7" w:name="_Toc15377224"/>
      <w:r>
        <w:rPr>
          <w:rFonts w:hint="eastAsia" w:ascii="仿宋" w:hAnsi="仿宋" w:eastAsia="仿宋"/>
          <w:b/>
          <w:color w:val="auto"/>
          <w:sz w:val="32"/>
          <w:szCs w:val="32"/>
          <w:highlight w:val="none"/>
        </w:rPr>
        <w:t>（三）国有资产占有使用情况</w:t>
      </w:r>
      <w:bookmarkEnd w:id="67"/>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日，峨边彝族自治县平等乡卫生院共有车辆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val="en-US" w:eastAsia="zh-CN"/>
        </w:rPr>
        <w:t>开展医疗业务活动，</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根据预算绩效管理要求，本单位在2021年度预算编制阶段，无项目支出预算，因此未开展项目绩效评价工作。</w:t>
      </w:r>
    </w:p>
    <w:p>
      <w:pPr>
        <w:autoSpaceDE w:val="0"/>
        <w:autoSpaceDN w:val="0"/>
        <w:adjustRightInd w:val="0"/>
        <w:spacing w:line="600" w:lineRule="exact"/>
        <w:ind w:firstLine="643" w:firstLineChars="200"/>
        <w:jc w:val="both"/>
        <w:rPr>
          <w:rFonts w:ascii="仿宋" w:hAnsi="仿宋" w:eastAsia="仿宋"/>
          <w:b/>
          <w:bCs w:val="0"/>
          <w:color w:val="auto"/>
          <w:sz w:val="32"/>
          <w:szCs w:val="32"/>
          <w:highlight w:val="none"/>
        </w:rPr>
      </w:pPr>
    </w:p>
    <w:p>
      <w:pPr>
        <w:pStyle w:val="2"/>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4"/>
          <w:rFonts w:ascii="黑体" w:hAnsi="黑体" w:eastAsia="黑体"/>
          <w:b w:val="0"/>
          <w:color w:val="auto"/>
          <w:highlight w:val="none"/>
        </w:rPr>
      </w:pPr>
      <w:bookmarkStart w:id="68" w:name="_Toc15396613"/>
      <w:bookmarkStart w:id="69" w:name="_Toc15377225"/>
      <w:bookmarkStart w:id="70" w:name="_Toc29283"/>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68"/>
      <w:bookmarkEnd w:id="69"/>
      <w:bookmarkEnd w:id="70"/>
    </w:p>
    <w:p>
      <w:pPr>
        <w:spacing w:line="600" w:lineRule="exact"/>
        <w:jc w:val="left"/>
        <w:rPr>
          <w:rFonts w:ascii="宋体"/>
          <w:b/>
          <w:color w:val="auto"/>
          <w:sz w:val="44"/>
          <w:szCs w:val="44"/>
          <w:highlight w:val="none"/>
        </w:rPr>
      </w:pP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ascii="仿宋_GB2312" w:hAnsi="Calibri" w:eastAsia="仿宋_GB2312" w:cs="仿宋"/>
          <w:color w:val="000000"/>
          <w:sz w:val="32"/>
          <w:szCs w:val="32"/>
          <w:lang w:val="en-US" w:eastAsia="zh-CN" w:bidi="ar-SA"/>
        </w:rPr>
        <w:t>1.</w:t>
      </w:r>
      <w:r>
        <w:rPr>
          <w:rFonts w:hint="eastAsia" w:ascii="仿宋_GB2312" w:hAnsi="Calibri" w:eastAsia="仿宋_GB2312" w:cs="仿宋"/>
          <w:color w:val="000000"/>
          <w:sz w:val="32"/>
          <w:szCs w:val="32"/>
          <w:lang w:val="en-US" w:eastAsia="zh-CN" w:bidi="ar-SA"/>
        </w:rPr>
        <w:t>财政拨款收入：指单位从同级财政部门取得的财政预算资金。</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ascii="仿宋_GB2312" w:hAnsi="Calibri" w:eastAsia="仿宋_GB2312" w:cs="仿宋"/>
          <w:color w:val="000000"/>
          <w:sz w:val="32"/>
          <w:szCs w:val="32"/>
          <w:lang w:val="en-US" w:eastAsia="zh-CN" w:bidi="ar-SA"/>
        </w:rPr>
        <w:t>2.</w:t>
      </w:r>
      <w:r>
        <w:rPr>
          <w:rFonts w:hint="eastAsia" w:ascii="仿宋_GB2312" w:hAnsi="Calibri" w:eastAsia="仿宋_GB2312" w:cs="仿宋"/>
          <w:color w:val="000000"/>
          <w:sz w:val="32"/>
          <w:szCs w:val="32"/>
          <w:lang w:val="en-US" w:eastAsia="zh-CN" w:bidi="ar-SA"/>
        </w:rPr>
        <w:t>事业收入：指事业单位开展专业业务活动及辅助活动取得的收入。如卫生院医疗收入等。</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3</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4</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年初结转和结余：指以前年度尚未完成、结转到本年按有关规定继续使用的资金。</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5</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结余分配：指事业单位按照事业单位会计制度的规定从非财政补助结余中分配的事业基金和职工福利基金等。</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6、年末结转和结余：指单位按有关规定结转到下年或以后年度继续使用的资金。</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7</w:t>
      </w:r>
      <w:r>
        <w:rPr>
          <w:rFonts w:hint="eastAsia" w:ascii="仿宋_GB2312" w:eastAsia="仿宋_GB2312" w:cs="Times New Roman"/>
          <w:color w:val="000000"/>
          <w:sz w:val="32"/>
          <w:szCs w:val="32"/>
        </w:rPr>
        <w:t>.社会保障和就业支出（类）行政事业单位</w:t>
      </w:r>
      <w:r>
        <w:rPr>
          <w:rFonts w:hint="eastAsia" w:ascii="仿宋_GB2312" w:eastAsia="仿宋_GB2312" w:cs="Times New Roman"/>
          <w:color w:val="000000"/>
          <w:sz w:val="32"/>
          <w:szCs w:val="32"/>
          <w:lang w:eastAsia="zh-CN"/>
        </w:rPr>
        <w:t>养老支出</w:t>
      </w:r>
      <w:r>
        <w:rPr>
          <w:rFonts w:hint="eastAsia" w:ascii="仿宋_GB2312" w:eastAsia="仿宋_GB2312" w:cs="Times New Roman"/>
          <w:color w:val="000000"/>
          <w:sz w:val="32"/>
          <w:szCs w:val="32"/>
        </w:rPr>
        <w:t>（款） 机关事业单位基本养老保险缴费支出（项）：指反映机关事业单位实施养老保险制度由单位缴纳的基本养老保险费支出。</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8</w:t>
      </w:r>
      <w:r>
        <w:rPr>
          <w:rFonts w:hint="eastAsia" w:ascii="仿宋_GB2312" w:eastAsia="仿宋_GB2312" w:cs="Times New Roman"/>
          <w:color w:val="000000"/>
          <w:sz w:val="32"/>
          <w:szCs w:val="32"/>
        </w:rPr>
        <w:t>.社会保障和就业支出（类）行政事业单位</w:t>
      </w:r>
      <w:r>
        <w:rPr>
          <w:rFonts w:hint="eastAsia" w:ascii="仿宋_GB2312" w:eastAsia="仿宋_GB2312" w:cs="Times New Roman"/>
          <w:color w:val="000000"/>
          <w:sz w:val="32"/>
          <w:szCs w:val="32"/>
          <w:lang w:eastAsia="zh-CN"/>
        </w:rPr>
        <w:t>养老支出</w:t>
      </w:r>
      <w:r>
        <w:rPr>
          <w:rFonts w:hint="eastAsia" w:ascii="仿宋_GB2312" w:eastAsia="仿宋_GB2312" w:cs="Times New Roman"/>
          <w:color w:val="000000"/>
          <w:sz w:val="32"/>
          <w:szCs w:val="32"/>
        </w:rPr>
        <w:t>（款）机关事业单位职业年金缴费支出（项）：指反映机关事业单位实施养老保险制度由单位实际缴纳的职业年金支出。</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9</w:t>
      </w:r>
      <w:r>
        <w:rPr>
          <w:rFonts w:hint="eastAsia" w:ascii="仿宋_GB2312" w:eastAsia="仿宋_GB2312" w:cs="Times New Roman"/>
          <w:color w:val="000000"/>
          <w:sz w:val="32"/>
          <w:szCs w:val="32"/>
        </w:rPr>
        <w:t>.社会保障和就业支出（类）其他社会保障和就业支出（款）其他社会保障和就业支出（项）：指反映</w:t>
      </w:r>
      <w:r>
        <w:rPr>
          <w:rFonts w:hint="eastAsia" w:ascii="仿宋_GB2312" w:eastAsia="仿宋_GB2312" w:cs="Times New Roman"/>
          <w:color w:val="000000"/>
          <w:sz w:val="32"/>
          <w:szCs w:val="32"/>
          <w:lang w:val="en-US" w:eastAsia="zh-CN"/>
        </w:rPr>
        <w:t>除上述项目以外用于社会保障和就业方面的支出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10</w:t>
      </w:r>
      <w:r>
        <w:rPr>
          <w:rFonts w:hint="eastAsia" w:ascii="仿宋_GB2312" w:eastAsia="仿宋_GB2312" w:cs="Times New Roman"/>
          <w:color w:val="000000"/>
          <w:sz w:val="32"/>
          <w:szCs w:val="32"/>
        </w:rPr>
        <w:t>.卫生健康支出（类）卫生健康管理事务（款）其他卫生健康管理事务支出（项）：指反映</w:t>
      </w:r>
      <w:r>
        <w:rPr>
          <w:rFonts w:hint="eastAsia" w:ascii="仿宋_GB2312" w:eastAsia="仿宋_GB2312" w:cs="Times New Roman"/>
          <w:color w:val="000000"/>
          <w:sz w:val="32"/>
          <w:szCs w:val="32"/>
          <w:lang w:val="en-US" w:eastAsia="zh-CN"/>
        </w:rPr>
        <w:t>除上述项目外其他用健康卫生管理事务方面的支出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11</w:t>
      </w:r>
      <w:r>
        <w:rPr>
          <w:rFonts w:hint="eastAsia" w:ascii="仿宋_GB2312" w:eastAsia="仿宋_GB2312" w:cs="Times New Roman"/>
          <w:color w:val="000000"/>
          <w:sz w:val="32"/>
          <w:szCs w:val="32"/>
        </w:rPr>
        <w:t>.卫生健康支出（类）基层医疗卫生机构（款）乡镇卫生院（项）：指反映</w:t>
      </w:r>
      <w:r>
        <w:rPr>
          <w:rFonts w:hint="eastAsia" w:ascii="仿宋_GB2312" w:eastAsia="仿宋_GB2312" w:cs="Times New Roman"/>
          <w:color w:val="000000"/>
          <w:sz w:val="32"/>
          <w:szCs w:val="32"/>
          <w:lang w:val="en-US" w:eastAsia="zh-CN"/>
        </w:rPr>
        <w:t>乡镇卫生院的支出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12</w:t>
      </w:r>
      <w:r>
        <w:rPr>
          <w:rFonts w:hint="eastAsia" w:ascii="仿宋_GB2312" w:eastAsia="仿宋_GB2312" w:cs="Times New Roman"/>
          <w:color w:val="000000"/>
          <w:sz w:val="32"/>
          <w:szCs w:val="32"/>
        </w:rPr>
        <w:t>.卫生健康支出（类）行政事业单位医疗（款）事业单位医疗（项）：指反映财政部门安排的事业单位基本医疗保险缴费经费，未参加医疗保险的事业单位的公费医疗经费，按国家规定享受离休人员待遇的医疗经费。</w:t>
      </w:r>
    </w:p>
    <w:p>
      <w:pPr>
        <w:pStyle w:val="22"/>
        <w:spacing w:line="560" w:lineRule="exact"/>
        <w:ind w:firstLine="640" w:firstLineChars="200"/>
        <w:rPr>
          <w:rFonts w:hint="eastAsia"/>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.卫生健康支出（类）行政事业单位医疗（款）</w:t>
      </w:r>
      <w:r>
        <w:rPr>
          <w:rFonts w:hint="eastAsia" w:ascii="仿宋_GB2312" w:eastAsia="仿宋_GB2312"/>
          <w:color w:val="auto"/>
          <w:sz w:val="32"/>
          <w:szCs w:val="32"/>
          <w:highlight w:val="none"/>
          <w:lang w:val="en-US" w:eastAsia="zh-CN"/>
        </w:rPr>
        <w:t>公务员医疗补助</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反映财政部门安排的公务员医疗补助经费</w:t>
      </w:r>
      <w:r>
        <w:rPr>
          <w:rFonts w:hint="eastAsia" w:ascii="仿宋_GB2312" w:eastAsia="仿宋_GB2312"/>
          <w:color w:val="auto"/>
          <w:sz w:val="32"/>
          <w:szCs w:val="32"/>
          <w:highlight w:val="none"/>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14</w:t>
      </w:r>
      <w:r>
        <w:rPr>
          <w:rFonts w:hint="eastAsia" w:ascii="仿宋_GB2312" w:eastAsia="仿宋_GB2312" w:cs="Times New Roman"/>
          <w:color w:val="000000"/>
          <w:sz w:val="32"/>
          <w:szCs w:val="32"/>
        </w:rPr>
        <w:t>.住房保障支出（类）住房改革支出（款）住房公积金（项）：指反映行政事业单位按人力资源和社会保障部、财政部规定的基本工资和津贴补贴以及规定比例为职工缴纳的住房公积金。</w:t>
      </w:r>
    </w:p>
    <w:p>
      <w:pPr>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15</w:t>
      </w:r>
      <w:r>
        <w:rPr>
          <w:rFonts w:ascii="仿宋_GB2312" w:eastAsia="仿宋_GB2312" w:cs="Times New Roman"/>
          <w:color w:val="000000"/>
          <w:sz w:val="32"/>
          <w:szCs w:val="32"/>
        </w:rPr>
        <w:t>.</w:t>
      </w:r>
      <w:r>
        <w:rPr>
          <w:rFonts w:hint="eastAsia" w:ascii="仿宋_GB2312" w:eastAsia="仿宋_GB2312" w:cs="Times New Roman"/>
          <w:color w:val="000000"/>
          <w:sz w:val="32"/>
          <w:szCs w:val="32"/>
        </w:rPr>
        <w:t>基本支出：指为保障机构正常运转、完成日常工作任务而发生的人员支出和公用支出。</w:t>
      </w:r>
    </w:p>
    <w:p>
      <w:pPr>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16</w:t>
      </w:r>
      <w:r>
        <w:rPr>
          <w:rFonts w:ascii="仿宋_GB2312" w:eastAsia="仿宋_GB2312" w:cs="Times New Roman"/>
          <w:color w:val="000000"/>
          <w:sz w:val="32"/>
          <w:szCs w:val="32"/>
        </w:rPr>
        <w:t>.</w:t>
      </w:r>
      <w:r>
        <w:rPr>
          <w:rFonts w:hint="eastAsia" w:ascii="仿宋_GB2312" w:eastAsia="仿宋_GB2312" w:cs="Times New Roman"/>
          <w:color w:val="000000"/>
          <w:sz w:val="32"/>
          <w:szCs w:val="32"/>
        </w:rPr>
        <w:t>项目支出：指在基本支出之外为完成特定行政任务和事业发展目标所发生的支出。</w:t>
      </w:r>
      <w:r>
        <w:rPr>
          <w:rFonts w:ascii="仿宋_GB2312" w:eastAsia="仿宋_GB2312" w:cs="Times New Roman"/>
          <w:color w:val="000000"/>
          <w:sz w:val="32"/>
          <w:szCs w:val="32"/>
        </w:rPr>
        <w:t xml:space="preserve"> </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hAnsi="Calibri" w:eastAsia="仿宋_GB2312" w:cs="仿宋"/>
          <w:color w:val="000000"/>
          <w:sz w:val="32"/>
          <w:szCs w:val="32"/>
          <w:lang w:val="en-US" w:eastAsia="zh-CN" w:bidi="ar-SA"/>
        </w:rPr>
        <w:t>17</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3" w:firstLineChars="200"/>
        <w:rPr>
          <w:rFonts w:ascii="仿宋" w:hAnsi="仿宋" w:eastAsia="仿宋"/>
          <w:b/>
          <w:color w:val="auto"/>
          <w:sz w:val="32"/>
          <w:szCs w:val="32"/>
          <w:highlight w:val="none"/>
        </w:rPr>
      </w:pPr>
    </w:p>
    <w:p>
      <w:pPr>
        <w:spacing w:line="600" w:lineRule="exact"/>
        <w:jc w:val="center"/>
        <w:outlineLvl w:val="0"/>
        <w:rPr>
          <w:rStyle w:val="24"/>
          <w:rFonts w:ascii="黑体" w:hAnsi="黑体" w:eastAsia="黑体"/>
          <w:b w:val="0"/>
          <w:color w:val="auto"/>
          <w:highlight w:val="none"/>
        </w:rPr>
      </w:pPr>
      <w:bookmarkStart w:id="71" w:name="_Toc15377226"/>
      <w:r>
        <w:rPr>
          <w:rFonts w:ascii="宋体"/>
          <w:b/>
          <w:color w:val="auto"/>
          <w:sz w:val="44"/>
          <w:szCs w:val="44"/>
          <w:highlight w:val="none"/>
        </w:rPr>
        <w:br w:type="page"/>
      </w:r>
      <w:bookmarkStart w:id="72" w:name="_Toc29301"/>
      <w:bookmarkStart w:id="73" w:name="_Toc15396614"/>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72"/>
      <w:bookmarkEnd w:id="73"/>
    </w:p>
    <w:p>
      <w:pPr>
        <w:keepNext w:val="0"/>
        <w:keepLines w:val="0"/>
        <w:pageBreakBefore w:val="0"/>
        <w:kinsoku/>
        <w:wordWrap/>
        <w:overflowPunct/>
        <w:topLinePunct w:val="0"/>
        <w:autoSpaceDE/>
        <w:autoSpaceDN/>
        <w:bidi w:val="0"/>
        <w:spacing w:line="572" w:lineRule="exact"/>
        <w:jc w:val="left"/>
        <w:textAlignment w:val="auto"/>
        <w:outlineLvl w:val="1"/>
        <w:rPr>
          <w:rFonts w:ascii="仿宋_GB2312" w:hAnsi="仿宋_GB2312" w:eastAsia="仿宋_GB2312" w:cs="仿宋_GB2312"/>
          <w:color w:val="auto"/>
          <w:sz w:val="32"/>
          <w:szCs w:val="32"/>
          <w:highlight w:val="none"/>
        </w:rPr>
      </w:pPr>
      <w:bookmarkStart w:id="74" w:name="_Toc10493"/>
      <w:r>
        <w:rPr>
          <w:rFonts w:hint="eastAsia" w:ascii="黑体" w:hAnsi="黑体" w:eastAsia="黑体" w:cs="黑体"/>
          <w:color w:val="auto"/>
          <w:sz w:val="32"/>
          <w:szCs w:val="32"/>
          <w:highlight w:val="none"/>
        </w:rPr>
        <w:t>附件</w:t>
      </w:r>
      <w:bookmarkEnd w:id="74"/>
    </w:p>
    <w:p>
      <w:pPr>
        <w:spacing w:line="600" w:lineRule="exact"/>
        <w:jc w:val="center"/>
        <w:outlineLvl w:val="9"/>
        <w:rPr>
          <w:rFonts w:hint="eastAsia" w:ascii="黑体" w:hAnsi="黑体" w:eastAsia="黑体"/>
          <w:color w:val="auto"/>
          <w:sz w:val="44"/>
          <w:szCs w:val="44"/>
          <w:highlight w:val="none"/>
          <w:lang w:val="en-US" w:eastAsia="zh-CN"/>
        </w:rPr>
      </w:pPr>
      <w:bookmarkStart w:id="75" w:name="_Toc15396618"/>
    </w:p>
    <w:p>
      <w:pPr>
        <w:spacing w:line="600" w:lineRule="exact"/>
        <w:ind w:left="0" w:leftChars="0" w:firstLine="640" w:firstLineChars="200"/>
        <w:jc w:val="left"/>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根据预算绩效管理要求，本单位在2021年度预算编制阶段，无项目支出预算，因此未开展项目绩效评价工作</w:t>
      </w:r>
      <w:r>
        <w:rPr>
          <w:rFonts w:hint="eastAsia" w:ascii="仿宋" w:hAnsi="仿宋" w:eastAsia="仿宋" w:cs="仿宋"/>
          <w:color w:val="auto"/>
          <w:sz w:val="32"/>
          <w:szCs w:val="32"/>
          <w:highlight w:val="none"/>
          <w:lang w:eastAsia="zh-CN"/>
        </w:rPr>
        <w:t>。</w:t>
      </w: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76" w:name="_Toc4765"/>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71"/>
      <w:bookmarkEnd w:id="75"/>
      <w:bookmarkEnd w:id="76"/>
      <w:bookmarkStart w:id="77" w:name="_Toc15396619"/>
    </w:p>
    <w:p>
      <w:pPr>
        <w:pStyle w:val="4"/>
        <w:rPr>
          <w:rFonts w:ascii="仿宋" w:hAnsi="仿宋" w:eastAsia="仿宋"/>
          <w:color w:val="auto"/>
          <w:highlight w:val="none"/>
        </w:rPr>
      </w:pPr>
      <w:bookmarkStart w:id="78" w:name="_Toc22983"/>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77"/>
      <w:bookmarkEnd w:id="78"/>
    </w:p>
    <w:p>
      <w:pPr>
        <w:pStyle w:val="4"/>
        <w:rPr>
          <w:rFonts w:ascii="仿宋" w:hAnsi="仿宋" w:eastAsia="仿宋"/>
          <w:color w:val="auto"/>
          <w:highlight w:val="none"/>
        </w:rPr>
      </w:pPr>
      <w:bookmarkStart w:id="79" w:name="_Toc15396620"/>
      <w:bookmarkStart w:id="80" w:name="_Toc13593"/>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79"/>
      <w:bookmarkEnd w:id="80"/>
    </w:p>
    <w:p>
      <w:pPr>
        <w:pStyle w:val="4"/>
        <w:rPr>
          <w:rFonts w:ascii="仿宋" w:hAnsi="仿宋" w:eastAsia="仿宋"/>
          <w:color w:val="auto"/>
          <w:highlight w:val="none"/>
        </w:rPr>
      </w:pPr>
      <w:bookmarkStart w:id="81" w:name="_Toc15396621"/>
      <w:bookmarkStart w:id="82" w:name="_Toc6624"/>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81"/>
      <w:bookmarkEnd w:id="82"/>
    </w:p>
    <w:p>
      <w:pPr>
        <w:pStyle w:val="4"/>
        <w:rPr>
          <w:rFonts w:ascii="仿宋" w:hAnsi="仿宋" w:eastAsia="仿宋"/>
          <w:b w:val="0"/>
          <w:color w:val="auto"/>
          <w:highlight w:val="none"/>
        </w:rPr>
      </w:pPr>
      <w:bookmarkStart w:id="83" w:name="_Toc15396622"/>
      <w:bookmarkStart w:id="84" w:name="_Toc11201"/>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83"/>
      <w:bookmarkEnd w:id="84"/>
    </w:p>
    <w:p>
      <w:pPr>
        <w:pStyle w:val="4"/>
        <w:rPr>
          <w:rStyle w:val="25"/>
          <w:rFonts w:ascii="仿宋" w:hAnsi="仿宋" w:eastAsia="仿宋"/>
          <w:b w:val="0"/>
          <w:bCs w:val="0"/>
          <w:color w:val="auto"/>
          <w:highlight w:val="none"/>
        </w:rPr>
      </w:pPr>
      <w:bookmarkStart w:id="85" w:name="_Toc15396623"/>
      <w:bookmarkStart w:id="86" w:name="_Toc2097"/>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85"/>
      <w:bookmarkEnd w:id="86"/>
      <w:bookmarkStart w:id="87" w:name="_Toc15396624"/>
    </w:p>
    <w:p>
      <w:pPr>
        <w:pStyle w:val="4"/>
        <w:rPr>
          <w:rFonts w:ascii="仿宋" w:hAnsi="仿宋" w:eastAsia="仿宋"/>
          <w:color w:val="auto"/>
          <w:highlight w:val="none"/>
        </w:rPr>
      </w:pPr>
      <w:bookmarkStart w:id="88" w:name="_Toc1181"/>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87"/>
      <w:bookmarkEnd w:id="88"/>
    </w:p>
    <w:p>
      <w:pPr>
        <w:pStyle w:val="4"/>
        <w:rPr>
          <w:rFonts w:ascii="仿宋" w:hAnsi="仿宋" w:eastAsia="仿宋"/>
          <w:color w:val="auto"/>
          <w:highlight w:val="none"/>
        </w:rPr>
      </w:pPr>
      <w:bookmarkStart w:id="89" w:name="_Toc16978"/>
      <w:bookmarkStart w:id="90"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89"/>
      <w:bookmarkEnd w:id="90"/>
    </w:p>
    <w:p>
      <w:pPr>
        <w:pStyle w:val="4"/>
        <w:rPr>
          <w:rFonts w:ascii="仿宋" w:hAnsi="仿宋" w:eastAsia="仿宋"/>
          <w:color w:val="auto"/>
          <w:highlight w:val="none"/>
        </w:rPr>
      </w:pPr>
      <w:bookmarkStart w:id="91" w:name="_Toc30643"/>
      <w:bookmarkStart w:id="92"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91"/>
      <w:bookmarkEnd w:id="92"/>
    </w:p>
    <w:p>
      <w:pPr>
        <w:pStyle w:val="4"/>
        <w:rPr>
          <w:rFonts w:ascii="仿宋" w:hAnsi="仿宋" w:eastAsia="仿宋"/>
          <w:color w:val="auto"/>
          <w:highlight w:val="none"/>
        </w:rPr>
      </w:pPr>
      <w:bookmarkStart w:id="93" w:name="_Toc13762"/>
      <w:bookmarkStart w:id="94"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93"/>
      <w:bookmarkEnd w:id="94"/>
    </w:p>
    <w:p>
      <w:pPr>
        <w:pStyle w:val="4"/>
        <w:rPr>
          <w:rFonts w:ascii="仿宋" w:hAnsi="仿宋" w:eastAsia="仿宋"/>
          <w:color w:val="auto"/>
          <w:highlight w:val="none"/>
        </w:rPr>
      </w:pPr>
      <w:bookmarkStart w:id="95" w:name="_Toc15396628"/>
      <w:bookmarkStart w:id="96" w:name="_Toc9193"/>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95"/>
      <w:bookmarkEnd w:id="96"/>
    </w:p>
    <w:p>
      <w:pPr>
        <w:pStyle w:val="4"/>
        <w:rPr>
          <w:rFonts w:ascii="仿宋" w:hAnsi="仿宋" w:eastAsia="仿宋"/>
          <w:color w:val="auto"/>
          <w:highlight w:val="none"/>
        </w:rPr>
      </w:pPr>
      <w:bookmarkStart w:id="97" w:name="_Toc15396629"/>
      <w:bookmarkStart w:id="98" w:name="_Toc22441"/>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97"/>
      <w:bookmarkEnd w:id="98"/>
    </w:p>
    <w:p>
      <w:pPr>
        <w:pStyle w:val="4"/>
        <w:rPr>
          <w:rFonts w:ascii="仿宋" w:hAnsi="仿宋" w:eastAsia="仿宋"/>
          <w:color w:val="auto"/>
          <w:highlight w:val="none"/>
        </w:rPr>
      </w:pPr>
      <w:bookmarkStart w:id="99" w:name="_Toc7231"/>
      <w:bookmarkStart w:id="100" w:name="_Toc15396630"/>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99"/>
      <w:bookmarkEnd w:id="100"/>
    </w:p>
    <w:p>
      <w:pPr>
        <w:pStyle w:val="4"/>
        <w:rPr>
          <w:rStyle w:val="25"/>
          <w:rFonts w:hint="eastAsia" w:ascii="仿宋" w:hAnsi="仿宋" w:eastAsia="仿宋"/>
          <w:b w:val="0"/>
          <w:bCs w:val="0"/>
          <w:color w:val="auto"/>
          <w:highlight w:val="none"/>
        </w:rPr>
      </w:pPr>
      <w:bookmarkStart w:id="101" w:name="_Toc24494"/>
      <w:bookmarkStart w:id="102" w:name="_Toc15396631"/>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01"/>
      <w:bookmarkEnd w:id="102"/>
    </w:p>
    <w:p>
      <w:pPr>
        <w:rPr>
          <w:rFonts w:hint="eastAsia" w:eastAsia="仿宋"/>
          <w:color w:val="auto"/>
          <w:highlight w:val="none"/>
          <w:lang w:eastAsia="zh-CN"/>
        </w:rPr>
      </w:pPr>
      <w:bookmarkStart w:id="103" w:name="_Toc4027"/>
      <w:r>
        <w:rPr>
          <w:rStyle w:val="25"/>
          <w:rFonts w:hint="eastAsia" w:ascii="仿宋" w:hAnsi="仿宋" w:eastAsia="仿宋"/>
          <w:b w:val="0"/>
          <w:bCs w:val="0"/>
          <w:color w:val="auto"/>
          <w:highlight w:val="none"/>
          <w:lang w:eastAsia="zh-CN"/>
        </w:rPr>
        <w:t>十四、国有资本经营预算财政拨款支出决算表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Mzk3NjQzZWY4NDY5MTNjYjgyN2ZhMDY5M2FhM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CD264F"/>
    <w:rsid w:val="0A2032A3"/>
    <w:rsid w:val="0A760E7B"/>
    <w:rsid w:val="0B8A37D8"/>
    <w:rsid w:val="0C4C524C"/>
    <w:rsid w:val="0E8F2773"/>
    <w:rsid w:val="10C055FF"/>
    <w:rsid w:val="118107EC"/>
    <w:rsid w:val="11DD6519"/>
    <w:rsid w:val="13054301"/>
    <w:rsid w:val="16BB723D"/>
    <w:rsid w:val="18015F3F"/>
    <w:rsid w:val="1B6C1DAC"/>
    <w:rsid w:val="1BE8440E"/>
    <w:rsid w:val="1D155CEE"/>
    <w:rsid w:val="20F57F95"/>
    <w:rsid w:val="240371BF"/>
    <w:rsid w:val="25C741E6"/>
    <w:rsid w:val="27842671"/>
    <w:rsid w:val="2965160E"/>
    <w:rsid w:val="29FD04D3"/>
    <w:rsid w:val="2ABE7A3E"/>
    <w:rsid w:val="2EFA178C"/>
    <w:rsid w:val="30B46D73"/>
    <w:rsid w:val="319F7F4E"/>
    <w:rsid w:val="36C409B4"/>
    <w:rsid w:val="39AE70AB"/>
    <w:rsid w:val="3C0C0783"/>
    <w:rsid w:val="3F012103"/>
    <w:rsid w:val="3F9F3A96"/>
    <w:rsid w:val="493C27E9"/>
    <w:rsid w:val="496F39ED"/>
    <w:rsid w:val="49FF41D3"/>
    <w:rsid w:val="4BE068DB"/>
    <w:rsid w:val="4BF6002B"/>
    <w:rsid w:val="4C051B24"/>
    <w:rsid w:val="4ECE2238"/>
    <w:rsid w:val="51DB4B86"/>
    <w:rsid w:val="55333C3E"/>
    <w:rsid w:val="56C64E38"/>
    <w:rsid w:val="57817115"/>
    <w:rsid w:val="60031956"/>
    <w:rsid w:val="6389059D"/>
    <w:rsid w:val="64CA39A1"/>
    <w:rsid w:val="674811E9"/>
    <w:rsid w:val="6C4A05C8"/>
    <w:rsid w:val="6EDD736E"/>
    <w:rsid w:val="72734D90"/>
    <w:rsid w:val="74137CCF"/>
    <w:rsid w:val="79E7B28D"/>
    <w:rsid w:val="7B7819E4"/>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3">
    <w:name w:val="Strong"/>
    <w:basedOn w:val="12"/>
    <w:qFormat/>
    <w:uiPriority w:val="99"/>
    <w:rPr>
      <w:b/>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6">
    <w:name w:val="Header Char"/>
    <w:basedOn w:val="12"/>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2"/>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2"/>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2"/>
    <w:link w:val="3"/>
    <w:qFormat/>
    <w:uiPriority w:val="9"/>
    <w:rPr>
      <w:rFonts w:ascii="Times New Roman" w:hAnsi="Times New Roman"/>
      <w:b/>
      <w:bCs/>
      <w:kern w:val="44"/>
      <w:sz w:val="44"/>
      <w:szCs w:val="44"/>
    </w:rPr>
  </w:style>
  <w:style w:type="character" w:customStyle="1" w:styleId="25">
    <w:name w:val="标题 2 Char"/>
    <w:basedOn w:val="12"/>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2"/>
    <w:link w:val="7"/>
    <w:semiHidden/>
    <w:qFormat/>
    <w:uiPriority w:val="99"/>
    <w:rPr>
      <w:rFonts w:ascii="Times New Roman" w:hAnsi="Times New Roman"/>
      <w:kern w:val="2"/>
      <w:sz w:val="18"/>
      <w:szCs w:val="18"/>
    </w:rPr>
  </w:style>
  <w:style w:type="character" w:customStyle="1" w:styleId="28">
    <w:name w:val="标题 3 Char"/>
    <w:basedOn w:val="12"/>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5543</Words>
  <Characters>6010</Characters>
  <Lines>61</Lines>
  <Paragraphs>17</Paragraphs>
  <TotalTime>8</TotalTime>
  <ScaleCrop>false</ScaleCrop>
  <LinksUpToDate>false</LinksUpToDate>
  <CharactersWithSpaces>6135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ebdongzx</cp:lastModifiedBy>
  <cp:lastPrinted>2022-08-06T02:23:00Z</cp:lastPrinted>
  <dcterms:modified xsi:type="dcterms:W3CDTF">2022-10-27T07:48:42Z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3F1C339FEABC473F80FDE0D094CB5D38</vt:lpwstr>
  </property>
</Properties>
</file>