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EF22B">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4D6CFC96">
      <w:pPr>
        <w:pStyle w:val="2"/>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峨边彝族自治县金岩乡中心小学</w:t>
      </w:r>
    </w:p>
    <w:p w14:paraId="60799495">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2026年单位预算</w:t>
      </w:r>
    </w:p>
    <w:p w14:paraId="59D04763">
      <w:pPr>
        <w:jc w:val="center"/>
        <w:rPr>
          <w:rFonts w:hint="eastAsia" w:ascii="方正小标宋简体" w:hAnsi="方正小标宋简体" w:eastAsia="方正小标宋简体" w:cs="方正小标宋简体"/>
          <w:b w:val="0"/>
          <w:bCs/>
          <w:color w:val="auto"/>
          <w:sz w:val="52"/>
          <w:szCs w:val="52"/>
          <w:lang w:val="en-US" w:eastAsia="zh-CN"/>
        </w:rPr>
      </w:pPr>
    </w:p>
    <w:p w14:paraId="2DA2E498">
      <w:pPr>
        <w:jc w:val="both"/>
        <w:rPr>
          <w:rFonts w:hint="default"/>
          <w:b/>
          <w:bCs/>
          <w:color w:val="auto"/>
          <w:sz w:val="52"/>
          <w:szCs w:val="52"/>
          <w:lang w:val="en-US" w:eastAsia="zh-CN"/>
        </w:rPr>
      </w:pPr>
    </w:p>
    <w:p w14:paraId="1F267832">
      <w:pPr>
        <w:jc w:val="both"/>
        <w:rPr>
          <w:rFonts w:hint="default"/>
          <w:b/>
          <w:bCs/>
          <w:color w:val="auto"/>
          <w:sz w:val="52"/>
          <w:szCs w:val="52"/>
          <w:lang w:val="en-US" w:eastAsia="zh-CN"/>
        </w:rPr>
      </w:pPr>
    </w:p>
    <w:p w14:paraId="365F0C93">
      <w:pPr>
        <w:jc w:val="both"/>
        <w:rPr>
          <w:rFonts w:hint="default"/>
          <w:b/>
          <w:bCs/>
          <w:color w:val="auto"/>
          <w:sz w:val="52"/>
          <w:szCs w:val="52"/>
          <w:lang w:val="en-US" w:eastAsia="zh-CN"/>
        </w:rPr>
      </w:pPr>
    </w:p>
    <w:p w14:paraId="24DC1512">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峨边彝族自治县金岩乡中心小学</w:t>
      </w:r>
    </w:p>
    <w:p w14:paraId="0A60FB9F">
      <w:pPr>
        <w:ind w:left="0" w:leftChars="0" w:firstLine="0" w:firstLineChars="0"/>
        <w:jc w:val="both"/>
        <w:rPr>
          <w:rFonts w:hint="default"/>
          <w:b/>
          <w:bCs/>
          <w:color w:val="auto"/>
          <w:sz w:val="32"/>
          <w:szCs w:val="32"/>
          <w:lang w:val="en-US" w:eastAsia="zh-CN"/>
        </w:rPr>
      </w:pPr>
    </w:p>
    <w:p w14:paraId="3D55C02C">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5DDC8CA4">
      <w:pPr>
        <w:jc w:val="both"/>
        <w:rPr>
          <w:rFonts w:hint="eastAsia"/>
          <w:b/>
          <w:bCs/>
          <w:color w:val="auto"/>
          <w:sz w:val="32"/>
          <w:szCs w:val="32"/>
          <w:lang w:val="en-US" w:eastAsia="zh-CN"/>
        </w:rPr>
      </w:pPr>
    </w:p>
    <w:p w14:paraId="4094E33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055853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第一部分 峨边彝族自治县金岩乡中心小学概况</w:t>
      </w:r>
    </w:p>
    <w:p w14:paraId="7B0F1C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46E9C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441898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第二部分 峨边彝族自治县金岩乡中心小学2026年部门预算表</w:t>
      </w:r>
    </w:p>
    <w:p w14:paraId="1D319EC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055F0E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217DE5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AB50D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3037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2A0632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034A7A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57E35E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531A60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3BE990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2288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372257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54933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22DF67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5C5CEA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7FF4BCF7">
      <w:pPr>
        <w:keepNext w:val="0"/>
        <w:keepLines w:val="0"/>
        <w:pageBreakBefore w:val="0"/>
        <w:widowControl w:val="0"/>
        <w:kinsoku/>
        <w:wordWrap/>
        <w:overflowPunct/>
        <w:topLinePunct w:val="0"/>
        <w:autoSpaceDE/>
        <w:autoSpaceDN/>
        <w:bidi w:val="0"/>
        <w:adjustRightInd/>
        <w:snapToGrid/>
        <w:spacing w:line="580" w:lineRule="exact"/>
        <w:ind w:left="0" w:leftChars="0" w:firstLine="638" w:firstLineChars="228"/>
        <w:jc w:val="left"/>
        <w:textAlignment w:val="auto"/>
        <w:outlineLvl w:val="9"/>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第三部分 峨边彝族自治县金岩乡中心小学2026年部门预算情况说明</w:t>
      </w:r>
    </w:p>
    <w:p w14:paraId="66B25A3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53434F47">
      <w:pPr>
        <w:pStyle w:val="2"/>
        <w:numPr>
          <w:ilvl w:val="0"/>
          <w:numId w:val="0"/>
        </w:numPr>
        <w:bidi w:val="0"/>
        <w:jc w:val="both"/>
        <w:rPr>
          <w:rFonts w:hint="default"/>
          <w:color w:val="auto"/>
          <w:lang w:val="en-US" w:eastAsia="zh-CN"/>
        </w:rPr>
      </w:pPr>
    </w:p>
    <w:p w14:paraId="5E914B15">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峨边彝族自治县金岩乡中心小学概况</w:t>
      </w:r>
    </w:p>
    <w:p w14:paraId="36DB4498">
      <w:pPr>
        <w:widowControl w:val="0"/>
        <w:numPr>
          <w:ilvl w:val="0"/>
          <w:numId w:val="0"/>
        </w:numPr>
        <w:jc w:val="both"/>
        <w:rPr>
          <w:rFonts w:hint="default"/>
          <w:b/>
          <w:bCs/>
          <w:color w:val="auto"/>
          <w:sz w:val="52"/>
          <w:szCs w:val="52"/>
          <w:lang w:val="en-US" w:eastAsia="zh-CN"/>
        </w:rPr>
      </w:pPr>
    </w:p>
    <w:p w14:paraId="27F015FB">
      <w:pPr>
        <w:widowControl w:val="0"/>
        <w:numPr>
          <w:ilvl w:val="0"/>
          <w:numId w:val="0"/>
        </w:numPr>
        <w:jc w:val="both"/>
        <w:rPr>
          <w:rFonts w:hint="default"/>
          <w:b/>
          <w:bCs/>
          <w:color w:val="auto"/>
          <w:sz w:val="52"/>
          <w:szCs w:val="52"/>
          <w:lang w:val="en-US" w:eastAsia="zh-CN"/>
        </w:rPr>
      </w:pPr>
    </w:p>
    <w:p w14:paraId="177F4F9E">
      <w:pPr>
        <w:widowControl w:val="0"/>
        <w:numPr>
          <w:ilvl w:val="0"/>
          <w:numId w:val="0"/>
        </w:numPr>
        <w:jc w:val="both"/>
        <w:rPr>
          <w:rFonts w:hint="default"/>
          <w:b/>
          <w:bCs/>
          <w:color w:val="auto"/>
          <w:sz w:val="52"/>
          <w:szCs w:val="52"/>
          <w:lang w:val="en-US" w:eastAsia="zh-CN"/>
        </w:rPr>
      </w:pPr>
    </w:p>
    <w:p w14:paraId="6D0F91B8">
      <w:pPr>
        <w:widowControl w:val="0"/>
        <w:numPr>
          <w:ilvl w:val="0"/>
          <w:numId w:val="0"/>
        </w:numPr>
        <w:jc w:val="both"/>
        <w:rPr>
          <w:rFonts w:hint="default"/>
          <w:b/>
          <w:bCs/>
          <w:color w:val="auto"/>
          <w:sz w:val="52"/>
          <w:szCs w:val="52"/>
          <w:lang w:val="en-US" w:eastAsia="zh-CN"/>
        </w:rPr>
      </w:pPr>
    </w:p>
    <w:p w14:paraId="549E260D">
      <w:pPr>
        <w:widowControl w:val="0"/>
        <w:numPr>
          <w:ilvl w:val="0"/>
          <w:numId w:val="0"/>
        </w:numPr>
        <w:jc w:val="both"/>
        <w:rPr>
          <w:rFonts w:hint="default"/>
          <w:b/>
          <w:bCs/>
          <w:color w:val="auto"/>
          <w:sz w:val="52"/>
          <w:szCs w:val="52"/>
          <w:lang w:val="en-US" w:eastAsia="zh-CN"/>
        </w:rPr>
      </w:pPr>
    </w:p>
    <w:p w14:paraId="20273984">
      <w:pPr>
        <w:widowControl w:val="0"/>
        <w:numPr>
          <w:ilvl w:val="0"/>
          <w:numId w:val="0"/>
        </w:numPr>
        <w:jc w:val="both"/>
        <w:rPr>
          <w:rFonts w:hint="default"/>
          <w:b/>
          <w:bCs/>
          <w:color w:val="auto"/>
          <w:sz w:val="52"/>
          <w:szCs w:val="52"/>
          <w:lang w:val="en-US" w:eastAsia="zh-CN"/>
        </w:rPr>
      </w:pPr>
    </w:p>
    <w:p w14:paraId="117F422B">
      <w:pPr>
        <w:bidi w:val="0"/>
        <w:rPr>
          <w:rFonts w:hint="eastAsia" w:ascii="黑体" w:hAnsi="黑体" w:eastAsia="黑体" w:cs="黑体"/>
          <w:color w:val="auto"/>
          <w:lang w:val="en-US" w:eastAsia="zh-CN"/>
        </w:rPr>
      </w:pPr>
    </w:p>
    <w:p w14:paraId="623F6123">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5A8F68F7">
      <w:pPr>
        <w:numPr>
          <w:ilvl w:val="0"/>
          <w:numId w:val="0"/>
        </w:numPr>
        <w:spacing w:line="580" w:lineRule="exact"/>
        <w:ind w:firstLine="320" w:firstLineChars="10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6142271F">
      <w:pPr>
        <w:numPr>
          <w:ilvl w:val="0"/>
          <w:numId w:val="0"/>
        </w:numPr>
        <w:spacing w:line="580" w:lineRule="exact"/>
        <w:ind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1.宣传贯彻执行党和国家教育方针、政策和法律法规，坚持依法治校，贯彻执行县教育局的行政规章制度。</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2.配合县、乡人民政府制定符合党的教育方针和国家教育分类法规以及本校实际的教育发展规划和学校布局调整规划，并落地落实。</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3.配合各级人民政府依法动员、组织适龄儿童入学，严格控辍保学，推进普及义务教育。</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4.组织开展本校的教育教学科研和教育教学改革，坚持科研兴教。负责对本校的教育教学管理，按照义务教育课程计划，开足、开齐课程，全面推进素质教育。</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5.按照干部、教师管理权限和规定，负责本校教师人事管理、继续教育、培养培训、职称评聘、考核考评等工作。</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6.负责本校财务和基建管理工作，改善办学条件等工作；负责全体教职工五险购买和工资发放。</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7.立德树人、质量兴校，负责“移风易俗、小手拉大手”宣传教育工作。</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8.承办县、乡镇部门交办的其他事项。</w:t>
      </w:r>
    </w:p>
    <w:p w14:paraId="202C26A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2597D74B">
      <w:pPr>
        <w:ind w:firstLine="640" w:firstLineChars="200"/>
        <w:rPr>
          <w:rFonts w:hint="default" w:ascii="仿宋" w:hAnsi="仿宋"/>
          <w:color w:val="auto"/>
          <w:sz w:val="32"/>
          <w:szCs w:val="32"/>
          <w:lang w:val="en-US" w:eastAsia="zh-CN"/>
        </w:rPr>
      </w:pPr>
      <w:r>
        <w:rPr>
          <w:rFonts w:hint="eastAsia" w:ascii="仿宋_GB2312" w:hAnsi="仿宋_GB2312" w:eastAsia="仿宋_GB2312" w:cs="仿宋_GB2312"/>
          <w:color w:val="auto"/>
          <w:sz w:val="32"/>
          <w:szCs w:val="32"/>
          <w:lang w:val="en-US" w:eastAsia="zh-CN"/>
        </w:rPr>
        <w:t>紧紧围绕“国防教育特色学校”这个主旨核心，建设学校、发展学校。坚持党建引领，常态化抓好安全管理工作；狠抓教育质量，尝试进行课程体系建设，抓好教学六认真，师德师风建设；持续抓好控辍保学，语言文字工作；持续抓好课后服务推行及特色凸显，金岩小学“教科农”劳动实践基地进一步规范开展，“双减”和五项管理落地落实，全方位贯彻课程标准要求，严格规范教材教辅资料管理；认真上好“开学第一课”；强力推进教师素质素养提升，从基本功、三笔字抓起；进一步全力推进“校园餐”工作，落实营养膳食标准，强化从业人员和学生就餐以及村幼分餐规范管理；加大财务工作指导力度；进一步加强国防教育基地建设，细化落实2026年“红色教育基地建设”；跟随集团步伐，抓实教学研讨和科研，狠推“全民阅读”项目，助力教育教学活动；贯彻落实好“教育集团”相关工作和“县管校聘”相关工作。</w:t>
      </w:r>
    </w:p>
    <w:p w14:paraId="30C834CF">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52690BA5">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峨边彝族自治县金岩乡中心小学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7EFA489">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峨边彝族自治县金岩乡中心小学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1</w:t>
      </w:r>
      <w:r>
        <w:rPr>
          <w:rFonts w:hint="eastAsia" w:ascii="仿宋" w:hAnsi="仿宋" w:eastAsia="仿宋"/>
          <w:color w:val="auto"/>
          <w:sz w:val="32"/>
          <w:szCs w:val="32"/>
        </w:rPr>
        <w:t>名，事业编制</w:t>
      </w:r>
      <w:r>
        <w:rPr>
          <w:rFonts w:hint="eastAsia" w:ascii="仿宋" w:hAnsi="仿宋"/>
          <w:color w:val="auto"/>
          <w:sz w:val="32"/>
          <w:szCs w:val="32"/>
          <w:lang w:val="en-US" w:eastAsia="zh-CN"/>
        </w:rPr>
        <w:t>29</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30</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29</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65D25481">
      <w:pPr>
        <w:spacing w:line="600" w:lineRule="exact"/>
        <w:ind w:firstLine="640" w:firstLineChars="200"/>
        <w:rPr>
          <w:rFonts w:hint="eastAsia" w:ascii="仿宋" w:hAnsi="仿宋" w:eastAsia="仿宋"/>
          <w:color w:val="auto"/>
          <w:sz w:val="32"/>
          <w:szCs w:val="32"/>
        </w:rPr>
      </w:pPr>
    </w:p>
    <w:p w14:paraId="17F99D8E">
      <w:pPr>
        <w:spacing w:line="600" w:lineRule="exact"/>
        <w:ind w:firstLine="640" w:firstLineChars="200"/>
        <w:rPr>
          <w:rFonts w:hint="eastAsia" w:ascii="仿宋" w:hAnsi="仿宋" w:eastAsia="仿宋"/>
          <w:color w:val="auto"/>
          <w:sz w:val="32"/>
          <w:szCs w:val="32"/>
        </w:rPr>
      </w:pPr>
    </w:p>
    <w:p w14:paraId="3EC3C890">
      <w:pPr>
        <w:spacing w:line="600" w:lineRule="exact"/>
        <w:ind w:firstLine="640" w:firstLineChars="200"/>
        <w:rPr>
          <w:rFonts w:hint="eastAsia" w:ascii="仿宋" w:hAnsi="仿宋" w:eastAsia="仿宋"/>
          <w:color w:val="auto"/>
          <w:sz w:val="32"/>
          <w:szCs w:val="32"/>
        </w:rPr>
      </w:pPr>
    </w:p>
    <w:p w14:paraId="5A463DAF">
      <w:pPr>
        <w:spacing w:line="600" w:lineRule="exact"/>
        <w:ind w:firstLine="640" w:firstLineChars="200"/>
        <w:rPr>
          <w:rFonts w:hint="eastAsia" w:ascii="仿宋" w:hAnsi="仿宋" w:eastAsia="仿宋"/>
          <w:color w:val="auto"/>
          <w:sz w:val="32"/>
          <w:szCs w:val="32"/>
        </w:rPr>
      </w:pPr>
    </w:p>
    <w:p w14:paraId="37888459">
      <w:pPr>
        <w:spacing w:line="600" w:lineRule="exact"/>
        <w:ind w:firstLine="640" w:firstLineChars="200"/>
        <w:rPr>
          <w:rFonts w:hint="eastAsia" w:ascii="仿宋" w:hAnsi="仿宋" w:eastAsia="仿宋"/>
          <w:color w:val="auto"/>
          <w:sz w:val="32"/>
          <w:szCs w:val="32"/>
        </w:rPr>
      </w:pPr>
    </w:p>
    <w:p w14:paraId="6019B2C4">
      <w:pPr>
        <w:spacing w:line="600" w:lineRule="exact"/>
        <w:ind w:firstLine="640" w:firstLineChars="200"/>
        <w:rPr>
          <w:rFonts w:hint="eastAsia" w:ascii="仿宋" w:hAnsi="仿宋" w:eastAsia="仿宋"/>
          <w:color w:val="auto"/>
          <w:sz w:val="32"/>
          <w:szCs w:val="32"/>
        </w:rPr>
      </w:pPr>
    </w:p>
    <w:p w14:paraId="257443DE">
      <w:pPr>
        <w:spacing w:line="600" w:lineRule="exact"/>
        <w:ind w:firstLine="640" w:firstLineChars="200"/>
        <w:rPr>
          <w:rFonts w:hint="eastAsia" w:ascii="仿宋" w:hAnsi="仿宋" w:eastAsia="仿宋"/>
          <w:color w:val="auto"/>
          <w:sz w:val="32"/>
          <w:szCs w:val="32"/>
        </w:rPr>
      </w:pPr>
    </w:p>
    <w:p w14:paraId="1CEA95B9">
      <w:pPr>
        <w:spacing w:line="600" w:lineRule="exact"/>
        <w:ind w:firstLine="640" w:firstLineChars="200"/>
        <w:rPr>
          <w:rFonts w:hint="eastAsia" w:ascii="仿宋" w:hAnsi="仿宋" w:eastAsia="仿宋"/>
          <w:color w:val="auto"/>
          <w:sz w:val="32"/>
          <w:szCs w:val="32"/>
        </w:rPr>
      </w:pPr>
    </w:p>
    <w:p w14:paraId="5A96C7C7">
      <w:pPr>
        <w:spacing w:line="600" w:lineRule="exact"/>
        <w:ind w:firstLine="640" w:firstLineChars="200"/>
        <w:rPr>
          <w:rFonts w:hint="eastAsia" w:ascii="仿宋" w:hAnsi="仿宋" w:eastAsia="仿宋"/>
          <w:color w:val="auto"/>
          <w:sz w:val="32"/>
          <w:szCs w:val="32"/>
        </w:rPr>
      </w:pPr>
    </w:p>
    <w:p w14:paraId="71136408">
      <w:pPr>
        <w:pStyle w:val="2"/>
        <w:numPr>
          <w:ilvl w:val="0"/>
          <w:numId w:val="0"/>
        </w:numPr>
        <w:bidi w:val="0"/>
        <w:jc w:val="both"/>
        <w:rPr>
          <w:rFonts w:hint="eastAsia"/>
          <w:color w:val="auto"/>
          <w:lang w:val="en-US" w:eastAsia="zh-CN"/>
        </w:rPr>
      </w:pPr>
    </w:p>
    <w:p w14:paraId="008E9C62">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峨边彝族自治县金岩乡中心小学</w:t>
      </w:r>
      <w:r>
        <w:rPr>
          <w:rFonts w:hint="eastAsia" w:ascii="方正小标宋简体" w:hAnsi="方正小标宋简体" w:eastAsia="方正小标宋简体" w:cs="方正小标宋简体"/>
          <w:b w:val="0"/>
          <w:bCs/>
          <w:color w:val="auto"/>
          <w:sz w:val="52"/>
          <w:szCs w:val="52"/>
          <w:lang w:val="en-US" w:eastAsia="zh-CN"/>
        </w:rPr>
        <w:t>2026年部门预算表</w:t>
      </w:r>
    </w:p>
    <w:p w14:paraId="0E668F88">
      <w:pPr>
        <w:spacing w:line="600" w:lineRule="exact"/>
        <w:rPr>
          <w:rFonts w:hint="default" w:ascii="仿宋" w:hAnsi="仿宋" w:eastAsia="仿宋" w:cs="Times New Roman"/>
          <w:color w:val="auto"/>
          <w:sz w:val="32"/>
          <w:szCs w:val="32"/>
          <w:lang w:val="en-US" w:eastAsia="zh-CN"/>
        </w:rPr>
      </w:pPr>
    </w:p>
    <w:p w14:paraId="784B5381">
      <w:pPr>
        <w:spacing w:line="600" w:lineRule="exact"/>
        <w:rPr>
          <w:rFonts w:hint="default" w:ascii="仿宋" w:hAnsi="仿宋" w:eastAsia="仿宋" w:cs="Times New Roman"/>
          <w:color w:val="auto"/>
          <w:sz w:val="32"/>
          <w:szCs w:val="32"/>
          <w:lang w:val="en-US" w:eastAsia="zh-CN"/>
        </w:rPr>
      </w:pPr>
    </w:p>
    <w:p w14:paraId="5551CBFF">
      <w:pPr>
        <w:spacing w:line="600" w:lineRule="exact"/>
        <w:rPr>
          <w:rFonts w:hint="default" w:ascii="仿宋" w:hAnsi="仿宋" w:eastAsia="仿宋" w:cs="Times New Roman"/>
          <w:color w:val="auto"/>
          <w:sz w:val="32"/>
          <w:szCs w:val="32"/>
          <w:lang w:val="en-US" w:eastAsia="zh-CN"/>
        </w:rPr>
      </w:pPr>
    </w:p>
    <w:p w14:paraId="7379E1F4">
      <w:pPr>
        <w:spacing w:line="600" w:lineRule="exact"/>
        <w:rPr>
          <w:rFonts w:hint="default" w:ascii="仿宋" w:hAnsi="仿宋" w:eastAsia="仿宋" w:cs="Times New Roman"/>
          <w:color w:val="auto"/>
          <w:sz w:val="32"/>
          <w:szCs w:val="32"/>
          <w:lang w:val="en-US" w:eastAsia="zh-CN"/>
        </w:rPr>
      </w:pPr>
    </w:p>
    <w:p w14:paraId="5F5F9390">
      <w:pPr>
        <w:spacing w:line="600" w:lineRule="exact"/>
        <w:rPr>
          <w:rFonts w:hint="default" w:ascii="仿宋" w:hAnsi="仿宋" w:eastAsia="仿宋" w:cs="Times New Roman"/>
          <w:color w:val="auto"/>
          <w:sz w:val="32"/>
          <w:szCs w:val="32"/>
          <w:lang w:val="en-US" w:eastAsia="zh-CN"/>
        </w:rPr>
      </w:pPr>
    </w:p>
    <w:p w14:paraId="3D54A89A">
      <w:pPr>
        <w:spacing w:line="600" w:lineRule="exact"/>
        <w:rPr>
          <w:rFonts w:hint="default" w:ascii="仿宋" w:hAnsi="仿宋" w:eastAsia="仿宋" w:cs="Times New Roman"/>
          <w:color w:val="auto"/>
          <w:sz w:val="32"/>
          <w:szCs w:val="32"/>
          <w:lang w:val="en-US" w:eastAsia="zh-CN"/>
        </w:rPr>
      </w:pPr>
    </w:p>
    <w:p w14:paraId="20470B01">
      <w:pPr>
        <w:spacing w:line="600" w:lineRule="exact"/>
        <w:rPr>
          <w:rFonts w:hint="default" w:ascii="仿宋" w:hAnsi="仿宋" w:eastAsia="仿宋" w:cs="Times New Roman"/>
          <w:color w:val="auto"/>
          <w:sz w:val="32"/>
          <w:szCs w:val="32"/>
          <w:lang w:val="en-US" w:eastAsia="zh-CN"/>
        </w:rPr>
      </w:pPr>
    </w:p>
    <w:p w14:paraId="2BC79D7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52ACAEA">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详见附件2：峨边彝族自治县金岩乡中心小学预算公开报表  </w:t>
      </w:r>
    </w:p>
    <w:p w14:paraId="38C2C42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904CC7D">
      <w:pPr>
        <w:numPr>
          <w:ilvl w:val="0"/>
          <w:numId w:val="0"/>
        </w:numPr>
        <w:spacing w:line="600" w:lineRule="exact"/>
        <w:rPr>
          <w:rFonts w:hint="eastAsia" w:ascii="仿宋" w:hAnsi="仿宋" w:eastAsia="仿宋" w:cs="Times New Roman"/>
          <w:color w:val="auto"/>
          <w:sz w:val="32"/>
          <w:szCs w:val="32"/>
          <w:lang w:val="en-US" w:eastAsia="zh-CN"/>
        </w:rPr>
      </w:pPr>
    </w:p>
    <w:p w14:paraId="0B6EBF0B">
      <w:pPr>
        <w:numPr>
          <w:ilvl w:val="0"/>
          <w:numId w:val="0"/>
        </w:numPr>
        <w:ind w:leftChars="0"/>
        <w:jc w:val="both"/>
        <w:rPr>
          <w:rFonts w:hint="eastAsia"/>
          <w:b/>
          <w:bCs/>
          <w:color w:val="auto"/>
          <w:sz w:val="52"/>
          <w:szCs w:val="52"/>
          <w:lang w:val="en-US" w:eastAsia="zh-CN"/>
        </w:rPr>
      </w:pPr>
    </w:p>
    <w:p w14:paraId="32CE6DA9">
      <w:pPr>
        <w:pStyle w:val="2"/>
        <w:numPr>
          <w:ilvl w:val="0"/>
          <w:numId w:val="0"/>
        </w:numPr>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峨边彝族自治县金岩乡中心小学</w:t>
      </w: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43E1D262">
      <w:pPr>
        <w:numPr>
          <w:ilvl w:val="0"/>
          <w:numId w:val="0"/>
        </w:numPr>
        <w:jc w:val="center"/>
        <w:rPr>
          <w:rFonts w:hint="default"/>
          <w:b/>
          <w:bCs/>
          <w:color w:val="auto"/>
          <w:sz w:val="52"/>
          <w:szCs w:val="52"/>
          <w:lang w:val="en-US" w:eastAsia="zh-CN"/>
        </w:rPr>
      </w:pPr>
    </w:p>
    <w:p w14:paraId="76D1F7FC">
      <w:pPr>
        <w:numPr>
          <w:ilvl w:val="0"/>
          <w:numId w:val="0"/>
        </w:numPr>
        <w:spacing w:line="600" w:lineRule="exact"/>
        <w:rPr>
          <w:rFonts w:hint="eastAsia" w:ascii="仿宋" w:hAnsi="仿宋" w:eastAsia="仿宋" w:cs="Times New Roman"/>
          <w:color w:val="auto"/>
          <w:sz w:val="32"/>
          <w:szCs w:val="32"/>
          <w:lang w:val="en-US" w:eastAsia="zh-CN"/>
        </w:rPr>
      </w:pPr>
    </w:p>
    <w:p w14:paraId="17C361B8">
      <w:pPr>
        <w:numPr>
          <w:ilvl w:val="0"/>
          <w:numId w:val="0"/>
        </w:numPr>
        <w:spacing w:line="600" w:lineRule="exact"/>
        <w:rPr>
          <w:rFonts w:hint="eastAsia" w:ascii="仿宋" w:hAnsi="仿宋" w:eastAsia="仿宋" w:cs="Times New Roman"/>
          <w:color w:val="auto"/>
          <w:sz w:val="32"/>
          <w:szCs w:val="32"/>
          <w:lang w:val="en-US" w:eastAsia="zh-CN"/>
        </w:rPr>
      </w:pPr>
    </w:p>
    <w:p w14:paraId="3344C547">
      <w:pPr>
        <w:numPr>
          <w:ilvl w:val="0"/>
          <w:numId w:val="0"/>
        </w:numPr>
        <w:spacing w:line="600" w:lineRule="exact"/>
        <w:rPr>
          <w:rFonts w:hint="eastAsia" w:ascii="仿宋" w:hAnsi="仿宋" w:eastAsia="仿宋" w:cs="Times New Roman"/>
          <w:color w:val="auto"/>
          <w:sz w:val="32"/>
          <w:szCs w:val="32"/>
          <w:lang w:val="en-US" w:eastAsia="zh-CN"/>
        </w:rPr>
      </w:pPr>
    </w:p>
    <w:p w14:paraId="29FDB229">
      <w:pPr>
        <w:numPr>
          <w:ilvl w:val="0"/>
          <w:numId w:val="0"/>
        </w:numPr>
        <w:spacing w:line="600" w:lineRule="exact"/>
        <w:rPr>
          <w:rFonts w:hint="eastAsia" w:ascii="仿宋" w:hAnsi="仿宋" w:eastAsia="仿宋" w:cs="Times New Roman"/>
          <w:color w:val="auto"/>
          <w:sz w:val="32"/>
          <w:szCs w:val="32"/>
          <w:lang w:val="en-US" w:eastAsia="zh-CN"/>
        </w:rPr>
      </w:pPr>
    </w:p>
    <w:p w14:paraId="720E9EF4">
      <w:pPr>
        <w:numPr>
          <w:ilvl w:val="0"/>
          <w:numId w:val="0"/>
        </w:numPr>
        <w:jc w:val="center"/>
        <w:rPr>
          <w:rFonts w:hint="default"/>
          <w:b/>
          <w:bCs/>
          <w:color w:val="auto"/>
          <w:sz w:val="52"/>
          <w:szCs w:val="52"/>
          <w:lang w:val="en-US" w:eastAsia="zh-CN"/>
        </w:rPr>
      </w:pPr>
    </w:p>
    <w:p w14:paraId="776E08C3">
      <w:pPr>
        <w:numPr>
          <w:ilvl w:val="0"/>
          <w:numId w:val="0"/>
        </w:numPr>
        <w:jc w:val="center"/>
        <w:rPr>
          <w:rFonts w:hint="default"/>
          <w:b/>
          <w:bCs/>
          <w:color w:val="auto"/>
          <w:sz w:val="52"/>
          <w:szCs w:val="52"/>
          <w:lang w:val="en-US" w:eastAsia="zh-CN"/>
        </w:rPr>
      </w:pPr>
    </w:p>
    <w:p w14:paraId="7A6CB83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2895084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 w:hAnsi="仿宋"/>
          <w:color w:val="auto"/>
          <w:sz w:val="32"/>
          <w:szCs w:val="32"/>
          <w:lang w:val="en-US" w:eastAsia="zh-CN"/>
        </w:rPr>
        <w:t>峨边彝族自治县金岩乡中心小学</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2EFFA6B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val="en-US" w:eastAsia="zh-CN"/>
        </w:rPr>
        <w:t>峨边彝族自治县金岩乡中心小学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500.93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多26.06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营养餐项目资金增加。</w:t>
      </w:r>
    </w:p>
    <w:p w14:paraId="2E0B25C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4105AA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峨边彝族自治县金岩乡中心小学2026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500.93</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7.73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493.2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98.5</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260351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11F68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峨边彝族自治县金岩乡中心小学2026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500.93</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493.2</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98.5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7.73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w:t>
      </w:r>
    </w:p>
    <w:p w14:paraId="59B6EBEA">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56AB4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峨边彝族自治县金岩乡中心小学2026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500.93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474.87</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26.06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营养餐项目资金增加。</w:t>
      </w:r>
    </w:p>
    <w:p w14:paraId="0774B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493.2</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366.95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72.82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43.15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BDDBE6A">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5159789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8E21DD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493.2</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23.09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营养餐项目资金增加。</w:t>
      </w:r>
    </w:p>
    <w:p w14:paraId="72EE7F6E">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6E33138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小学教育359.23万元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73</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机关事业单位基本养老保险缴费支出45.87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43.15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机关事业单位职业年金缴费支出22.94万元，占4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事业单位医疗缴费支出18万元，占4</w:t>
      </w:r>
      <w:r>
        <w:rPr>
          <w:rFonts w:hint="eastAsia" w:ascii="Times New Roman" w:hAnsi="Times New Roman" w:eastAsia="仿宋_GB2312" w:cs="仿宋_GB2312"/>
          <w:color w:val="auto"/>
          <w:kern w:val="0"/>
          <w:sz w:val="32"/>
          <w:szCs w:val="32"/>
        </w:rPr>
        <w:t>%。</w:t>
      </w:r>
    </w:p>
    <w:p w14:paraId="7F8C2CEF">
      <w:pPr>
        <w:numPr>
          <w:ilvl w:val="0"/>
          <w:numId w:val="0"/>
        </w:numPr>
        <w:spacing w:line="600" w:lineRule="exact"/>
        <w:ind w:firstLine="640" w:firstLineChars="200"/>
        <w:rPr>
          <w:rFonts w:hint="eastAsia" w:ascii="仿宋" w:hAnsi="仿宋" w:eastAsia="楷体_GB2312"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r>
        <w:rPr>
          <w:rFonts w:hint="eastAsia" w:ascii="Times New Roman" w:hAnsi="Times New Roman" w:eastAsia="楷体_GB2312" w:cs="Times New Roman"/>
          <w:b w:val="0"/>
          <w:bCs/>
          <w:color w:val="auto"/>
          <w:sz w:val="32"/>
          <w:szCs w:val="32"/>
          <w:lang w:eastAsia="zh-CN"/>
        </w:rPr>
        <w:t>。</w:t>
      </w:r>
    </w:p>
    <w:p w14:paraId="287F44D2">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仿宋" w:hAnsi="仿宋" w:cs="宋体"/>
          <w:color w:val="auto"/>
          <w:kern w:val="0"/>
          <w:sz w:val="32"/>
          <w:szCs w:val="32"/>
          <w:lang w:val="en-US" w:eastAsia="zh-CN"/>
        </w:rPr>
        <w:t>1</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教育支出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普通教育</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小学教育</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359.23</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val="en-US" w:eastAsia="zh-CN"/>
        </w:rPr>
        <w:t>学校事业</w:t>
      </w:r>
      <w:r>
        <w:rPr>
          <w:rFonts w:hint="eastAsia" w:ascii="仿宋" w:hAnsi="仿宋" w:eastAsia="仿宋" w:cs="宋体"/>
          <w:color w:val="auto"/>
          <w:kern w:val="0"/>
          <w:sz w:val="32"/>
          <w:szCs w:val="32"/>
        </w:rPr>
        <w:t>单位正常运转的基本支出，包括基本工资、津贴补贴等人员经费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以及</w:t>
      </w:r>
      <w:r>
        <w:rPr>
          <w:rFonts w:hint="eastAsia" w:ascii="仿宋" w:hAnsi="仿宋" w:cs="宋体"/>
          <w:color w:val="auto"/>
          <w:kern w:val="0"/>
          <w:sz w:val="32"/>
          <w:szCs w:val="32"/>
          <w:lang w:eastAsia="zh-CN"/>
        </w:rPr>
        <w:t>义务教育营养改善计划、义务教育公用经费</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71ED8A2D">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仿宋" w:hAnsi="仿宋" w:cs="宋体"/>
          <w:color w:val="auto"/>
          <w:kern w:val="0"/>
          <w:sz w:val="32"/>
          <w:szCs w:val="32"/>
          <w:lang w:val="en-US" w:eastAsia="zh-CN"/>
        </w:rPr>
        <w:t>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机关事业单位基本养老保险缴费支出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45.87</w:t>
      </w:r>
      <w:r>
        <w:rPr>
          <w:rFonts w:hint="eastAsia" w:ascii="仿宋" w:hAnsi="仿宋" w:eastAsia="仿宋" w:cs="宋体"/>
          <w:color w:val="auto"/>
          <w:kern w:val="0"/>
          <w:sz w:val="32"/>
          <w:szCs w:val="32"/>
        </w:rPr>
        <w:t>万元，主要用于：实施养老保险制度后，部门按规定由单位缴纳的基本养老保险费支出。</w:t>
      </w:r>
      <w:r>
        <w:rPr>
          <w:rFonts w:ascii="仿宋" w:hAnsi="宋体" w:eastAsia="仿宋" w:cs="宋体"/>
          <w:color w:val="auto"/>
          <w:kern w:val="0"/>
          <w:sz w:val="32"/>
          <w:szCs w:val="32"/>
        </w:rPr>
        <w:t> </w:t>
      </w:r>
    </w:p>
    <w:p w14:paraId="76659956">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3</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行政事业单位养老支出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机关事业单位职业年金缴费支出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22.94</w:t>
      </w:r>
      <w:r>
        <w:rPr>
          <w:rFonts w:hint="eastAsia" w:ascii="仿宋" w:hAnsi="仿宋" w:eastAsia="仿宋" w:cs="宋体"/>
          <w:color w:val="auto"/>
          <w:kern w:val="0"/>
          <w:sz w:val="32"/>
          <w:szCs w:val="32"/>
        </w:rPr>
        <w:t>万元，主要用于：实施养老保险制度后，部门按规定由单位缴纳的职业年金支出。</w:t>
      </w:r>
    </w:p>
    <w:p w14:paraId="029D1E5C">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其他社会保障和就业支出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其他社会保障就业支出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4.01</w:t>
      </w:r>
      <w:r>
        <w:rPr>
          <w:rFonts w:hint="eastAsia" w:ascii="仿宋" w:hAnsi="仿宋" w:eastAsia="仿宋" w:cs="宋体"/>
          <w:color w:val="auto"/>
          <w:kern w:val="0"/>
          <w:sz w:val="32"/>
          <w:szCs w:val="32"/>
        </w:rPr>
        <w:t>万元，主要用于：实施养老保险制度后，部门按规定由单位缴纳的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eastAsia="仿宋" w:cs="宋体"/>
          <w:color w:val="auto"/>
          <w:kern w:val="0"/>
          <w:sz w:val="32"/>
          <w:szCs w:val="32"/>
        </w:rPr>
        <w:t>支出</w:t>
      </w:r>
      <w:r>
        <w:rPr>
          <w:rFonts w:hint="eastAsia" w:ascii="仿宋" w:hAnsi="仿宋" w:cs="宋体"/>
          <w:color w:val="auto"/>
          <w:kern w:val="0"/>
          <w:sz w:val="32"/>
          <w:szCs w:val="32"/>
          <w:lang w:eastAsia="zh-CN"/>
        </w:rPr>
        <w:t>。</w:t>
      </w:r>
    </w:p>
    <w:p w14:paraId="59360790">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仿宋" w:hAnsi="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卫生健康支出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事业单位医疗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18万元</w:t>
      </w:r>
      <w:r>
        <w:rPr>
          <w:rFonts w:hint="eastAsia" w:ascii="仿宋" w:hAnsi="仿宋" w:eastAsia="仿宋" w:cs="宋体"/>
          <w:color w:val="auto"/>
          <w:kern w:val="0"/>
          <w:sz w:val="32"/>
          <w:szCs w:val="32"/>
        </w:rPr>
        <w:t>，主要用于：事业单位基本医疗保险缴费支出。</w:t>
      </w:r>
      <w:r>
        <w:rPr>
          <w:rFonts w:ascii="仿宋" w:hAnsi="宋体" w:eastAsia="仿宋" w:cs="宋体"/>
          <w:color w:val="auto"/>
          <w:kern w:val="0"/>
          <w:sz w:val="32"/>
          <w:szCs w:val="32"/>
        </w:rPr>
        <w:t> </w:t>
      </w:r>
    </w:p>
    <w:p w14:paraId="7378631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val="en-US"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43.15</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62F142B5">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50D2A5A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493.2</w:t>
      </w:r>
      <w:r>
        <w:rPr>
          <w:rFonts w:hint="eastAsia" w:ascii="Times New Roman" w:hAnsi="Times New Roman" w:eastAsia="仿宋_GB2312" w:cs="仿宋_GB2312"/>
          <w:color w:val="auto"/>
          <w:kern w:val="0"/>
          <w:sz w:val="32"/>
          <w:szCs w:val="32"/>
        </w:rPr>
        <w:t>万元，其中：</w:t>
      </w:r>
    </w:p>
    <w:p w14:paraId="113E7EF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474.39</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3A701842">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18.81</w:t>
      </w:r>
      <w:r>
        <w:rPr>
          <w:rFonts w:hint="eastAsia" w:ascii="Times New Roman" w:hAnsi="Times New Roman" w:eastAsia="仿宋_GB2312" w:cs="仿宋_GB2312"/>
          <w:color w:val="auto"/>
          <w:kern w:val="0"/>
          <w:sz w:val="32"/>
          <w:szCs w:val="32"/>
        </w:rPr>
        <w:t>万元，主要包括：办公费、印刷费、手续费、水费、电费、邮电费、差旅费、维修（护）费、会议费、培训费、劳务费、工会经费、福利费、其他交通费、其他商品和服务支出。</w:t>
      </w:r>
    </w:p>
    <w:p w14:paraId="1EA1BF5B">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55DBC03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峨边彝族自治县金岩乡中心小学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万元，比2025年预算数增加/减少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万元，主要原因是峨边彝族自治县金岩乡中心小学2026年没有使用政府性基金预算拨款安排的支出。</w:t>
      </w:r>
    </w:p>
    <w:p w14:paraId="2AF46DBF">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4729F33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万元，比2025年预算数增加/减少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万元，主要原因是峨边彝族自治县金岩乡中心小学2026年没有使用国有资本经营预算拨款安排的支出。</w:t>
      </w:r>
    </w:p>
    <w:p w14:paraId="220FDC9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041EEC3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8CDF5E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16F1017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7111B738">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上级领导</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兄弟学校</w:t>
      </w:r>
      <w:r>
        <w:rPr>
          <w:rFonts w:hint="eastAsia" w:ascii="Times New Roman" w:hAnsi="Times New Roman" w:eastAsia="仿宋_GB2312" w:cs="仿宋_GB2312"/>
          <w:color w:val="auto"/>
          <w:kern w:val="0"/>
          <w:sz w:val="32"/>
          <w:szCs w:val="32"/>
        </w:rPr>
        <w:t>来我单位交流学习等。</w:t>
      </w:r>
    </w:p>
    <w:p w14:paraId="702EA39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万元，下降%。主要原因是</w:t>
      </w:r>
      <w:r>
        <w:rPr>
          <w:rFonts w:hint="eastAsia" w:ascii="Times New Roman" w:hAnsi="Times New Roman" w:eastAsia="仿宋_GB2312" w:cs="仿宋_GB2312"/>
          <w:color w:val="auto"/>
          <w:kern w:val="0"/>
          <w:sz w:val="32"/>
          <w:szCs w:val="32"/>
          <w:lang w:val="en-US" w:eastAsia="zh-CN"/>
        </w:rPr>
        <w:t>我校无公务用车</w:t>
      </w:r>
      <w:r>
        <w:rPr>
          <w:rFonts w:hint="eastAsia" w:ascii="Times New Roman" w:hAnsi="Times New Roman" w:eastAsia="仿宋_GB2312" w:cs="仿宋_GB2312"/>
          <w:color w:val="auto"/>
          <w:kern w:val="0"/>
          <w:sz w:val="32"/>
          <w:szCs w:val="32"/>
        </w:rPr>
        <w:t>。</w:t>
      </w:r>
    </w:p>
    <w:p w14:paraId="4D2F07F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AFA0C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1FF036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44AEE4A0">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45C8E2F5">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881DEF3">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峨边彝族自治县金岩乡中心小学运行经费财政拨款预算为</w:t>
      </w:r>
      <w:r>
        <w:rPr>
          <w:rFonts w:hint="eastAsia" w:ascii="Times New Roman" w:hAnsi="Times New Roman" w:eastAsia="仿宋_GB2312" w:cs="仿宋_GB2312"/>
          <w:color w:val="auto"/>
          <w:sz w:val="32"/>
          <w:szCs w:val="32"/>
          <w:lang w:val="en-US" w:eastAsia="zh-CN"/>
        </w:rPr>
        <w:t>18.81</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0.34</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村幼也实行了送餐</w:t>
      </w:r>
      <w:r>
        <w:rPr>
          <w:rFonts w:hint="eastAsia" w:ascii="Times New Roman" w:hAnsi="Times New Roman" w:eastAsia="仿宋_GB2312" w:cs="仿宋_GB2312"/>
          <w:color w:val="auto"/>
          <w:sz w:val="32"/>
          <w:szCs w:val="32"/>
          <w:shd w:val="clear" w:color="auto" w:fill="FFFFFF"/>
        </w:rPr>
        <w:t>。</w:t>
      </w:r>
    </w:p>
    <w:p w14:paraId="1B42139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33F9126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2026年无政府采购项目，未安排政府采购预算。</w:t>
      </w:r>
    </w:p>
    <w:p w14:paraId="2333D99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826CF36">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台（套）。</w:t>
      </w:r>
    </w:p>
    <w:p w14:paraId="034B0C5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2026年部门预算安排车辆购置经费</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万元，购置大型设备</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lang w:eastAsia="zh-CN"/>
        </w:rPr>
        <w:t>台（套）。2026</w:t>
      </w:r>
      <w:r>
        <w:rPr>
          <w:rFonts w:hint="eastAsia" w:ascii="Times New Roman" w:hAnsi="Times New Roman" w:eastAsia="仿宋_GB2312" w:cs="仿宋_GB2312"/>
          <w:color w:val="auto"/>
          <w:kern w:val="0"/>
        </w:rPr>
        <w:t>年部门预算未安排购置车辆及单位价值200万元以上大型设备。</w:t>
      </w:r>
    </w:p>
    <w:p w14:paraId="027CF70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A5D722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峨边彝族自治县金岩乡中心小学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91.91</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91.91</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3CFD7C40">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236E82C1">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AEEF6AA">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41DAD28A">
      <w:pPr>
        <w:widowControl/>
        <w:numPr>
          <w:ilvl w:val="0"/>
          <w:numId w:val="0"/>
        </w:numPr>
        <w:shd w:val="clear" w:color="auto" w:fill="FFFFFF"/>
        <w:jc w:val="left"/>
        <w:rPr>
          <w:rFonts w:hint="eastAsia" w:ascii="仿宋" w:hAnsi="宋体" w:eastAsia="仿宋" w:cs="宋体"/>
          <w:color w:val="auto"/>
          <w:kern w:val="0"/>
          <w:sz w:val="32"/>
          <w:szCs w:val="32"/>
        </w:rPr>
      </w:pPr>
    </w:p>
    <w:p w14:paraId="4874448F">
      <w:pPr>
        <w:widowControl/>
        <w:numPr>
          <w:ilvl w:val="0"/>
          <w:numId w:val="0"/>
        </w:numPr>
        <w:shd w:val="clear" w:color="auto" w:fill="FFFFFF"/>
        <w:jc w:val="left"/>
        <w:rPr>
          <w:rFonts w:hint="eastAsia" w:ascii="仿宋" w:hAnsi="宋体" w:eastAsia="仿宋" w:cs="宋体"/>
          <w:color w:val="auto"/>
          <w:kern w:val="0"/>
          <w:sz w:val="32"/>
          <w:szCs w:val="32"/>
        </w:rPr>
      </w:pPr>
    </w:p>
    <w:p w14:paraId="7FC016D7">
      <w:pPr>
        <w:widowControl/>
        <w:numPr>
          <w:ilvl w:val="0"/>
          <w:numId w:val="0"/>
        </w:numPr>
        <w:shd w:val="clear" w:color="auto" w:fill="FFFFFF"/>
        <w:jc w:val="left"/>
        <w:rPr>
          <w:rFonts w:hint="eastAsia" w:ascii="仿宋" w:hAnsi="宋体" w:eastAsia="仿宋" w:cs="宋体"/>
          <w:color w:val="auto"/>
          <w:kern w:val="0"/>
          <w:sz w:val="32"/>
          <w:szCs w:val="32"/>
        </w:rPr>
      </w:pPr>
    </w:p>
    <w:p w14:paraId="52FDE7FF">
      <w:pPr>
        <w:widowControl/>
        <w:numPr>
          <w:ilvl w:val="0"/>
          <w:numId w:val="0"/>
        </w:numPr>
        <w:shd w:val="clear" w:color="auto" w:fill="FFFFFF"/>
        <w:jc w:val="left"/>
        <w:rPr>
          <w:rFonts w:hint="eastAsia" w:ascii="仿宋" w:hAnsi="宋体" w:eastAsia="仿宋" w:cs="宋体"/>
          <w:color w:val="auto"/>
          <w:kern w:val="0"/>
          <w:sz w:val="32"/>
          <w:szCs w:val="32"/>
        </w:rPr>
      </w:pPr>
    </w:p>
    <w:p w14:paraId="1F06F036">
      <w:pPr>
        <w:widowControl/>
        <w:numPr>
          <w:ilvl w:val="0"/>
          <w:numId w:val="0"/>
        </w:numPr>
        <w:shd w:val="clear" w:color="auto" w:fill="FFFFFF"/>
        <w:jc w:val="left"/>
        <w:rPr>
          <w:rFonts w:hint="eastAsia" w:ascii="仿宋" w:hAnsi="宋体" w:eastAsia="仿宋" w:cs="宋体"/>
          <w:color w:val="auto"/>
          <w:kern w:val="0"/>
          <w:sz w:val="32"/>
          <w:szCs w:val="32"/>
        </w:rPr>
      </w:pPr>
    </w:p>
    <w:p w14:paraId="730FA8EA">
      <w:pPr>
        <w:widowControl/>
        <w:numPr>
          <w:ilvl w:val="0"/>
          <w:numId w:val="0"/>
        </w:numPr>
        <w:shd w:val="clear" w:color="auto" w:fill="FFFFFF"/>
        <w:jc w:val="left"/>
        <w:rPr>
          <w:rFonts w:hint="eastAsia" w:ascii="仿宋" w:hAnsi="宋体" w:eastAsia="仿宋" w:cs="宋体"/>
          <w:color w:val="auto"/>
          <w:kern w:val="0"/>
          <w:sz w:val="32"/>
          <w:szCs w:val="32"/>
        </w:rPr>
      </w:pPr>
    </w:p>
    <w:p w14:paraId="1C121166">
      <w:pPr>
        <w:widowControl/>
        <w:numPr>
          <w:ilvl w:val="0"/>
          <w:numId w:val="0"/>
        </w:numPr>
        <w:shd w:val="clear" w:color="auto" w:fill="FFFFFF"/>
        <w:jc w:val="left"/>
        <w:rPr>
          <w:rFonts w:hint="eastAsia" w:ascii="仿宋" w:hAnsi="宋体" w:eastAsia="仿宋" w:cs="宋体"/>
          <w:color w:val="auto"/>
          <w:kern w:val="0"/>
          <w:sz w:val="32"/>
          <w:szCs w:val="32"/>
        </w:rPr>
      </w:pPr>
    </w:p>
    <w:p w14:paraId="1C2189AF">
      <w:pPr>
        <w:widowControl/>
        <w:numPr>
          <w:ilvl w:val="0"/>
          <w:numId w:val="0"/>
        </w:numPr>
        <w:shd w:val="clear" w:color="auto" w:fill="FFFFFF"/>
        <w:jc w:val="left"/>
        <w:rPr>
          <w:rFonts w:hint="eastAsia" w:ascii="仿宋" w:hAnsi="宋体" w:eastAsia="仿宋" w:cs="宋体"/>
          <w:color w:val="auto"/>
          <w:kern w:val="0"/>
          <w:sz w:val="32"/>
          <w:szCs w:val="32"/>
        </w:rPr>
      </w:pPr>
    </w:p>
    <w:p w14:paraId="0E8AE3B0">
      <w:pPr>
        <w:widowControl/>
        <w:numPr>
          <w:ilvl w:val="0"/>
          <w:numId w:val="0"/>
        </w:numPr>
        <w:shd w:val="clear" w:color="auto" w:fill="FFFFFF"/>
        <w:jc w:val="left"/>
        <w:rPr>
          <w:rFonts w:hint="eastAsia" w:ascii="仿宋" w:hAnsi="宋体" w:eastAsia="仿宋" w:cs="宋体"/>
          <w:color w:val="auto"/>
          <w:kern w:val="0"/>
          <w:sz w:val="32"/>
          <w:szCs w:val="32"/>
        </w:rPr>
      </w:pPr>
    </w:p>
    <w:p w14:paraId="17D26311">
      <w:pPr>
        <w:widowControl/>
        <w:numPr>
          <w:ilvl w:val="0"/>
          <w:numId w:val="0"/>
        </w:numPr>
        <w:shd w:val="clear" w:color="auto" w:fill="FFFFFF"/>
        <w:jc w:val="left"/>
        <w:rPr>
          <w:rFonts w:hint="eastAsia" w:ascii="仿宋" w:hAnsi="宋体" w:eastAsia="仿宋" w:cs="宋体"/>
          <w:color w:val="auto"/>
          <w:kern w:val="0"/>
          <w:sz w:val="32"/>
          <w:szCs w:val="32"/>
        </w:rPr>
      </w:pPr>
    </w:p>
    <w:p w14:paraId="23809675">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7D5E7AE7">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098A88A">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42C4E648">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817089A">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指除上述“一般公共预算拨款收入”“事业收入”“事业单位经营收入”等以外的收入。主要是利息收入、国有资产出租收入等。</w:t>
      </w:r>
    </w:p>
    <w:p w14:paraId="414F8731">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15A5100">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29C7B5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CAC1CE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667873B9">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9597524">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13DCED11">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4CF732C6">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7F195872">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2037DA09">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6A7445DB">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8C2153F">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09CCB06E">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7213009B">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D8D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B4A49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9B4A49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895B83"/>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7802B7"/>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A737D5"/>
    <w:rsid w:val="0CEF662F"/>
    <w:rsid w:val="0D15182E"/>
    <w:rsid w:val="0D1F7D7F"/>
    <w:rsid w:val="0D211BCC"/>
    <w:rsid w:val="0DA40415"/>
    <w:rsid w:val="0DBC4AE9"/>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6401FE"/>
    <w:rsid w:val="14D50328"/>
    <w:rsid w:val="14FF1C34"/>
    <w:rsid w:val="15016C82"/>
    <w:rsid w:val="15333760"/>
    <w:rsid w:val="15500F91"/>
    <w:rsid w:val="157F6F01"/>
    <w:rsid w:val="15A866E4"/>
    <w:rsid w:val="15D8136C"/>
    <w:rsid w:val="15E80FCB"/>
    <w:rsid w:val="16177B23"/>
    <w:rsid w:val="169B01CE"/>
    <w:rsid w:val="16BA0530"/>
    <w:rsid w:val="16CD70BB"/>
    <w:rsid w:val="16EF0253"/>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1D5BAB"/>
    <w:rsid w:val="1CAF32EA"/>
    <w:rsid w:val="1CB64F71"/>
    <w:rsid w:val="1CBD69AA"/>
    <w:rsid w:val="1CFB3E9E"/>
    <w:rsid w:val="1D3356ED"/>
    <w:rsid w:val="1D5B07B8"/>
    <w:rsid w:val="1D6135A7"/>
    <w:rsid w:val="1DC52255"/>
    <w:rsid w:val="1DCE2A78"/>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3E2CDD"/>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1C7470"/>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6D54B6"/>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CE33B06"/>
    <w:rsid w:val="3D7E788D"/>
    <w:rsid w:val="3DE5239C"/>
    <w:rsid w:val="3DF73841"/>
    <w:rsid w:val="3DFF6B24"/>
    <w:rsid w:val="3E337D9D"/>
    <w:rsid w:val="3E4A3184"/>
    <w:rsid w:val="3EA15BEA"/>
    <w:rsid w:val="3EEC3285"/>
    <w:rsid w:val="3F687873"/>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EE3BC4"/>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8B0B17"/>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DD2180"/>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696422"/>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3F024E1"/>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266F73"/>
    <w:rsid w:val="6D7831C7"/>
    <w:rsid w:val="6D9D5488"/>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66405"/>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21bca598-00ff-4aa7-9f20-9559954b0dee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28950840</paraID>
      <start>46</start>
      <end>54</end>
      <status>ignored</status>
      <modifiedWord/>
      <trackRevisions>false</trackRevisions>
    </reviewItem>
    <reviewItem>
      <errorID>c78296cf-16b5-4e35-bd10-370fe833aeda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4105AAE6</paraID>
      <start>52</start>
      <end>60</end>
      <status>ignored</status>
      <modifiedWord/>
      <trackRevisions>false</trackRevisions>
    </reviewItem>
    <reviewItem>
      <errorID>392532cc-2fff-4c90-9636-d0055e5c88ff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774BC66</paraID>
      <start>7</start>
      <end>15</end>
      <status>ignored</status>
      <modifiedWord/>
      <trackRevisions>false</trackRevisions>
    </reviewItem>
    <reviewItem>
      <errorID>b1442b70-e0a3-44e4-a84a-d7e6d075eca4</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51597897</paraID>
      <start>3</start>
      <end>13</end>
      <status>ignored</status>
      <modifiedWord/>
      <trackRevisions>false</trackRevisions>
    </reviewItem>
    <reviewItem>
      <errorID>c94f3357-52e3-4874-8bbb-89d4a9979df0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2817089A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7e47b-811e-414e-869e-5ddfdc29859f}">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4667</Words>
  <Characters>4989</Characters>
  <Lines>1</Lines>
  <Paragraphs>1</Paragraphs>
  <TotalTime>15</TotalTime>
  <ScaleCrop>false</ScaleCrop>
  <LinksUpToDate>false</LinksUpToDate>
  <CharactersWithSpaces>5028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2026-04-07T09:15:25Z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5624C80E4F134A4F8579736A6B29813B_13</vt:lpwstr>
  </property>
</Properties>
</file>