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2E6C6">
      <w:pPr>
        <w:spacing w:line="600" w:lineRule="exact"/>
        <w:outlineLvl w:val="0"/>
        <w:rPr>
          <w:rFonts w:ascii="方正小标宋简体" w:hAnsi="宋体" w:eastAsia="方正小标宋简体"/>
          <w:sz w:val="72"/>
          <w:szCs w:val="72"/>
        </w:rPr>
      </w:pPr>
      <w:bookmarkStart w:id="0" w:name="_Toc15306267"/>
    </w:p>
    <w:p w14:paraId="429D8CEC">
      <w:pPr>
        <w:spacing w:line="600" w:lineRule="exact"/>
        <w:jc w:val="center"/>
        <w:outlineLvl w:val="0"/>
        <w:rPr>
          <w:rFonts w:ascii="方正小标宋简体" w:hAnsi="宋体" w:eastAsia="方正小标宋简体"/>
          <w:sz w:val="72"/>
          <w:szCs w:val="72"/>
        </w:rPr>
      </w:pPr>
    </w:p>
    <w:p w14:paraId="6EB37559">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77425"/>
      <w:bookmarkStart w:id="2" w:name="_Toc15396475"/>
      <w:bookmarkStart w:id="3" w:name="_Toc15377193"/>
      <w:bookmarkStart w:id="4" w:name="_Toc15378441"/>
      <w:bookmarkStart w:id="5" w:name="_Toc15396597"/>
    </w:p>
    <w:p w14:paraId="4C851491">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14:paraId="2D27CA4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059A84A1">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426"/>
      <w:bookmarkStart w:id="7" w:name="_Toc15396476"/>
      <w:bookmarkStart w:id="8" w:name="_Toc15377194"/>
      <w:bookmarkStart w:id="9" w:name="_Toc15396598"/>
      <w:bookmarkStart w:id="10" w:name="_Toc15378442"/>
      <w:r>
        <w:rPr>
          <w:rFonts w:hint="eastAsia" w:ascii="方正小标宋简体" w:hAnsi="方正小标宋简体" w:eastAsia="方正小标宋简体" w:cs="方正小标宋简体"/>
          <w:sz w:val="72"/>
          <w:szCs w:val="72"/>
        </w:rPr>
        <w:t>峨边彝族自治县</w:t>
      </w:r>
      <w:bookmarkEnd w:id="0"/>
      <w:bookmarkStart w:id="11" w:name="_Toc15306268"/>
      <w:r>
        <w:rPr>
          <w:rFonts w:hint="eastAsia" w:ascii="方正小标宋简体" w:hAnsi="方正小标宋简体" w:eastAsia="方正小标宋简体" w:cs="方正小标宋简体"/>
          <w:sz w:val="72"/>
          <w:szCs w:val="72"/>
        </w:rPr>
        <w:t>觉莫乡</w:t>
      </w:r>
    </w:p>
    <w:p w14:paraId="1FE65E88">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中心小学单位决算</w:t>
      </w:r>
      <w:bookmarkEnd w:id="6"/>
      <w:bookmarkEnd w:id="7"/>
      <w:bookmarkEnd w:id="8"/>
      <w:bookmarkEnd w:id="9"/>
      <w:bookmarkEnd w:id="10"/>
      <w:bookmarkEnd w:id="11"/>
    </w:p>
    <w:p w14:paraId="4788883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编制说明</w:t>
      </w:r>
    </w:p>
    <w:p w14:paraId="7D930436">
      <w:pPr>
        <w:widowControl/>
        <w:jc w:val="center"/>
        <w:rPr>
          <w:rFonts w:ascii="方正小标宋简体" w:hAnsi="宋体" w:eastAsia="方正小标宋简体"/>
          <w:sz w:val="36"/>
          <w:szCs w:val="36"/>
        </w:rPr>
      </w:pPr>
    </w:p>
    <w:p w14:paraId="5C49B308">
      <w:pPr>
        <w:bidi w:val="0"/>
        <w:rPr>
          <w:rFonts w:ascii="方正小标宋简体" w:hAnsi="宋体" w:eastAsia="方正小标宋简体"/>
          <w:sz w:val="36"/>
          <w:szCs w:val="36"/>
        </w:rPr>
      </w:pPr>
    </w:p>
    <w:p w14:paraId="6474F67F">
      <w:pPr>
        <w:bidi w:val="0"/>
        <w:rPr>
          <w:rFonts w:ascii="方正小标宋简体" w:hAnsi="宋体" w:eastAsia="方正小标宋简体"/>
          <w:sz w:val="36"/>
          <w:szCs w:val="36"/>
        </w:rPr>
      </w:pPr>
    </w:p>
    <w:p w14:paraId="75795835">
      <w:pPr>
        <w:bidi w:val="0"/>
        <w:rPr>
          <w:rFonts w:ascii="方正小标宋简体" w:hAnsi="宋体" w:eastAsia="方正小标宋简体"/>
          <w:sz w:val="36"/>
          <w:szCs w:val="36"/>
        </w:rPr>
      </w:pPr>
    </w:p>
    <w:p w14:paraId="59AB2F4A">
      <w:pPr>
        <w:bidi w:val="0"/>
        <w:jc w:val="center"/>
        <w:rPr>
          <w:rFonts w:ascii="黑体" w:hAnsi="黑体" w:eastAsia="黑体"/>
          <w:sz w:val="48"/>
          <w:szCs w:val="4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14:paraId="20BD1D77">
      <w:pPr>
        <w:pStyle w:val="8"/>
      </w:pPr>
      <w:bookmarkStart w:id="12" w:name="_Toc15396599"/>
      <w:bookmarkStart w:id="13" w:name="_Toc15377196"/>
      <w:r>
        <w:rPr>
          <w:rFonts w:hint="eastAsia"/>
        </w:rPr>
        <w:t>公开时间：2024年10月</w:t>
      </w:r>
      <w:r>
        <w:rPr>
          <w:rFonts w:hint="eastAsia"/>
          <w:lang w:val="en-US" w:eastAsia="zh-CN"/>
        </w:rPr>
        <w:t>29</w:t>
      </w:r>
      <w:r>
        <w:rPr>
          <w:rFonts w:hint="eastAsia"/>
        </w:rPr>
        <w:t>日</w:t>
      </w:r>
    </w:p>
    <w:p w14:paraId="748572A8">
      <w:pPr>
        <w:widowControl/>
        <w:jc w:val="both"/>
      </w:pPr>
    </w:p>
    <w:p w14:paraId="30142736">
      <w:pPr>
        <w:widowControl/>
        <w:spacing w:line="440" w:lineRule="exact"/>
        <w:jc w:val="both"/>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00FC0AD3">
      <w:pPr>
        <w:pStyle w:val="8"/>
        <w:spacing w:line="440" w:lineRule="exact"/>
        <w:rPr>
          <w:rFonts w:cstheme="minorBidi"/>
        </w:rPr>
      </w:pPr>
      <w:r>
        <w:fldChar w:fldCharType="begin"/>
      </w:r>
      <w:r>
        <w:instrText xml:space="preserve"> HYPERLINK \l "_Toc15396599" </w:instrText>
      </w:r>
      <w:r>
        <w:fldChar w:fldCharType="separate"/>
      </w:r>
      <w:r>
        <w:rPr>
          <w:rStyle w:val="13"/>
          <w:rFonts w:hint="eastAsia"/>
          <w:sz w:val="24"/>
          <w:szCs w:val="24"/>
        </w:rPr>
        <w:t>第一部分单位概况</w:t>
      </w:r>
      <w:r>
        <w:tab/>
      </w:r>
      <w:r>
        <w:rPr>
          <w:rFonts w:hint="eastAsia"/>
          <w:sz w:val="24"/>
          <w:szCs w:val="24"/>
        </w:rPr>
        <w:t>4</w:t>
      </w:r>
      <w:r>
        <w:rPr>
          <w:rFonts w:hint="eastAsia"/>
          <w:sz w:val="24"/>
          <w:szCs w:val="24"/>
        </w:rPr>
        <w:fldChar w:fldCharType="end"/>
      </w:r>
    </w:p>
    <w:p w14:paraId="08CCE3FC">
      <w:pPr>
        <w:pStyle w:val="9"/>
        <w:spacing w:line="440" w:lineRule="exact"/>
        <w:rPr>
          <w:rFonts w:ascii="仿宋" w:hAnsi="仿宋" w:eastAsia="仿宋" w:cstheme="minorBidi"/>
          <w:sz w:val="28"/>
          <w:szCs w:val="28"/>
        </w:rPr>
      </w:pPr>
      <w:r>
        <w:fldChar w:fldCharType="begin"/>
      </w:r>
      <w:r>
        <w:instrText xml:space="preserve"> HYPERLINK \l "_Toc15396600" </w:instrText>
      </w:r>
      <w:r>
        <w:fldChar w:fldCharType="separate"/>
      </w:r>
      <w:r>
        <w:rPr>
          <w:rStyle w:val="13"/>
          <w:rFonts w:hint="eastAsia" w:asciiTheme="minorEastAsia" w:hAnsiTheme="minorEastAsia" w:eastAsiaTheme="minorEastAsia"/>
          <w:sz w:val="24"/>
        </w:rPr>
        <w:t>一、主要职责</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74116819">
      <w:pPr>
        <w:pStyle w:val="9"/>
        <w:spacing w:line="440" w:lineRule="exact"/>
        <w:rPr>
          <w:rFonts w:ascii="仿宋" w:hAnsi="仿宋" w:eastAsia="仿宋" w:cstheme="minorBidi"/>
          <w:sz w:val="28"/>
          <w:szCs w:val="28"/>
        </w:rPr>
      </w:pPr>
      <w:r>
        <w:fldChar w:fldCharType="begin"/>
      </w:r>
      <w:r>
        <w:instrText xml:space="preserve"> HYPERLINK \l "_Toc15396601" </w:instrText>
      </w:r>
      <w:r>
        <w:fldChar w:fldCharType="separate"/>
      </w:r>
      <w:r>
        <w:rPr>
          <w:rStyle w:val="13"/>
          <w:rFonts w:hint="eastAsia" w:asciiTheme="minorEastAsia" w:hAnsiTheme="minorEastAsia" w:eastAsiaTheme="minorEastAsia"/>
          <w:sz w:val="24"/>
        </w:rPr>
        <w:t>二、机构设置</w:t>
      </w:r>
      <w:r>
        <w:rPr>
          <w:rFonts w:ascii="仿宋" w:hAnsi="仿宋" w:eastAsia="仿宋"/>
          <w:sz w:val="28"/>
          <w:szCs w:val="28"/>
        </w:rPr>
        <w:tab/>
      </w:r>
      <w:r>
        <w:rPr>
          <w:rFonts w:hint="eastAsia" w:ascii="仿宋" w:hAnsi="仿宋" w:eastAsia="仿宋"/>
          <w:sz w:val="24"/>
        </w:rPr>
        <w:t>5</w:t>
      </w:r>
      <w:r>
        <w:rPr>
          <w:rFonts w:hint="eastAsia" w:ascii="仿宋" w:hAnsi="仿宋" w:eastAsia="仿宋"/>
          <w:sz w:val="24"/>
        </w:rPr>
        <w:fldChar w:fldCharType="end"/>
      </w:r>
    </w:p>
    <w:p w14:paraId="54D86C61">
      <w:pPr>
        <w:pStyle w:val="8"/>
      </w:pPr>
      <w:r>
        <w:fldChar w:fldCharType="begin"/>
      </w:r>
      <w:r>
        <w:instrText xml:space="preserve"> HYPERLINK \l "_Toc15396602" </w:instrText>
      </w:r>
      <w:r>
        <w:fldChar w:fldCharType="separate"/>
      </w:r>
      <w:r>
        <w:rPr>
          <w:rStyle w:val="13"/>
          <w:rFonts w:hint="eastAsia"/>
          <w:sz w:val="24"/>
          <w:szCs w:val="24"/>
        </w:rPr>
        <w:t>第二部分</w:t>
      </w:r>
      <w:r>
        <w:rPr>
          <w:rStyle w:val="13"/>
          <w:sz w:val="24"/>
          <w:szCs w:val="24"/>
        </w:rPr>
        <w:t xml:space="preserve"> 20</w:t>
      </w:r>
      <w:r>
        <w:rPr>
          <w:rStyle w:val="13"/>
          <w:rFonts w:hint="eastAsia"/>
          <w:sz w:val="24"/>
          <w:szCs w:val="24"/>
        </w:rPr>
        <w:t>23年度单位决算情况说明</w:t>
      </w:r>
      <w:r>
        <w:tab/>
      </w:r>
      <w:r>
        <w:rPr>
          <w:rFonts w:hint="eastAsia"/>
          <w:sz w:val="24"/>
          <w:szCs w:val="24"/>
        </w:rPr>
        <w:t>6</w:t>
      </w:r>
      <w:r>
        <w:rPr>
          <w:rFonts w:hint="eastAsia"/>
          <w:sz w:val="24"/>
          <w:szCs w:val="24"/>
        </w:rPr>
        <w:fldChar w:fldCharType="end"/>
      </w:r>
    </w:p>
    <w:p w14:paraId="6ECC87A5">
      <w:pPr>
        <w:pStyle w:val="9"/>
        <w:spacing w:line="440" w:lineRule="exact"/>
        <w:rPr>
          <w:rFonts w:asciiTheme="minorEastAsia" w:hAnsiTheme="minorEastAsia" w:eastAsiaTheme="minorEastAsia" w:cstheme="minorBidi"/>
          <w:sz w:val="24"/>
        </w:rPr>
      </w:pPr>
      <w:r>
        <w:fldChar w:fldCharType="begin"/>
      </w:r>
      <w:r>
        <w:instrText xml:space="preserve"> HYPERLINK \l "_Toc15396603" </w:instrText>
      </w:r>
      <w:r>
        <w:fldChar w:fldCharType="separate"/>
      </w:r>
      <w:r>
        <w:rPr>
          <w:rStyle w:val="13"/>
          <w:rFonts w:hint="eastAsia" w:asciiTheme="minorEastAsia" w:hAnsiTheme="minorEastAsia" w:eastAsiaTheme="minorEastAsia" w:cstheme="majorBidi"/>
          <w:bCs/>
          <w:sz w:val="24"/>
        </w:rPr>
        <w:t>一、</w:t>
      </w:r>
      <w:r>
        <w:rPr>
          <w:rStyle w:val="13"/>
          <w:rFonts w:hint="eastAsia" w:asciiTheme="minorEastAsia" w:hAnsiTheme="minorEastAsia" w:eastAsiaTheme="minorEastAsia"/>
          <w:sz w:val="24"/>
        </w:rPr>
        <w:t>收</w:t>
      </w:r>
      <w:r>
        <w:rPr>
          <w:rStyle w:val="13"/>
          <w:rFonts w:hint="eastAsia" w:asciiTheme="minorEastAsia" w:hAnsiTheme="minorEastAsia" w:eastAsiaTheme="minorEastAsia" w:cstheme="majorBidi"/>
          <w:bCs/>
          <w:sz w:val="24"/>
        </w:rPr>
        <w:t>入支出决算总体情况说明</w:t>
      </w:r>
      <w:r>
        <w:rPr>
          <w:rFonts w:asciiTheme="minorEastAsia" w:hAnsiTheme="minorEastAsia" w:eastAsiaTheme="minorEastAsia"/>
          <w:sz w:val="24"/>
        </w:rPr>
        <w:tab/>
      </w:r>
      <w:r>
        <w:rPr>
          <w:rFonts w:hint="eastAsia" w:asciiTheme="minorEastAsia" w:hAnsiTheme="minorEastAsia" w:eastAsiaTheme="minorEastAsia"/>
          <w:sz w:val="24"/>
        </w:rPr>
        <w:t>6</w:t>
      </w:r>
      <w:r>
        <w:rPr>
          <w:rFonts w:hint="eastAsia" w:asciiTheme="minorEastAsia" w:hAnsiTheme="minorEastAsia" w:eastAsiaTheme="minorEastAsia"/>
          <w:sz w:val="24"/>
        </w:rPr>
        <w:fldChar w:fldCharType="end"/>
      </w:r>
    </w:p>
    <w:p w14:paraId="37DD860E">
      <w:pPr>
        <w:pStyle w:val="9"/>
        <w:spacing w:line="440" w:lineRule="exact"/>
        <w:rPr>
          <w:rFonts w:asciiTheme="minorEastAsia" w:hAnsiTheme="minorEastAsia" w:eastAsiaTheme="minorEastAsia" w:cstheme="minorBidi"/>
          <w:sz w:val="24"/>
        </w:rPr>
      </w:pPr>
      <w:r>
        <w:fldChar w:fldCharType="begin"/>
      </w:r>
      <w:r>
        <w:instrText xml:space="preserve"> HYPERLINK \l "_Toc15396604" </w:instrText>
      </w:r>
      <w:r>
        <w:fldChar w:fldCharType="separate"/>
      </w:r>
      <w:r>
        <w:rPr>
          <w:rStyle w:val="13"/>
          <w:rFonts w:hint="eastAsia" w:asciiTheme="minorEastAsia" w:hAnsiTheme="minorEastAsia" w:eastAsiaTheme="minorEastAsia" w:cstheme="majorBidi"/>
          <w:bCs/>
          <w:sz w:val="24"/>
        </w:rPr>
        <w:t>二、</w:t>
      </w:r>
      <w:r>
        <w:rPr>
          <w:rStyle w:val="13"/>
          <w:rFonts w:hint="eastAsia" w:asciiTheme="minorEastAsia" w:hAnsiTheme="minorEastAsia" w:eastAsiaTheme="minorEastAsia"/>
          <w:sz w:val="24"/>
        </w:rPr>
        <w:t>收</w:t>
      </w:r>
      <w:r>
        <w:rPr>
          <w:rStyle w:val="13"/>
          <w:rFonts w:hint="eastAsia" w:asciiTheme="minorEastAsia" w:hAnsiTheme="minorEastAsia" w:eastAsiaTheme="minorEastAsia" w:cstheme="majorBidi"/>
          <w:bCs/>
          <w:sz w:val="24"/>
        </w:rPr>
        <w:t>入决算情况说明</w:t>
      </w:r>
      <w:r>
        <w:rPr>
          <w:rFonts w:asciiTheme="minorEastAsia" w:hAnsiTheme="minorEastAsia" w:eastAsiaTheme="minorEastAsia"/>
          <w:sz w:val="24"/>
        </w:rPr>
        <w:tab/>
      </w:r>
      <w:r>
        <w:rPr>
          <w:rFonts w:hint="eastAsia" w:asciiTheme="minorEastAsia" w:hAnsiTheme="minorEastAsia" w:eastAsiaTheme="minorEastAsia"/>
          <w:sz w:val="24"/>
        </w:rPr>
        <w:t>6</w:t>
      </w:r>
      <w:r>
        <w:rPr>
          <w:rFonts w:hint="eastAsia" w:asciiTheme="minorEastAsia" w:hAnsiTheme="minorEastAsia" w:eastAsiaTheme="minorEastAsia"/>
          <w:sz w:val="24"/>
        </w:rPr>
        <w:fldChar w:fldCharType="end"/>
      </w:r>
    </w:p>
    <w:p w14:paraId="6DD4BC39">
      <w:pPr>
        <w:pStyle w:val="9"/>
        <w:spacing w:line="440" w:lineRule="exact"/>
        <w:rPr>
          <w:rFonts w:asciiTheme="minorEastAsia" w:hAnsiTheme="minorEastAsia" w:eastAsiaTheme="minorEastAsia" w:cstheme="minorBidi"/>
          <w:sz w:val="24"/>
        </w:rPr>
      </w:pPr>
      <w:r>
        <w:fldChar w:fldCharType="begin"/>
      </w:r>
      <w:r>
        <w:instrText xml:space="preserve"> HYPERLINK \l "_Toc15396605" </w:instrText>
      </w:r>
      <w:r>
        <w:fldChar w:fldCharType="separate"/>
      </w:r>
      <w:r>
        <w:rPr>
          <w:rStyle w:val="13"/>
          <w:rFonts w:hint="eastAsia" w:asciiTheme="minorEastAsia" w:hAnsiTheme="minorEastAsia" w:eastAsiaTheme="minorEastAsia" w:cstheme="majorBidi"/>
          <w:bCs/>
          <w:sz w:val="24"/>
        </w:rPr>
        <w:t>三、</w:t>
      </w:r>
      <w:r>
        <w:rPr>
          <w:rStyle w:val="13"/>
          <w:rFonts w:hint="eastAsia" w:asciiTheme="minorEastAsia" w:hAnsiTheme="minorEastAsia" w:eastAsiaTheme="minorEastAsia"/>
          <w:sz w:val="24"/>
        </w:rPr>
        <w:t>支</w:t>
      </w:r>
      <w:r>
        <w:rPr>
          <w:rStyle w:val="13"/>
          <w:rFonts w:hint="eastAsia" w:asciiTheme="minorEastAsia" w:hAnsiTheme="minorEastAsia" w:eastAsiaTheme="minorEastAsia" w:cstheme="majorBidi"/>
          <w:bCs/>
          <w:sz w:val="24"/>
        </w:rPr>
        <w:t>出决算情况说明</w:t>
      </w:r>
      <w:r>
        <w:rPr>
          <w:rFonts w:asciiTheme="minorEastAsia" w:hAnsiTheme="minorEastAsia" w:eastAsiaTheme="minorEastAsia"/>
          <w:sz w:val="24"/>
        </w:rPr>
        <w:tab/>
      </w:r>
      <w:r>
        <w:rPr>
          <w:rFonts w:hint="eastAsia" w:asciiTheme="minorEastAsia" w:hAnsiTheme="minorEastAsia" w:eastAsiaTheme="minorEastAsia"/>
          <w:sz w:val="24"/>
        </w:rPr>
        <w:t>7</w:t>
      </w:r>
      <w:r>
        <w:rPr>
          <w:rFonts w:hint="eastAsia" w:asciiTheme="minorEastAsia" w:hAnsiTheme="minorEastAsia" w:eastAsiaTheme="minorEastAsia"/>
          <w:sz w:val="24"/>
        </w:rPr>
        <w:fldChar w:fldCharType="end"/>
      </w:r>
    </w:p>
    <w:p w14:paraId="2235881A">
      <w:pPr>
        <w:pStyle w:val="9"/>
        <w:spacing w:line="440" w:lineRule="exact"/>
        <w:rPr>
          <w:rFonts w:asciiTheme="minorEastAsia" w:hAnsiTheme="minorEastAsia" w:eastAsiaTheme="minorEastAsia" w:cstheme="minorBidi"/>
          <w:sz w:val="24"/>
        </w:rPr>
      </w:pPr>
      <w:r>
        <w:fldChar w:fldCharType="begin"/>
      </w:r>
      <w:r>
        <w:instrText xml:space="preserve"> HYPERLINK \l "_Toc15396606" </w:instrText>
      </w:r>
      <w:r>
        <w:fldChar w:fldCharType="separate"/>
      </w:r>
      <w:r>
        <w:rPr>
          <w:rStyle w:val="13"/>
          <w:rFonts w:hint="eastAsia" w:asciiTheme="minorEastAsia" w:hAnsiTheme="minorEastAsia" w:eastAsiaTheme="minorEastAsia"/>
          <w:sz w:val="24"/>
        </w:rPr>
        <w:t>四、财</w:t>
      </w:r>
      <w:r>
        <w:rPr>
          <w:rStyle w:val="13"/>
          <w:rFonts w:hint="eastAsia" w:asciiTheme="minorEastAsia" w:hAnsiTheme="minorEastAsia" w:eastAsiaTheme="minorEastAsia" w:cstheme="majorBidi"/>
          <w:bCs/>
          <w:sz w:val="24"/>
        </w:rPr>
        <w:t>政拨款收入支出决算总体情况说明</w:t>
      </w:r>
      <w:r>
        <w:rPr>
          <w:rFonts w:asciiTheme="minorEastAsia" w:hAnsiTheme="minorEastAsia" w:eastAsiaTheme="minorEastAsia"/>
          <w:sz w:val="24"/>
        </w:rPr>
        <w:tab/>
      </w:r>
      <w:r>
        <w:rPr>
          <w:rFonts w:hint="eastAsia" w:asciiTheme="minorEastAsia" w:hAnsiTheme="minorEastAsia" w:eastAsiaTheme="minorEastAsia"/>
          <w:sz w:val="24"/>
        </w:rPr>
        <w:t>7</w:t>
      </w:r>
      <w:r>
        <w:rPr>
          <w:rFonts w:hint="eastAsia" w:asciiTheme="minorEastAsia" w:hAnsiTheme="minorEastAsia" w:eastAsiaTheme="minorEastAsia"/>
          <w:sz w:val="24"/>
        </w:rPr>
        <w:fldChar w:fldCharType="end"/>
      </w:r>
    </w:p>
    <w:p w14:paraId="75F8A486">
      <w:pPr>
        <w:pStyle w:val="9"/>
        <w:spacing w:line="440" w:lineRule="exact"/>
        <w:rPr>
          <w:rFonts w:asciiTheme="minorEastAsia" w:hAnsiTheme="minorEastAsia" w:eastAsiaTheme="minorEastAsia" w:cstheme="minorBidi"/>
          <w:sz w:val="24"/>
        </w:rPr>
      </w:pPr>
      <w:r>
        <w:fldChar w:fldCharType="begin"/>
      </w:r>
      <w:r>
        <w:instrText xml:space="preserve"> HYPERLINK \l "_Toc15396607" </w:instrText>
      </w:r>
      <w:r>
        <w:fldChar w:fldCharType="separate"/>
      </w:r>
      <w:r>
        <w:rPr>
          <w:rStyle w:val="13"/>
          <w:rFonts w:hint="eastAsia" w:asciiTheme="minorEastAsia" w:hAnsiTheme="minorEastAsia" w:eastAsiaTheme="minorEastAsia"/>
          <w:sz w:val="24"/>
        </w:rPr>
        <w:t>五、一</w:t>
      </w:r>
      <w:r>
        <w:rPr>
          <w:rStyle w:val="13"/>
          <w:rFonts w:hint="eastAsia" w:asciiTheme="minorEastAsia" w:hAnsiTheme="minorEastAsia" w:eastAsiaTheme="minorEastAsia" w:cstheme="majorBidi"/>
          <w:bCs/>
          <w:sz w:val="24"/>
        </w:rPr>
        <w:t>般公共预算财政拨款支出决算情况说明</w:t>
      </w:r>
      <w:r>
        <w:rPr>
          <w:rFonts w:asciiTheme="minorEastAsia" w:hAnsiTheme="minorEastAsia" w:eastAsiaTheme="minorEastAsia"/>
          <w:sz w:val="24"/>
        </w:rPr>
        <w:tab/>
      </w:r>
      <w:r>
        <w:rPr>
          <w:rFonts w:hint="eastAsia" w:asciiTheme="minorEastAsia" w:hAnsiTheme="minorEastAsia" w:eastAsiaTheme="minorEastAsia"/>
          <w:sz w:val="24"/>
        </w:rPr>
        <w:t>8</w:t>
      </w:r>
      <w:r>
        <w:rPr>
          <w:rFonts w:hint="eastAsia" w:asciiTheme="minorEastAsia" w:hAnsiTheme="minorEastAsia" w:eastAsiaTheme="minorEastAsia"/>
          <w:sz w:val="24"/>
        </w:rPr>
        <w:fldChar w:fldCharType="end"/>
      </w:r>
    </w:p>
    <w:p w14:paraId="7F7CA70E">
      <w:pPr>
        <w:pStyle w:val="9"/>
        <w:spacing w:line="440" w:lineRule="exact"/>
        <w:rPr>
          <w:rFonts w:asciiTheme="minorEastAsia" w:hAnsiTheme="minorEastAsia" w:eastAsiaTheme="minorEastAsia" w:cstheme="minorBidi"/>
          <w:sz w:val="24"/>
        </w:rPr>
      </w:pPr>
      <w:r>
        <w:fldChar w:fldCharType="begin"/>
      </w:r>
      <w:r>
        <w:instrText xml:space="preserve"> HYPERLINK \l "_Toc15396608" </w:instrText>
      </w:r>
      <w:r>
        <w:fldChar w:fldCharType="separate"/>
      </w:r>
      <w:r>
        <w:rPr>
          <w:rStyle w:val="13"/>
          <w:rFonts w:hint="eastAsia" w:asciiTheme="minorEastAsia" w:hAnsiTheme="minorEastAsia" w:eastAsiaTheme="minorEastAsia"/>
          <w:sz w:val="24"/>
        </w:rPr>
        <w:t>六、一</w:t>
      </w:r>
      <w:r>
        <w:rPr>
          <w:rStyle w:val="13"/>
          <w:rFonts w:hint="eastAsia" w:asciiTheme="minorEastAsia" w:hAnsiTheme="minorEastAsia" w:eastAsiaTheme="minorEastAsia" w:cstheme="majorBidi"/>
          <w:bCs/>
          <w:sz w:val="24"/>
        </w:rPr>
        <w:t>般公共预算财政拨款基本支出决算情况说明</w:t>
      </w:r>
      <w:r>
        <w:rPr>
          <w:rFonts w:asciiTheme="minorEastAsia" w:hAnsiTheme="minorEastAsia" w:eastAsiaTheme="minorEastAsia"/>
          <w:sz w:val="24"/>
        </w:rPr>
        <w:tab/>
      </w:r>
      <w:r>
        <w:rPr>
          <w:rFonts w:hint="eastAsia" w:asciiTheme="minorEastAsia" w:hAnsiTheme="minorEastAsia" w:eastAsiaTheme="minorEastAsia"/>
          <w:sz w:val="24"/>
        </w:rPr>
        <w:t>10</w:t>
      </w:r>
      <w:r>
        <w:rPr>
          <w:rFonts w:hint="eastAsia" w:asciiTheme="minorEastAsia" w:hAnsiTheme="minorEastAsia" w:eastAsiaTheme="minorEastAsia"/>
          <w:sz w:val="24"/>
        </w:rPr>
        <w:fldChar w:fldCharType="end"/>
      </w:r>
    </w:p>
    <w:p w14:paraId="4865E508">
      <w:pPr>
        <w:pStyle w:val="9"/>
        <w:spacing w:line="440" w:lineRule="exact"/>
        <w:rPr>
          <w:rFonts w:asciiTheme="minorEastAsia" w:hAnsiTheme="minorEastAsia" w:eastAsiaTheme="minorEastAsia" w:cstheme="minorBidi"/>
          <w:sz w:val="24"/>
        </w:rPr>
      </w:pPr>
      <w:r>
        <w:fldChar w:fldCharType="begin"/>
      </w:r>
      <w:r>
        <w:instrText xml:space="preserve"> HYPERLINK \l "_Toc15396609" </w:instrText>
      </w:r>
      <w:r>
        <w:fldChar w:fldCharType="separate"/>
      </w:r>
      <w:r>
        <w:rPr>
          <w:rStyle w:val="13"/>
          <w:rFonts w:hint="eastAsia" w:asciiTheme="minorEastAsia" w:hAnsiTheme="minorEastAsia" w:eastAsiaTheme="minorEastAsia"/>
          <w:sz w:val="24"/>
        </w:rPr>
        <w:t>七、</w:t>
      </w:r>
      <w:r>
        <w:rPr>
          <w:rStyle w:val="13"/>
          <w:rFonts w:asciiTheme="minorEastAsia" w:hAnsiTheme="minorEastAsia" w:eastAsiaTheme="minorEastAsia"/>
          <w:sz w:val="24"/>
        </w:rPr>
        <w:t>“</w:t>
      </w:r>
      <w:r>
        <w:rPr>
          <w:rStyle w:val="13"/>
          <w:rFonts w:hint="eastAsia" w:asciiTheme="minorEastAsia" w:hAnsiTheme="minorEastAsia" w:eastAsiaTheme="minorEastAsia" w:cstheme="majorBidi"/>
          <w:bCs/>
          <w:sz w:val="24"/>
        </w:rPr>
        <w:t>三公”经费财政拨款支出决算情况说明</w:t>
      </w:r>
      <w:r>
        <w:rPr>
          <w:rFonts w:asciiTheme="minorEastAsia" w:hAnsiTheme="minorEastAsia" w:eastAsiaTheme="minorEastAsia"/>
          <w:sz w:val="24"/>
        </w:rPr>
        <w:tab/>
      </w:r>
      <w:r>
        <w:rPr>
          <w:rFonts w:hint="eastAsia" w:asciiTheme="minorEastAsia" w:hAnsiTheme="minorEastAsia" w:eastAsiaTheme="minorEastAsia"/>
          <w:sz w:val="24"/>
        </w:rPr>
        <w:t>1</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0</w:t>
      </w:r>
    </w:p>
    <w:p w14:paraId="3E69283A">
      <w:pPr>
        <w:pStyle w:val="9"/>
        <w:spacing w:line="440" w:lineRule="exact"/>
        <w:rPr>
          <w:rFonts w:asciiTheme="minorEastAsia" w:hAnsiTheme="minorEastAsia" w:eastAsiaTheme="minorEastAsia" w:cstheme="minorBidi"/>
          <w:sz w:val="24"/>
        </w:rPr>
      </w:pPr>
      <w:r>
        <w:fldChar w:fldCharType="begin"/>
      </w:r>
      <w:r>
        <w:instrText xml:space="preserve"> HYPERLINK \l "_Toc15396610" </w:instrText>
      </w:r>
      <w:r>
        <w:fldChar w:fldCharType="separate"/>
      </w:r>
      <w:r>
        <w:rPr>
          <w:rStyle w:val="13"/>
          <w:rFonts w:hint="eastAsia" w:asciiTheme="minorEastAsia" w:hAnsiTheme="minorEastAsia" w:eastAsiaTheme="minorEastAsia"/>
          <w:sz w:val="24"/>
        </w:rPr>
        <w:t>八、</w:t>
      </w:r>
      <w:r>
        <w:rPr>
          <w:rStyle w:val="13"/>
          <w:rFonts w:hint="eastAsia" w:asciiTheme="minorEastAsia" w:hAnsiTheme="minorEastAsia" w:eastAsiaTheme="minorEastAsia" w:cstheme="majorBidi"/>
          <w:bCs/>
          <w:sz w:val="24"/>
        </w:rPr>
        <w:t>政府性基金预算支出决算情况说明</w:t>
      </w:r>
      <w:r>
        <w:rPr>
          <w:rFonts w:asciiTheme="minorEastAsia" w:hAnsiTheme="minorEastAsia" w:eastAsiaTheme="minorEastAsia"/>
          <w:sz w:val="24"/>
        </w:rPr>
        <w:tab/>
      </w:r>
      <w:r>
        <w:rPr>
          <w:rFonts w:hint="eastAsia" w:asciiTheme="minorEastAsia" w:hAnsiTheme="minorEastAsia" w:eastAsiaTheme="minorEastAsia"/>
          <w:sz w:val="24"/>
        </w:rPr>
        <w:t>1</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1</w:t>
      </w:r>
    </w:p>
    <w:p w14:paraId="13B6670F">
      <w:pPr>
        <w:pStyle w:val="9"/>
        <w:spacing w:line="440" w:lineRule="exact"/>
        <w:rPr>
          <w:rFonts w:asciiTheme="minorEastAsia" w:hAnsiTheme="minorEastAsia" w:eastAsiaTheme="minorEastAsia"/>
          <w:sz w:val="24"/>
        </w:rPr>
      </w:pPr>
      <w:r>
        <w:fldChar w:fldCharType="begin"/>
      </w:r>
      <w:r>
        <w:instrText xml:space="preserve"> HYPERLINK \l "_Toc15396611" </w:instrText>
      </w:r>
      <w:r>
        <w:fldChar w:fldCharType="separate"/>
      </w:r>
      <w:r>
        <w:rPr>
          <w:rStyle w:val="13"/>
          <w:rFonts w:hint="eastAsia" w:asciiTheme="minorEastAsia" w:hAnsiTheme="minorEastAsia" w:eastAsiaTheme="minorEastAsia" w:cstheme="majorBidi"/>
          <w:bCs/>
          <w:sz w:val="24"/>
        </w:rPr>
        <w:t>九、</w:t>
      </w:r>
      <w:r>
        <w:rPr>
          <w:rStyle w:val="13"/>
          <w:rFonts w:hint="eastAsia" w:asciiTheme="minorEastAsia" w:hAnsiTheme="minorEastAsia" w:eastAsiaTheme="minorEastAsia"/>
          <w:sz w:val="24"/>
        </w:rPr>
        <w:t xml:space="preserve"> 国</w:t>
      </w:r>
      <w:r>
        <w:rPr>
          <w:rStyle w:val="13"/>
          <w:rFonts w:hint="eastAsia" w:asciiTheme="minorEastAsia" w:hAnsiTheme="minorEastAsia" w:eastAsiaTheme="minorEastAsia" w:cstheme="majorBidi"/>
          <w:bCs/>
          <w:sz w:val="24"/>
        </w:rPr>
        <w:t>有资本经营预算支出决算情况说明</w:t>
      </w:r>
      <w:r>
        <w:rPr>
          <w:rFonts w:asciiTheme="minorEastAsia" w:hAnsiTheme="minorEastAsia" w:eastAsiaTheme="minorEastAsia"/>
          <w:sz w:val="24"/>
        </w:rPr>
        <w:tab/>
      </w:r>
      <w:r>
        <w:rPr>
          <w:rFonts w:hint="eastAsia" w:asciiTheme="minorEastAsia" w:hAnsiTheme="minorEastAsia" w:eastAsiaTheme="minorEastAsia"/>
          <w:sz w:val="24"/>
        </w:rPr>
        <w:t>1</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1</w:t>
      </w:r>
    </w:p>
    <w:p w14:paraId="193ED366">
      <w:pPr>
        <w:pStyle w:val="9"/>
        <w:spacing w:line="440" w:lineRule="exact"/>
        <w:rPr>
          <w:rFonts w:ascii="仿宋" w:hAnsi="仿宋" w:eastAsiaTheme="minorEastAsia" w:cstheme="minorBidi"/>
          <w:sz w:val="28"/>
          <w:szCs w:val="28"/>
        </w:rPr>
      </w:pPr>
      <w:r>
        <w:fldChar w:fldCharType="begin"/>
      </w:r>
      <w:r>
        <w:instrText xml:space="preserve">HYPERLINK \l "_Toc15396612"</w:instrText>
      </w:r>
      <w:r>
        <w:fldChar w:fldCharType="separate"/>
      </w:r>
      <w:r>
        <w:rPr>
          <w:rStyle w:val="13"/>
          <w:rFonts w:hint="eastAsia" w:asciiTheme="minorEastAsia" w:hAnsiTheme="minorEastAsia" w:eastAsiaTheme="minorEastAsia"/>
          <w:sz w:val="24"/>
        </w:rPr>
        <w:t>十</w:t>
      </w:r>
      <w:r>
        <w:rPr>
          <w:rStyle w:val="13"/>
          <w:rFonts w:hint="eastAsia" w:asciiTheme="minorEastAsia" w:hAnsiTheme="minorEastAsia" w:eastAsiaTheme="minorEastAsia" w:cstheme="majorBidi"/>
          <w:bCs/>
          <w:sz w:val="24"/>
        </w:rPr>
        <w:t>、其他重要事项的情况说明</w:t>
      </w:r>
      <w:r>
        <w:rPr>
          <w:rFonts w:asciiTheme="minorEastAsia" w:hAnsiTheme="minorEastAsia" w:eastAsiaTheme="minorEastAsia"/>
          <w:sz w:val="24"/>
        </w:rPr>
        <w:tab/>
      </w:r>
      <w:r>
        <w:rPr>
          <w:rFonts w:hint="eastAsia" w:asciiTheme="minorEastAsia" w:hAnsiTheme="minorEastAsia" w:eastAsiaTheme="minorEastAsia"/>
          <w:sz w:val="24"/>
        </w:rPr>
        <w:t>1</w:t>
      </w:r>
      <w:r>
        <w:fldChar w:fldCharType="end"/>
      </w:r>
      <w:r>
        <w:rPr>
          <w:rFonts w:hint="eastAsia" w:asciiTheme="minorEastAsia" w:hAnsiTheme="minorEastAsia" w:eastAsiaTheme="minorEastAsia"/>
          <w:sz w:val="24"/>
        </w:rPr>
        <w:t>1</w:t>
      </w:r>
    </w:p>
    <w:p w14:paraId="71B2815F">
      <w:pPr>
        <w:pStyle w:val="8"/>
        <w:rPr>
          <w:rFonts w:cstheme="minorBidi"/>
        </w:rPr>
      </w:pPr>
      <w:r>
        <w:fldChar w:fldCharType="begin"/>
      </w:r>
      <w:r>
        <w:instrText xml:space="preserve">HYPERLINK \l "_Toc15396613"</w:instrText>
      </w:r>
      <w:r>
        <w:fldChar w:fldCharType="separate"/>
      </w:r>
      <w:r>
        <w:rPr>
          <w:rStyle w:val="13"/>
          <w:rFonts w:hint="eastAsia"/>
          <w:bCs/>
          <w:kern w:val="44"/>
          <w:sz w:val="24"/>
          <w:szCs w:val="24"/>
        </w:rPr>
        <w:t>第三部分</w:t>
      </w:r>
      <w:r>
        <w:rPr>
          <w:rStyle w:val="13"/>
          <w:rFonts w:hint="eastAsia"/>
          <w:sz w:val="24"/>
          <w:szCs w:val="24"/>
        </w:rPr>
        <w:t xml:space="preserve"> 名</w:t>
      </w:r>
      <w:r>
        <w:rPr>
          <w:rStyle w:val="13"/>
          <w:rFonts w:hint="eastAsia"/>
          <w:bCs/>
          <w:kern w:val="44"/>
          <w:sz w:val="24"/>
          <w:szCs w:val="24"/>
        </w:rPr>
        <w:t>词解释</w:t>
      </w:r>
      <w:r>
        <w:rPr>
          <w:sz w:val="24"/>
          <w:szCs w:val="24"/>
        </w:rPr>
        <w:tab/>
      </w:r>
      <w:r>
        <w:rPr>
          <w:rFonts w:hint="eastAsia"/>
          <w:sz w:val="24"/>
          <w:szCs w:val="24"/>
        </w:rPr>
        <w:t>1</w:t>
      </w:r>
      <w:r>
        <w:fldChar w:fldCharType="end"/>
      </w:r>
      <w:r>
        <w:rPr>
          <w:rFonts w:hint="eastAsia"/>
          <w:sz w:val="24"/>
          <w:szCs w:val="24"/>
        </w:rPr>
        <w:t>3</w:t>
      </w:r>
    </w:p>
    <w:p w14:paraId="2E3A8DD4">
      <w:pPr>
        <w:pStyle w:val="8"/>
        <w:rPr>
          <w:rFonts w:hint="eastAsia" w:eastAsia="仿宋" w:cstheme="minorBidi"/>
          <w:lang w:eastAsia="zh-CN"/>
        </w:rPr>
      </w:pPr>
      <w:r>
        <w:fldChar w:fldCharType="begin"/>
      </w:r>
      <w:r>
        <w:instrText xml:space="preserve"> HYPERLINK \l "_Toc15396614" </w:instrText>
      </w:r>
      <w:r>
        <w:fldChar w:fldCharType="separate"/>
      </w:r>
      <w:r>
        <w:rPr>
          <w:rStyle w:val="13"/>
          <w:rFonts w:hint="eastAsia"/>
          <w:sz w:val="24"/>
          <w:szCs w:val="24"/>
        </w:rPr>
        <w:t>第</w:t>
      </w:r>
      <w:r>
        <w:rPr>
          <w:rStyle w:val="13"/>
          <w:rFonts w:hint="eastAsia"/>
          <w:bCs/>
          <w:kern w:val="44"/>
          <w:sz w:val="24"/>
          <w:szCs w:val="24"/>
        </w:rPr>
        <w:t xml:space="preserve">四部分 </w:t>
      </w:r>
      <w:r>
        <w:rPr>
          <w:rStyle w:val="13"/>
          <w:rFonts w:hint="eastAsia"/>
          <w:sz w:val="24"/>
          <w:szCs w:val="24"/>
        </w:rPr>
        <w:t>附件</w:t>
      </w:r>
      <w:r>
        <w:rPr>
          <w:sz w:val="24"/>
          <w:szCs w:val="24"/>
        </w:rPr>
        <w:tab/>
      </w:r>
      <w:r>
        <w:rPr>
          <w:rFonts w:hint="eastAsia"/>
          <w:sz w:val="24"/>
          <w:szCs w:val="24"/>
        </w:rPr>
        <w:t>1</w:t>
      </w:r>
      <w:r>
        <w:rPr>
          <w:rFonts w:hint="eastAsia"/>
          <w:sz w:val="24"/>
          <w:szCs w:val="24"/>
        </w:rPr>
        <w:fldChar w:fldCharType="end"/>
      </w:r>
      <w:r>
        <w:rPr>
          <w:rFonts w:hint="eastAsia"/>
          <w:sz w:val="24"/>
          <w:szCs w:val="24"/>
          <w:lang w:val="en-US" w:eastAsia="zh-CN"/>
        </w:rPr>
        <w:t>6</w:t>
      </w:r>
    </w:p>
    <w:p w14:paraId="51751293">
      <w:pPr>
        <w:pStyle w:val="8"/>
        <w:rPr>
          <w:rFonts w:hint="eastAsia" w:eastAsia="仿宋" w:cstheme="minorBidi"/>
          <w:lang w:eastAsia="zh-CN"/>
        </w:rPr>
      </w:pPr>
      <w:r>
        <w:fldChar w:fldCharType="begin"/>
      </w:r>
      <w:r>
        <w:instrText xml:space="preserve"> HYPERLINK \l "_Toc15396618" </w:instrText>
      </w:r>
      <w:r>
        <w:fldChar w:fldCharType="separate"/>
      </w:r>
      <w:r>
        <w:rPr>
          <w:rStyle w:val="13"/>
          <w:rFonts w:hint="eastAsia"/>
          <w:sz w:val="24"/>
          <w:szCs w:val="24"/>
        </w:rPr>
        <w:t>第</w:t>
      </w:r>
      <w:r>
        <w:rPr>
          <w:rStyle w:val="13"/>
          <w:rFonts w:hint="eastAsia"/>
          <w:bCs/>
          <w:kern w:val="44"/>
          <w:sz w:val="24"/>
          <w:szCs w:val="24"/>
        </w:rPr>
        <w:t>五部分附表</w:t>
      </w:r>
      <w:r>
        <w:tab/>
      </w:r>
      <w:r>
        <w:fldChar w:fldCharType="end"/>
      </w:r>
      <w:r>
        <w:rPr>
          <w:rFonts w:hint="eastAsia"/>
          <w:sz w:val="24"/>
          <w:szCs w:val="24"/>
        </w:rPr>
        <w:t>2</w:t>
      </w:r>
      <w:r>
        <w:rPr>
          <w:rFonts w:hint="eastAsia"/>
          <w:sz w:val="24"/>
          <w:szCs w:val="24"/>
          <w:lang w:val="en-US" w:eastAsia="zh-CN"/>
        </w:rPr>
        <w:t>3</w:t>
      </w:r>
    </w:p>
    <w:p w14:paraId="3E825FA8">
      <w:pPr>
        <w:pStyle w:val="9"/>
        <w:spacing w:line="440" w:lineRule="exact"/>
        <w:rPr>
          <w:rFonts w:hint="eastAsia" w:asciiTheme="minorEastAsia" w:hAnsiTheme="minorEastAsia" w:eastAsiaTheme="minorEastAsia" w:cstheme="minorBidi"/>
          <w:sz w:val="24"/>
          <w:lang w:val="en-US" w:eastAsia="zh-CN"/>
        </w:rPr>
      </w:pPr>
      <w:r>
        <w:rPr>
          <w:rFonts w:hint="eastAsia" w:ascii="仿宋" w:hAnsi="仿宋" w:eastAsia="仿宋"/>
          <w:sz w:val="28"/>
          <w:szCs w:val="28"/>
        </w:rPr>
        <w:t>一</w:t>
      </w:r>
      <w:r>
        <w:rPr>
          <w:rFonts w:hint="eastAsia" w:asciiTheme="minorEastAsia" w:hAnsiTheme="minorEastAsia" w:eastAsiaTheme="minorEastAsia"/>
          <w:sz w:val="24"/>
        </w:rPr>
        <w:t>、</w:t>
      </w:r>
      <w:r>
        <w:fldChar w:fldCharType="begin"/>
      </w:r>
      <w:r>
        <w:instrText xml:space="preserve"> HYPERLINK \l "_Toc15396619" </w:instrText>
      </w:r>
      <w:r>
        <w:fldChar w:fldCharType="separate"/>
      </w:r>
      <w:r>
        <w:rPr>
          <w:rStyle w:val="13"/>
          <w:rFonts w:hint="eastAsia" w:asciiTheme="minorEastAsia" w:hAnsiTheme="minorEastAsia" w:eastAsiaTheme="minorEastAsia"/>
          <w:sz w:val="24"/>
        </w:rPr>
        <w:t>收入支出决算总表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111C7768">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二、</w:t>
      </w:r>
      <w:r>
        <w:fldChar w:fldCharType="begin"/>
      </w:r>
      <w:r>
        <w:instrText xml:space="preserve"> HYPERLINK \l "_Toc15396620" </w:instrText>
      </w:r>
      <w:r>
        <w:fldChar w:fldCharType="separate"/>
      </w:r>
      <w:r>
        <w:rPr>
          <w:rStyle w:val="13"/>
          <w:rFonts w:hint="eastAsia" w:asciiTheme="minorEastAsia" w:hAnsiTheme="minorEastAsia" w:eastAsiaTheme="minorEastAsia"/>
          <w:sz w:val="24"/>
        </w:rPr>
        <w:t>收入总表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15B8E814">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三、</w:t>
      </w:r>
      <w:r>
        <w:fldChar w:fldCharType="begin"/>
      </w:r>
      <w:r>
        <w:instrText xml:space="preserve"> HYPERLINK \l "_Toc15396621" </w:instrText>
      </w:r>
      <w:r>
        <w:fldChar w:fldCharType="separate"/>
      </w:r>
      <w:r>
        <w:rPr>
          <w:rStyle w:val="13"/>
          <w:rFonts w:hint="eastAsia" w:asciiTheme="minorEastAsia" w:hAnsiTheme="minorEastAsia" w:eastAsiaTheme="minorEastAsia"/>
          <w:sz w:val="24"/>
        </w:rPr>
        <w:t>支出总表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60E9A798">
      <w:pPr>
        <w:pStyle w:val="9"/>
        <w:spacing w:line="440" w:lineRule="exact"/>
        <w:rPr>
          <w:rFonts w:asciiTheme="minorEastAsia" w:hAnsiTheme="minorEastAsia" w:eastAsiaTheme="minorEastAsia" w:cstheme="minorBidi"/>
          <w:sz w:val="24"/>
        </w:rPr>
      </w:pPr>
      <w:r>
        <w:rPr>
          <w:rFonts w:hint="eastAsia" w:asciiTheme="minorEastAsia" w:hAnsiTheme="minorEastAsia" w:eastAsiaTheme="minorEastAsia"/>
          <w:sz w:val="24"/>
        </w:rPr>
        <w:t>四、</w:t>
      </w:r>
      <w:r>
        <w:fldChar w:fldCharType="begin"/>
      </w:r>
      <w:r>
        <w:instrText xml:space="preserve"> HYPERLINK \l "_Toc15396622" </w:instrText>
      </w:r>
      <w:r>
        <w:fldChar w:fldCharType="separate"/>
      </w:r>
      <w:r>
        <w:rPr>
          <w:rStyle w:val="13"/>
          <w:rFonts w:hint="eastAsia" w:asciiTheme="minorEastAsia" w:hAnsiTheme="minorEastAsia" w:eastAsiaTheme="minorEastAsia"/>
          <w:sz w:val="24"/>
        </w:rPr>
        <w:t>财政拨款收入支出决算总表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fldChar w:fldCharType="end"/>
      </w:r>
    </w:p>
    <w:p w14:paraId="0707C253">
      <w:pPr>
        <w:pStyle w:val="9"/>
        <w:spacing w:line="440" w:lineRule="exact"/>
        <w:rPr>
          <w:rFonts w:hint="eastAsia" w:asciiTheme="minorEastAsia" w:hAnsiTheme="minorEastAsia" w:eastAsiaTheme="minorEastAsia"/>
          <w:sz w:val="24"/>
          <w:lang w:eastAsia="zh-CN"/>
        </w:rPr>
      </w:pPr>
      <w:r>
        <w:rPr>
          <w:rFonts w:hint="eastAsia" w:asciiTheme="minorEastAsia" w:hAnsiTheme="minorEastAsia" w:eastAsiaTheme="minorEastAsia"/>
          <w:sz w:val="24"/>
        </w:rPr>
        <w:t>五、</w:t>
      </w:r>
      <w:r>
        <w:fldChar w:fldCharType="begin"/>
      </w:r>
      <w:r>
        <w:instrText xml:space="preserve"> HYPERLINK \l "_Toc15396623" </w:instrText>
      </w:r>
      <w:r>
        <w:fldChar w:fldCharType="separate"/>
      </w:r>
      <w:r>
        <w:rPr>
          <w:rFonts w:hint="eastAsia" w:asciiTheme="minorEastAsia" w:hAnsiTheme="minorEastAsia" w:eastAsiaTheme="minorEastAsia"/>
          <w:sz w:val="24"/>
        </w:rPr>
        <w:t>财政拨款支出决算明细表（政府经济分类科目）</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77CA8386">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六、</w:t>
      </w:r>
      <w:r>
        <w:fldChar w:fldCharType="begin"/>
      </w:r>
      <w:r>
        <w:instrText xml:space="preserve"> HYPERLINK \l "_Toc15396624" </w:instrText>
      </w:r>
      <w:r>
        <w:fldChar w:fldCharType="separate"/>
      </w:r>
      <w:r>
        <w:rPr>
          <w:rStyle w:val="13"/>
          <w:rFonts w:hint="eastAsia" w:asciiTheme="minorEastAsia" w:hAnsiTheme="minorEastAsia" w:eastAsiaTheme="minorEastAsia"/>
          <w:sz w:val="24"/>
        </w:rPr>
        <w:t>一般公共预算财政拨款支出决算表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63BE8B0B">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七、</w:t>
      </w:r>
      <w:r>
        <w:fldChar w:fldCharType="begin"/>
      </w:r>
      <w:r>
        <w:instrText xml:space="preserve"> HYPERLINK \l "_Toc15396625" </w:instrText>
      </w:r>
      <w:r>
        <w:fldChar w:fldCharType="separate"/>
      </w:r>
      <w:r>
        <w:rPr>
          <w:rStyle w:val="13"/>
          <w:rFonts w:hint="eastAsia" w:asciiTheme="minorEastAsia" w:hAnsiTheme="minorEastAsia" w:eastAsiaTheme="minorEastAsia"/>
          <w:sz w:val="24"/>
        </w:rPr>
        <w:t>一般公共预算财政拨款支出决算明细表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28B51133">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八、</w:t>
      </w:r>
      <w:r>
        <w:fldChar w:fldCharType="begin"/>
      </w:r>
      <w:r>
        <w:instrText xml:space="preserve"> HYPERLINK \l "_Toc15396626" </w:instrText>
      </w:r>
      <w:r>
        <w:fldChar w:fldCharType="separate"/>
      </w:r>
      <w:r>
        <w:rPr>
          <w:rStyle w:val="13"/>
          <w:rFonts w:hint="eastAsia" w:asciiTheme="minorEastAsia" w:hAnsiTheme="minorEastAsia" w:eastAsiaTheme="minorEastAsia"/>
          <w:sz w:val="24"/>
        </w:rPr>
        <w:t>一般公共预算财政拨款基本支出决算表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6B861367">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九、</w:t>
      </w:r>
      <w:r>
        <w:fldChar w:fldCharType="begin"/>
      </w:r>
      <w:r>
        <w:instrText xml:space="preserve"> HYPERLINK \l "_Toc15396627" </w:instrText>
      </w:r>
      <w:r>
        <w:fldChar w:fldCharType="separate"/>
      </w:r>
      <w:r>
        <w:rPr>
          <w:rStyle w:val="13"/>
          <w:rFonts w:hint="eastAsia" w:asciiTheme="minorEastAsia" w:hAnsiTheme="minorEastAsia" w:eastAsiaTheme="minorEastAsia"/>
          <w:sz w:val="24"/>
        </w:rPr>
        <w:t>一般公共预算财政拨款项目支出决算表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19C7D7C3">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十、</w:t>
      </w:r>
      <w:r>
        <w:fldChar w:fldCharType="begin"/>
      </w:r>
      <w:r>
        <w:instrText xml:space="preserve"> HYPERLINK \l "_Toc15396628" </w:instrText>
      </w:r>
      <w:r>
        <w:fldChar w:fldCharType="separate"/>
      </w:r>
      <w:r>
        <w:rPr>
          <w:rStyle w:val="13"/>
          <w:rFonts w:hint="eastAsia" w:asciiTheme="minorEastAsia" w:hAnsiTheme="minorEastAsia" w:eastAsiaTheme="minorEastAsia"/>
          <w:sz w:val="24"/>
        </w:rPr>
        <w:t>一般公共预算财政拨款“三公”经费支出决算表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698A6195">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十一、</w:t>
      </w:r>
      <w:r>
        <w:fldChar w:fldCharType="begin"/>
      </w:r>
      <w:r>
        <w:instrText xml:space="preserve"> HYPERLINK \l "_Toc15396629" </w:instrText>
      </w:r>
      <w:r>
        <w:fldChar w:fldCharType="separate"/>
      </w:r>
      <w:r>
        <w:rPr>
          <w:rStyle w:val="13"/>
          <w:rFonts w:hint="eastAsia" w:asciiTheme="minorEastAsia" w:hAnsiTheme="minorEastAsia" w:eastAsiaTheme="minorEastAsia"/>
          <w:sz w:val="24"/>
        </w:rPr>
        <w:t>政府性基金预算财政拨款收入支出决算表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0A5ADAD3">
      <w:pPr>
        <w:pStyle w:val="9"/>
        <w:spacing w:line="440" w:lineRule="exact"/>
        <w:rPr>
          <w:rFonts w:hint="eastAsia" w:asciiTheme="minorEastAsia" w:hAnsiTheme="minorEastAsia" w:eastAsiaTheme="minorEastAsia" w:cstheme="minorBidi"/>
          <w:sz w:val="24"/>
          <w:lang w:eastAsia="zh-CN"/>
        </w:rPr>
      </w:pPr>
      <w:r>
        <w:rPr>
          <w:rFonts w:hint="eastAsia" w:asciiTheme="minorEastAsia" w:hAnsiTheme="minorEastAsia" w:eastAsiaTheme="minorEastAsia"/>
          <w:sz w:val="24"/>
        </w:rPr>
        <w:t>十二、</w:t>
      </w:r>
      <w:r>
        <w:fldChar w:fldCharType="begin"/>
      </w:r>
      <w:r>
        <w:instrText xml:space="preserve"> HYPERLINK \l "_Toc15396630" </w:instrText>
      </w:r>
      <w:r>
        <w:fldChar w:fldCharType="separate"/>
      </w:r>
      <w:r>
        <w:rPr>
          <w:rStyle w:val="13"/>
          <w:rFonts w:hint="eastAsia" w:asciiTheme="minorEastAsia" w:hAnsiTheme="minorEastAsia" w:eastAsiaTheme="minorEastAsia"/>
          <w:sz w:val="24"/>
        </w:rPr>
        <w:t>政府性基金预算财政拨款“三公”经费支出决算表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2D6CC2A7">
      <w:pPr>
        <w:pStyle w:val="9"/>
        <w:spacing w:line="440" w:lineRule="exact"/>
        <w:rPr>
          <w:rFonts w:hint="eastAsia" w:asciiTheme="minorEastAsia" w:hAnsiTheme="minorEastAsia" w:eastAsiaTheme="minorEastAsia" w:cstheme="minorBidi"/>
          <w:sz w:val="24"/>
          <w:lang w:val="en-US" w:eastAsia="zh-CN"/>
        </w:rPr>
      </w:pPr>
      <w:r>
        <w:rPr>
          <w:rFonts w:hint="eastAsia" w:asciiTheme="minorEastAsia" w:hAnsiTheme="minorEastAsia" w:eastAsiaTheme="minorEastAsia"/>
          <w:sz w:val="24"/>
        </w:rPr>
        <w:t>十三、</w:t>
      </w:r>
      <w:r>
        <w:fldChar w:fldCharType="begin"/>
      </w:r>
      <w:r>
        <w:instrText xml:space="preserve"> HYPERLINK \l "_Toc15396631" </w:instrText>
      </w:r>
      <w:r>
        <w:fldChar w:fldCharType="separate"/>
      </w:r>
      <w:r>
        <w:rPr>
          <w:rStyle w:val="13"/>
          <w:rFonts w:hint="eastAsia" w:asciiTheme="minorEastAsia" w:hAnsiTheme="minorEastAsia" w:eastAsiaTheme="minorEastAsia"/>
          <w:sz w:val="24"/>
        </w:rPr>
        <w:t>国有资本经营预算支出决算表</w:t>
      </w:r>
      <w:r>
        <w:rPr>
          <w:rFonts w:asciiTheme="minorEastAsia" w:hAnsiTheme="minorEastAsia" w:eastAsiaTheme="minorEastAsia"/>
          <w:sz w:val="24"/>
        </w:rPr>
        <w:tab/>
      </w:r>
      <w:r>
        <w:rPr>
          <w:rFonts w:hint="eastAsia" w:asciiTheme="minorEastAsia" w:hAnsiTheme="minorEastAsia" w:eastAsiaTheme="minorEastAsia"/>
          <w:sz w:val="24"/>
        </w:rPr>
        <w:t>2</w:t>
      </w:r>
      <w:r>
        <w:rPr>
          <w:rFonts w:hint="eastAsia" w:asciiTheme="minorEastAsia" w:hAnsiTheme="minorEastAsia" w:eastAsiaTheme="minorEastAsia"/>
          <w:sz w:val="24"/>
        </w:rPr>
        <w:fldChar w:fldCharType="end"/>
      </w:r>
      <w:r>
        <w:rPr>
          <w:rFonts w:hint="eastAsia" w:asciiTheme="minorEastAsia" w:hAnsiTheme="minorEastAsia" w:eastAsiaTheme="minorEastAsia"/>
          <w:sz w:val="24"/>
          <w:lang w:val="en-US" w:eastAsia="zh-CN"/>
        </w:rPr>
        <w:t>3</w:t>
      </w:r>
    </w:p>
    <w:p w14:paraId="4DF6BA51">
      <w:pPr>
        <w:pStyle w:val="2"/>
        <w:jc w:val="center"/>
        <w:rPr>
          <w:rFonts w:ascii="仿宋" w:hAnsi="仿宋" w:eastAsia="仿宋"/>
          <w:color w:val="000000"/>
          <w:sz w:val="24"/>
        </w:rPr>
      </w:pPr>
      <w:r>
        <w:rPr>
          <w:rFonts w:ascii="仿宋" w:hAnsi="仿宋" w:eastAsia="仿宋"/>
          <w:color w:val="000000"/>
          <w:sz w:val="24"/>
        </w:rPr>
        <w:fldChar w:fldCharType="end"/>
      </w:r>
    </w:p>
    <w:p w14:paraId="697E4426">
      <w:pPr>
        <w:rPr>
          <w:rFonts w:ascii="仿宋" w:hAnsi="仿宋" w:eastAsia="仿宋"/>
          <w:color w:val="000000"/>
          <w:sz w:val="24"/>
        </w:rPr>
      </w:pPr>
    </w:p>
    <w:p w14:paraId="35FDF276">
      <w:pPr>
        <w:rPr>
          <w:rFonts w:ascii="仿宋" w:hAnsi="仿宋" w:eastAsia="仿宋"/>
          <w:color w:val="000000"/>
          <w:sz w:val="24"/>
        </w:rPr>
      </w:pPr>
    </w:p>
    <w:p w14:paraId="64DEA077">
      <w:pPr>
        <w:rPr>
          <w:rFonts w:ascii="仿宋" w:hAnsi="仿宋" w:eastAsia="仿宋"/>
          <w:color w:val="000000"/>
          <w:sz w:val="24"/>
        </w:rPr>
      </w:pPr>
    </w:p>
    <w:p w14:paraId="1F399727">
      <w:pPr>
        <w:rPr>
          <w:rFonts w:ascii="仿宋" w:hAnsi="仿宋" w:eastAsia="仿宋"/>
          <w:color w:val="000000"/>
          <w:sz w:val="24"/>
        </w:rPr>
      </w:pPr>
    </w:p>
    <w:p w14:paraId="57DAF084">
      <w:pPr>
        <w:rPr>
          <w:rFonts w:ascii="仿宋" w:hAnsi="仿宋" w:eastAsia="仿宋"/>
          <w:color w:val="000000"/>
          <w:sz w:val="24"/>
        </w:rPr>
      </w:pPr>
    </w:p>
    <w:p w14:paraId="51F124E4">
      <w:pPr>
        <w:rPr>
          <w:rFonts w:ascii="仿宋" w:hAnsi="仿宋" w:eastAsia="仿宋"/>
          <w:color w:val="000000"/>
          <w:sz w:val="24"/>
        </w:rPr>
      </w:pPr>
    </w:p>
    <w:p w14:paraId="47BFAFD6">
      <w:pPr>
        <w:rPr>
          <w:rFonts w:ascii="仿宋" w:hAnsi="仿宋" w:eastAsia="仿宋"/>
          <w:color w:val="000000"/>
          <w:sz w:val="24"/>
        </w:rPr>
      </w:pPr>
    </w:p>
    <w:p w14:paraId="25D3FE7E">
      <w:pPr>
        <w:rPr>
          <w:rFonts w:ascii="仿宋" w:hAnsi="仿宋" w:eastAsia="仿宋"/>
          <w:color w:val="000000"/>
          <w:sz w:val="24"/>
        </w:rPr>
      </w:pPr>
    </w:p>
    <w:p w14:paraId="2FA217B8">
      <w:pPr>
        <w:rPr>
          <w:rFonts w:ascii="仿宋" w:hAnsi="仿宋" w:eastAsia="仿宋"/>
          <w:color w:val="000000"/>
          <w:sz w:val="24"/>
        </w:rPr>
      </w:pPr>
    </w:p>
    <w:p w14:paraId="6AFEDF54">
      <w:pPr>
        <w:rPr>
          <w:rFonts w:ascii="仿宋" w:hAnsi="仿宋" w:eastAsia="仿宋"/>
          <w:color w:val="000000"/>
          <w:sz w:val="24"/>
        </w:rPr>
      </w:pPr>
    </w:p>
    <w:p w14:paraId="7225CF58">
      <w:pPr>
        <w:rPr>
          <w:rFonts w:ascii="仿宋" w:hAnsi="仿宋" w:eastAsia="仿宋"/>
          <w:color w:val="000000"/>
          <w:sz w:val="24"/>
        </w:rPr>
      </w:pPr>
    </w:p>
    <w:p w14:paraId="24633398">
      <w:pPr>
        <w:rPr>
          <w:rFonts w:ascii="仿宋" w:hAnsi="仿宋" w:eastAsia="仿宋"/>
          <w:color w:val="000000"/>
          <w:sz w:val="24"/>
        </w:rPr>
      </w:pPr>
    </w:p>
    <w:p w14:paraId="28A2234B">
      <w:pPr>
        <w:rPr>
          <w:rFonts w:ascii="仿宋" w:hAnsi="仿宋" w:eastAsia="仿宋"/>
          <w:color w:val="000000"/>
          <w:sz w:val="24"/>
        </w:rPr>
      </w:pPr>
    </w:p>
    <w:p w14:paraId="24488C1F">
      <w:pPr>
        <w:rPr>
          <w:rFonts w:ascii="仿宋" w:hAnsi="仿宋" w:eastAsia="仿宋"/>
          <w:color w:val="000000"/>
          <w:sz w:val="24"/>
        </w:rPr>
      </w:pPr>
    </w:p>
    <w:p w14:paraId="253BEF0A">
      <w:pPr>
        <w:rPr>
          <w:rFonts w:ascii="仿宋" w:hAnsi="仿宋" w:eastAsia="仿宋"/>
          <w:color w:val="000000"/>
          <w:sz w:val="24"/>
        </w:rPr>
      </w:pPr>
    </w:p>
    <w:p w14:paraId="2D2B449C">
      <w:pPr>
        <w:rPr>
          <w:rFonts w:ascii="仿宋" w:hAnsi="仿宋" w:eastAsia="仿宋"/>
          <w:color w:val="000000"/>
          <w:sz w:val="24"/>
        </w:rPr>
      </w:pPr>
    </w:p>
    <w:p w14:paraId="4880C456">
      <w:pPr>
        <w:rPr>
          <w:rFonts w:ascii="仿宋" w:hAnsi="仿宋" w:eastAsia="仿宋"/>
          <w:color w:val="000000"/>
          <w:sz w:val="24"/>
        </w:rPr>
      </w:pPr>
    </w:p>
    <w:p w14:paraId="5E3B50A8">
      <w:pPr>
        <w:rPr>
          <w:rFonts w:ascii="仿宋" w:hAnsi="仿宋" w:eastAsia="仿宋"/>
          <w:color w:val="000000"/>
          <w:sz w:val="24"/>
        </w:rPr>
      </w:pPr>
    </w:p>
    <w:p w14:paraId="357AEA03">
      <w:pPr>
        <w:rPr>
          <w:rFonts w:ascii="仿宋" w:hAnsi="仿宋" w:eastAsia="仿宋"/>
          <w:color w:val="000000"/>
          <w:sz w:val="24"/>
        </w:rPr>
      </w:pPr>
    </w:p>
    <w:p w14:paraId="7D47FC03">
      <w:pPr>
        <w:rPr>
          <w:rFonts w:ascii="仿宋" w:hAnsi="仿宋" w:eastAsia="仿宋"/>
          <w:color w:val="000000"/>
          <w:sz w:val="24"/>
        </w:rPr>
      </w:pPr>
    </w:p>
    <w:p w14:paraId="3FE695EC">
      <w:pPr>
        <w:rPr>
          <w:rFonts w:ascii="仿宋" w:hAnsi="仿宋" w:eastAsia="仿宋"/>
          <w:color w:val="000000"/>
          <w:sz w:val="24"/>
        </w:rPr>
      </w:pPr>
    </w:p>
    <w:p w14:paraId="1F9EE7FB">
      <w:pPr>
        <w:rPr>
          <w:rFonts w:ascii="仿宋" w:hAnsi="仿宋" w:eastAsia="仿宋"/>
          <w:color w:val="000000"/>
          <w:sz w:val="24"/>
        </w:rPr>
      </w:pPr>
    </w:p>
    <w:p w14:paraId="59B5C132">
      <w:pPr>
        <w:rPr>
          <w:rFonts w:ascii="仿宋" w:hAnsi="仿宋" w:eastAsia="仿宋"/>
          <w:color w:val="000000"/>
          <w:sz w:val="24"/>
        </w:rPr>
      </w:pPr>
    </w:p>
    <w:p w14:paraId="7BF6D888">
      <w:pPr>
        <w:rPr>
          <w:rFonts w:ascii="仿宋" w:hAnsi="仿宋" w:eastAsia="仿宋"/>
          <w:color w:val="000000"/>
          <w:sz w:val="24"/>
        </w:rPr>
      </w:pPr>
    </w:p>
    <w:p w14:paraId="73FB102E">
      <w:pPr>
        <w:rPr>
          <w:rFonts w:ascii="仿宋" w:hAnsi="仿宋" w:eastAsia="仿宋"/>
          <w:color w:val="000000"/>
          <w:sz w:val="24"/>
        </w:rPr>
      </w:pPr>
    </w:p>
    <w:p w14:paraId="7D7212A0">
      <w:pPr>
        <w:rPr>
          <w:rFonts w:ascii="仿宋" w:hAnsi="仿宋" w:eastAsia="仿宋"/>
          <w:color w:val="000000"/>
          <w:sz w:val="24"/>
        </w:rPr>
      </w:pPr>
    </w:p>
    <w:p w14:paraId="6322932B">
      <w:pPr>
        <w:rPr>
          <w:rFonts w:ascii="仿宋" w:hAnsi="仿宋" w:eastAsia="仿宋"/>
          <w:color w:val="000000"/>
          <w:sz w:val="24"/>
        </w:rPr>
      </w:pPr>
    </w:p>
    <w:p w14:paraId="2743F9E9">
      <w:pPr>
        <w:pStyle w:val="2"/>
        <w:jc w:val="center"/>
        <w:rPr>
          <w:rFonts w:ascii="黑体" w:hAnsi="黑体" w:eastAsia="黑体"/>
          <w:bCs w:val="0"/>
        </w:rPr>
      </w:pPr>
      <w:r>
        <w:rPr>
          <w:rFonts w:hint="eastAsia" w:ascii="黑体" w:hAnsi="黑体" w:eastAsia="黑体"/>
          <w:b w:val="0"/>
        </w:rPr>
        <w:t>第一部分 单位</w:t>
      </w:r>
      <w:r>
        <w:rPr>
          <w:rStyle w:val="14"/>
          <w:rFonts w:hint="eastAsia" w:ascii="黑体" w:hAnsi="黑体" w:eastAsia="黑体"/>
          <w:b w:val="0"/>
          <w:bCs w:val="0"/>
        </w:rPr>
        <w:t>概况</w:t>
      </w:r>
      <w:bookmarkEnd w:id="12"/>
      <w:bookmarkEnd w:id="13"/>
    </w:p>
    <w:p w14:paraId="43F426FF">
      <w:pPr>
        <w:pStyle w:val="3"/>
        <w:numPr>
          <w:ilvl w:val="0"/>
          <w:numId w:val="0"/>
        </w:numPr>
        <w:ind w:firstLine="640" w:firstLineChars="200"/>
        <w:rPr>
          <w:rStyle w:val="15"/>
          <w:rFonts w:ascii="黑体" w:hAnsi="黑体" w:eastAsia="黑体"/>
          <w:b w:val="0"/>
          <w:bCs w:val="0"/>
        </w:rPr>
      </w:pPr>
      <w:bookmarkStart w:id="14" w:name="_Toc15396600"/>
      <w:bookmarkStart w:id="15" w:name="_Toc15377197"/>
      <w:r>
        <w:rPr>
          <w:rStyle w:val="15"/>
          <w:rFonts w:hint="eastAsia" w:ascii="黑体" w:hAnsi="黑体" w:eastAsia="黑体"/>
          <w:b w:val="0"/>
          <w:bCs w:val="0"/>
          <w:lang w:val="en-US" w:eastAsia="zh-CN"/>
        </w:rPr>
        <w:t>一、</w:t>
      </w:r>
      <w:r>
        <w:rPr>
          <w:rStyle w:val="15"/>
          <w:rFonts w:hint="eastAsia" w:ascii="黑体" w:hAnsi="黑体" w:eastAsia="黑体"/>
          <w:b w:val="0"/>
          <w:bCs w:val="0"/>
        </w:rPr>
        <w:t>主要职责</w:t>
      </w:r>
    </w:p>
    <w:p w14:paraId="7CF8D16F">
      <w:pPr>
        <w:pStyle w:val="3"/>
        <w:ind w:firstLine="640" w:firstLineChars="200"/>
        <w:rPr>
          <w:rFonts w:asciiTheme="minorEastAsia" w:hAnsiTheme="minorEastAsia" w:eastAsiaTheme="minorEastAsia"/>
          <w:b w:val="0"/>
          <w:bCs w:val="0"/>
        </w:rPr>
      </w:pPr>
      <w:r>
        <w:rPr>
          <w:rFonts w:cs="宋体" w:asciiTheme="minorEastAsia" w:hAnsiTheme="minorEastAsia" w:eastAsiaTheme="minorEastAsia"/>
          <w:b w:val="0"/>
        </w:rPr>
        <w:t>（</w:t>
      </w:r>
      <w:r>
        <w:rPr>
          <w:rFonts w:hint="eastAsia" w:cs="宋体" w:asciiTheme="minorEastAsia" w:hAnsiTheme="minorEastAsia" w:eastAsiaTheme="minorEastAsia"/>
          <w:b w:val="0"/>
          <w:lang w:val="en-US" w:eastAsia="zh-CN"/>
        </w:rPr>
        <w:t>一</w:t>
      </w:r>
      <w:r>
        <w:rPr>
          <w:rFonts w:cs="宋体" w:asciiTheme="minorEastAsia" w:hAnsiTheme="minorEastAsia" w:eastAsiaTheme="minorEastAsia"/>
          <w:b w:val="0"/>
        </w:rPr>
        <w:t>）宣传贯彻执行党和国家的教育方针、政策、法律法规等，坚持依法治教、依法治学，贯彻执行县教育局</w:t>
      </w:r>
      <w:r>
        <w:rPr>
          <w:rFonts w:hint="eastAsia" w:cs="宋体" w:asciiTheme="minorEastAsia" w:hAnsiTheme="minorEastAsia" w:eastAsiaTheme="minorEastAsia"/>
          <w:b w:val="0"/>
          <w:lang w:eastAsia="zh-CN"/>
        </w:rPr>
        <w:t>的</w:t>
      </w:r>
      <w:r>
        <w:rPr>
          <w:rFonts w:hint="eastAsia" w:cs="宋体" w:asciiTheme="minorEastAsia" w:hAnsiTheme="minorEastAsia" w:eastAsiaTheme="minorEastAsia"/>
          <w:b w:val="0"/>
        </w:rPr>
        <w:t>行政规章制度</w:t>
      </w:r>
      <w:r>
        <w:rPr>
          <w:rFonts w:cs="宋体" w:asciiTheme="minorEastAsia" w:hAnsiTheme="minorEastAsia" w:eastAsiaTheme="minorEastAsia"/>
          <w:b w:val="0"/>
        </w:rPr>
        <w:t>。</w:t>
      </w:r>
      <w:r>
        <w:rPr>
          <w:rFonts w:cs="宋体" w:asciiTheme="minorEastAsia" w:hAnsiTheme="minorEastAsia" w:eastAsiaTheme="minorEastAsia"/>
          <w:b w:val="0"/>
        </w:rPr>
        <w:br w:type="textWrapping"/>
      </w:r>
      <w:r>
        <w:rPr>
          <w:rFonts w:hint="eastAsia" w:cs="宋体" w:asciiTheme="minorEastAsia" w:hAnsiTheme="minorEastAsia" w:eastAsiaTheme="minorEastAsia"/>
          <w:b w:val="0"/>
        </w:rPr>
        <w:t xml:space="preserve">    </w:t>
      </w:r>
      <w:r>
        <w:rPr>
          <w:rFonts w:cs="宋体" w:asciiTheme="minorEastAsia" w:hAnsiTheme="minorEastAsia" w:eastAsiaTheme="minorEastAsia"/>
          <w:b w:val="0"/>
        </w:rPr>
        <w:t>（</w:t>
      </w:r>
      <w:r>
        <w:rPr>
          <w:rFonts w:hint="eastAsia" w:cs="宋体" w:asciiTheme="minorEastAsia" w:hAnsiTheme="minorEastAsia" w:eastAsiaTheme="minorEastAsia"/>
          <w:b w:val="0"/>
          <w:lang w:val="en-US" w:eastAsia="zh-CN"/>
        </w:rPr>
        <w:t>二</w:t>
      </w:r>
      <w:r>
        <w:rPr>
          <w:rFonts w:cs="宋体" w:asciiTheme="minorEastAsia" w:hAnsiTheme="minorEastAsia" w:eastAsiaTheme="minorEastAsia"/>
          <w:b w:val="0"/>
        </w:rPr>
        <w:t>）配合县、镇人民政府制定符合党的教育方针和国家教育法律法规以及本校实际的教育发展规划和学校布局调整规划，并抓好组织实施和落实工作。</w:t>
      </w:r>
      <w:r>
        <w:rPr>
          <w:rFonts w:cs="宋体" w:asciiTheme="minorEastAsia" w:hAnsiTheme="minorEastAsia" w:eastAsiaTheme="minorEastAsia"/>
          <w:b w:val="0"/>
        </w:rPr>
        <w:br w:type="textWrapping"/>
      </w:r>
      <w:r>
        <w:rPr>
          <w:rFonts w:hint="eastAsia" w:cs="宋体" w:asciiTheme="minorEastAsia" w:hAnsiTheme="minorEastAsia" w:eastAsiaTheme="minorEastAsia"/>
          <w:b w:val="0"/>
        </w:rPr>
        <w:t xml:space="preserve">    </w:t>
      </w:r>
      <w:r>
        <w:rPr>
          <w:rFonts w:cs="宋体" w:asciiTheme="minorEastAsia" w:hAnsiTheme="minorEastAsia" w:eastAsiaTheme="minorEastAsia"/>
          <w:b w:val="0"/>
        </w:rPr>
        <w:t>（</w:t>
      </w:r>
      <w:r>
        <w:rPr>
          <w:rFonts w:hint="eastAsia" w:cs="宋体" w:asciiTheme="minorEastAsia" w:hAnsiTheme="minorEastAsia" w:eastAsiaTheme="minorEastAsia"/>
          <w:b w:val="0"/>
          <w:lang w:val="en-US" w:eastAsia="zh-CN"/>
        </w:rPr>
        <w:t>三</w:t>
      </w:r>
      <w:r>
        <w:rPr>
          <w:rFonts w:cs="宋体" w:asciiTheme="minorEastAsia" w:hAnsiTheme="minorEastAsia" w:eastAsiaTheme="minorEastAsia"/>
          <w:b w:val="0"/>
        </w:rPr>
        <w:t>）巩固提高“两基”工作成果和整体水平，配合各级人民政府依法动员、组织适龄儿童少年入学，严格控制辍学。负责抓所在镇的成人教育工作，推进普及义务教育。</w:t>
      </w:r>
      <w:r>
        <w:rPr>
          <w:rFonts w:cs="宋体" w:asciiTheme="minorEastAsia" w:hAnsiTheme="minorEastAsia" w:eastAsiaTheme="minorEastAsia"/>
          <w:b w:val="0"/>
        </w:rPr>
        <w:br w:type="textWrapping"/>
      </w:r>
      <w:r>
        <w:rPr>
          <w:rFonts w:hint="eastAsia" w:cs="宋体" w:asciiTheme="minorEastAsia" w:hAnsiTheme="minorEastAsia" w:eastAsiaTheme="minorEastAsia"/>
          <w:b w:val="0"/>
        </w:rPr>
        <w:t xml:space="preserve">   </w:t>
      </w:r>
      <w:r>
        <w:rPr>
          <w:rFonts w:cs="宋体" w:asciiTheme="minorEastAsia" w:hAnsiTheme="minorEastAsia" w:eastAsiaTheme="minorEastAsia"/>
          <w:b w:val="0"/>
        </w:rPr>
        <w:t>（</w:t>
      </w:r>
      <w:r>
        <w:rPr>
          <w:rFonts w:hint="eastAsia" w:cs="宋体" w:asciiTheme="minorEastAsia" w:hAnsiTheme="minorEastAsia" w:eastAsiaTheme="minorEastAsia"/>
          <w:b w:val="0"/>
          <w:lang w:val="en-US" w:eastAsia="zh-CN"/>
        </w:rPr>
        <w:t>四</w:t>
      </w:r>
      <w:r>
        <w:rPr>
          <w:rFonts w:cs="宋体" w:asciiTheme="minorEastAsia" w:hAnsiTheme="minorEastAsia" w:eastAsiaTheme="minorEastAsia"/>
          <w:b w:val="0"/>
        </w:rPr>
        <w:t>）组织开展本校的教育教学科研和教育教学改革，科研兴教，科研兴校。负责对本校教育教学业务的具体管理，负责教育教学管理及教研教改工作，全力推进素质教育实施。     </w:t>
      </w:r>
      <w:r>
        <w:rPr>
          <w:rFonts w:cs="宋体" w:asciiTheme="minorEastAsia" w:hAnsiTheme="minorEastAsia" w:eastAsiaTheme="minorEastAsia"/>
          <w:b w:val="0"/>
        </w:rPr>
        <w:br w:type="textWrapping"/>
      </w:r>
      <w:r>
        <w:rPr>
          <w:rFonts w:hint="eastAsia" w:cs="宋体" w:asciiTheme="minorEastAsia" w:hAnsiTheme="minorEastAsia" w:eastAsiaTheme="minorEastAsia"/>
          <w:b w:val="0"/>
        </w:rPr>
        <w:t xml:space="preserve">   （</w:t>
      </w:r>
      <w:r>
        <w:rPr>
          <w:rFonts w:hint="eastAsia" w:cs="宋体" w:asciiTheme="minorEastAsia" w:hAnsiTheme="minorEastAsia" w:eastAsiaTheme="minorEastAsia"/>
          <w:b w:val="0"/>
          <w:lang w:val="en-US" w:eastAsia="zh-CN"/>
        </w:rPr>
        <w:t>五</w:t>
      </w:r>
      <w:r>
        <w:rPr>
          <w:rFonts w:hint="eastAsia" w:cs="宋体" w:asciiTheme="minorEastAsia" w:hAnsiTheme="minorEastAsia" w:eastAsiaTheme="minorEastAsia"/>
          <w:b w:val="0"/>
        </w:rPr>
        <w:t>）按照干部和教师的职数、编制和管理权限，负责本校教师人事管理、继续教育、考核考评等工作。 </w:t>
      </w:r>
    </w:p>
    <w:p w14:paraId="5922EEF5">
      <w:pPr>
        <w:ind w:firstLine="640" w:firstLineChars="200"/>
        <w:rPr>
          <w:sz w:val="32"/>
          <w:szCs w:val="32"/>
        </w:rPr>
      </w:pPr>
      <w:r>
        <w:rPr>
          <w:rFonts w:ascii="宋体" w:hAnsi="宋体" w:cs="宋体"/>
          <w:sz w:val="32"/>
          <w:szCs w:val="32"/>
        </w:rPr>
        <w:t>（</w:t>
      </w:r>
      <w:r>
        <w:rPr>
          <w:rFonts w:hint="eastAsia" w:ascii="宋体" w:hAnsi="宋体" w:cs="宋体"/>
          <w:sz w:val="32"/>
          <w:szCs w:val="32"/>
          <w:lang w:val="en-US" w:eastAsia="zh-CN"/>
        </w:rPr>
        <w:t>六</w:t>
      </w:r>
      <w:r>
        <w:rPr>
          <w:rFonts w:ascii="宋体" w:hAnsi="宋体" w:cs="宋体"/>
          <w:sz w:val="32"/>
          <w:szCs w:val="32"/>
        </w:rPr>
        <w:t>）负责本校财务和基建管理，筹措资金，改善办学条</w:t>
      </w:r>
      <w:r>
        <w:rPr>
          <w:rFonts w:hint="eastAsia" w:ascii="宋体" w:hAnsi="宋体" w:cs="宋体"/>
          <w:sz w:val="32"/>
          <w:szCs w:val="32"/>
        </w:rPr>
        <w:t>件等工作。</w:t>
      </w:r>
    </w:p>
    <w:p w14:paraId="145E4B40">
      <w:pPr>
        <w:pStyle w:val="16"/>
        <w:ind w:left="0" w:leftChars="0" w:firstLine="640" w:firstLineChars="200"/>
      </w:pPr>
      <w:r>
        <w:rPr>
          <w:rFonts w:ascii="宋体" w:hAnsi="宋体" w:cs="宋体"/>
          <w:sz w:val="32"/>
          <w:szCs w:val="32"/>
        </w:rPr>
        <w:t>（</w:t>
      </w:r>
      <w:r>
        <w:rPr>
          <w:rFonts w:hint="eastAsia" w:ascii="宋体" w:hAnsi="宋体" w:cs="宋体"/>
          <w:sz w:val="32"/>
          <w:szCs w:val="32"/>
          <w:lang w:val="en-US" w:eastAsia="zh-CN"/>
        </w:rPr>
        <w:t>七</w:t>
      </w:r>
      <w:r>
        <w:rPr>
          <w:rFonts w:ascii="宋体" w:hAnsi="宋体" w:cs="宋体"/>
          <w:sz w:val="32"/>
          <w:szCs w:val="32"/>
        </w:rPr>
        <w:t>）指导、管理、检查、评价本校的教育教学工作，提高办学质量和办学效益。按照义务教育课程计划，开齐课程，开足课时，认真实施中小学的教育教学管理，全面推进素质教育，全面提高教育教学质量。</w:t>
      </w:r>
    </w:p>
    <w:p w14:paraId="67BD8E14">
      <w:pPr>
        <w:pStyle w:val="3"/>
        <w:ind w:firstLine="640" w:firstLineChars="200"/>
        <w:rPr>
          <w:rFonts w:ascii="黑体" w:hAnsi="黑体" w:eastAsia="黑体"/>
          <w:b w:val="0"/>
        </w:rPr>
      </w:pPr>
      <w:r>
        <w:rPr>
          <w:rFonts w:hint="eastAsia" w:ascii="黑体" w:hAnsi="黑体" w:eastAsia="黑体"/>
          <w:b w:val="0"/>
        </w:rPr>
        <w:t>二、机构设置</w:t>
      </w:r>
    </w:p>
    <w:bookmarkEnd w:id="14"/>
    <w:bookmarkEnd w:id="15"/>
    <w:p w14:paraId="661D527B">
      <w:pPr>
        <w:spacing w:line="360" w:lineRule="auto"/>
        <w:ind w:left="140" w:right="420" w:firstLine="640" w:firstLineChars="200"/>
        <w:rPr>
          <w:rFonts w:ascii="仿宋" w:hAnsi="仿宋" w:eastAsia="仿宋" w:cs="仿宋"/>
          <w:sz w:val="32"/>
          <w:szCs w:val="32"/>
        </w:rPr>
      </w:pPr>
      <w:r>
        <w:rPr>
          <w:rFonts w:hint="eastAsia" w:ascii="仿宋" w:hAnsi="仿宋" w:eastAsia="仿宋" w:cs="仿宋"/>
          <w:sz w:val="32"/>
          <w:szCs w:val="32"/>
        </w:rPr>
        <w:t>峨边彝族自治县</w:t>
      </w:r>
      <w:r>
        <w:rPr>
          <w:rFonts w:hint="eastAsia" w:ascii="仿宋" w:hAnsi="仿宋" w:eastAsia="仿宋" w:cs="仿宋"/>
          <w:sz w:val="32"/>
          <w:szCs w:val="32"/>
          <w:lang w:eastAsia="zh-CN"/>
        </w:rPr>
        <w:t>觉莫乡中心小学</w:t>
      </w:r>
      <w:r>
        <w:rPr>
          <w:rFonts w:hint="eastAsia" w:ascii="仿宋" w:hAnsi="仿宋" w:eastAsia="仿宋" w:cs="仿宋"/>
          <w:sz w:val="32"/>
          <w:szCs w:val="32"/>
        </w:rPr>
        <w:t>属峨边彝族自治县教育局下属二级单位。下设</w:t>
      </w:r>
      <w:r>
        <w:rPr>
          <w:rFonts w:hint="eastAsia" w:ascii="仿宋" w:hAnsi="仿宋" w:eastAsia="仿宋" w:cs="仿宋"/>
          <w:sz w:val="32"/>
          <w:szCs w:val="32"/>
          <w:lang w:eastAsia="zh-CN"/>
        </w:rPr>
        <w:t>：</w:t>
      </w:r>
      <w:r>
        <w:rPr>
          <w:rFonts w:hint="eastAsia" w:ascii="仿宋" w:hAnsi="仿宋" w:eastAsia="仿宋" w:cs="仿宋"/>
          <w:sz w:val="32"/>
          <w:szCs w:val="32"/>
        </w:rPr>
        <w:t>校长办、办公室、教导处、安办、工会、少队，3个村幼儿园教学点。</w:t>
      </w:r>
    </w:p>
    <w:p w14:paraId="28B289CD">
      <w:pPr>
        <w:widowControl/>
        <w:jc w:val="left"/>
        <w:rPr>
          <w:rFonts w:ascii="仿宋" w:hAnsi="仿宋" w:eastAsia="仿宋"/>
          <w:kern w:val="0"/>
          <w:sz w:val="32"/>
          <w:szCs w:val="32"/>
        </w:rPr>
      </w:pPr>
      <w:r>
        <w:rPr>
          <w:rFonts w:ascii="仿宋" w:hAnsi="仿宋" w:eastAsia="仿宋"/>
          <w:sz w:val="32"/>
          <w:szCs w:val="32"/>
        </w:rPr>
        <w:br w:type="page"/>
      </w:r>
    </w:p>
    <w:p w14:paraId="0997ED2C">
      <w:pPr>
        <w:pStyle w:val="2"/>
        <w:ind w:right="440"/>
        <w:jc w:val="center"/>
        <w:rPr>
          <w:rFonts w:ascii="黑体" w:hAnsi="黑体" w:eastAsia="黑体"/>
          <w:b w:val="0"/>
        </w:rP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14"/>
          <w:rFonts w:hint="eastAsia" w:ascii="黑体" w:hAnsi="黑体" w:eastAsia="黑体"/>
          <w:b w:val="0"/>
          <w:bCs/>
        </w:rPr>
        <w:t>单位决算情况说明</w:t>
      </w:r>
      <w:bookmarkEnd w:id="16"/>
      <w:bookmarkEnd w:id="17"/>
    </w:p>
    <w:p w14:paraId="2A51B518">
      <w:pPr>
        <w:pStyle w:val="16"/>
        <w:numPr>
          <w:ilvl w:val="0"/>
          <w:numId w:val="1"/>
        </w:numPr>
        <w:spacing w:line="600" w:lineRule="exact"/>
        <w:ind w:firstLineChars="0"/>
        <w:outlineLvl w:val="1"/>
        <w:rPr>
          <w:rStyle w:val="1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15"/>
          <w:rFonts w:hint="eastAsia" w:ascii="黑体" w:hAnsi="黑体" w:eastAsia="黑体"/>
          <w:b w:val="0"/>
        </w:rPr>
        <w:t>入支出决算总体情况说明</w:t>
      </w:r>
      <w:bookmarkEnd w:id="18"/>
      <w:bookmarkEnd w:id="19"/>
    </w:p>
    <w:p w14:paraId="12802724">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2023年度收、支总计348.78万元。与2022年相比，收、支总计各减少59.87万元，下降17.17</w:t>
      </w:r>
      <w:r>
        <w:rPr>
          <w:rFonts w:ascii="仿宋" w:hAnsi="仿宋" w:eastAsia="仿宋"/>
          <w:sz w:val="32"/>
          <w:szCs w:val="32"/>
        </w:rPr>
        <w:t>%</w:t>
      </w:r>
      <w:r>
        <w:rPr>
          <w:rFonts w:hint="eastAsia" w:ascii="仿宋" w:hAnsi="仿宋" w:eastAsia="仿宋"/>
          <w:sz w:val="32"/>
          <w:szCs w:val="32"/>
        </w:rPr>
        <w:t>。主要变动原因是工程项目减少。</w:t>
      </w:r>
    </w:p>
    <w:p w14:paraId="63A4B198">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163830</wp:posOffset>
            </wp:positionH>
            <wp:positionV relativeFrom="paragraph">
              <wp:posOffset>78105</wp:posOffset>
            </wp:positionV>
            <wp:extent cx="4905375" cy="2381250"/>
            <wp:effectExtent l="19050" t="0" r="9525" b="0"/>
            <wp:wrapNone/>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D84E5EC">
      <w:pPr>
        <w:spacing w:line="600" w:lineRule="exact"/>
        <w:ind w:firstLine="640" w:firstLineChars="200"/>
        <w:rPr>
          <w:rFonts w:ascii="仿宋" w:hAnsi="仿宋" w:eastAsia="仿宋"/>
          <w:sz w:val="32"/>
          <w:szCs w:val="32"/>
        </w:rPr>
      </w:pPr>
    </w:p>
    <w:p w14:paraId="480B228F">
      <w:pPr>
        <w:spacing w:line="600" w:lineRule="exact"/>
        <w:ind w:firstLine="640" w:firstLineChars="200"/>
        <w:jc w:val="left"/>
        <w:rPr>
          <w:rFonts w:ascii="仿宋_GB2312" w:eastAsia="仿宋_GB2312"/>
          <w:sz w:val="32"/>
          <w:szCs w:val="32"/>
        </w:rPr>
      </w:pPr>
    </w:p>
    <w:p w14:paraId="0325B0F0">
      <w:pPr>
        <w:spacing w:line="600" w:lineRule="exact"/>
        <w:ind w:firstLine="640" w:firstLineChars="200"/>
        <w:jc w:val="left"/>
        <w:rPr>
          <w:rFonts w:ascii="仿宋_GB2312" w:eastAsia="仿宋_GB2312"/>
          <w:sz w:val="32"/>
          <w:szCs w:val="32"/>
        </w:rPr>
      </w:pPr>
    </w:p>
    <w:p w14:paraId="6E3A3F14">
      <w:pPr>
        <w:spacing w:line="600" w:lineRule="exact"/>
        <w:ind w:firstLine="640" w:firstLineChars="200"/>
        <w:jc w:val="left"/>
        <w:rPr>
          <w:rFonts w:ascii="仿宋_GB2312" w:eastAsia="仿宋_GB2312"/>
          <w:sz w:val="32"/>
          <w:szCs w:val="32"/>
        </w:rPr>
      </w:pPr>
    </w:p>
    <w:p w14:paraId="6793C88E">
      <w:pPr>
        <w:spacing w:line="600" w:lineRule="exact"/>
        <w:ind w:firstLine="640" w:firstLineChars="200"/>
        <w:jc w:val="left"/>
        <w:rPr>
          <w:rFonts w:ascii="仿宋_GB2312" w:eastAsia="仿宋_GB2312"/>
          <w:sz w:val="32"/>
          <w:szCs w:val="32"/>
        </w:rPr>
      </w:pPr>
    </w:p>
    <w:p w14:paraId="33BE7BC4">
      <w:pPr>
        <w:spacing w:line="600" w:lineRule="exact"/>
        <w:jc w:val="left"/>
        <w:rPr>
          <w:rFonts w:ascii="仿宋_GB2312" w:eastAsia="仿宋_GB2312"/>
          <w:sz w:val="32"/>
          <w:szCs w:val="32"/>
        </w:rPr>
      </w:pPr>
    </w:p>
    <w:p w14:paraId="0529CB69">
      <w:pPr>
        <w:pStyle w:val="16"/>
        <w:numPr>
          <w:ilvl w:val="0"/>
          <w:numId w:val="1"/>
        </w:numPr>
        <w:spacing w:line="600" w:lineRule="exact"/>
        <w:ind w:firstLineChars="0"/>
        <w:outlineLvl w:val="1"/>
        <w:rPr>
          <w:rStyle w:val="1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15"/>
          <w:rFonts w:hint="eastAsia" w:ascii="黑体" w:hAnsi="黑体" w:eastAsia="黑体"/>
          <w:b w:val="0"/>
        </w:rPr>
        <w:t>入决算情况说明</w:t>
      </w:r>
      <w:bookmarkEnd w:id="20"/>
      <w:bookmarkEnd w:id="21"/>
    </w:p>
    <w:p w14:paraId="7F9E9B04">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23年本年收入合计348.78万元，其中：一般公共预算财政拨款收入336.78万元，占96.56</w:t>
      </w:r>
      <w:r>
        <w:rPr>
          <w:rFonts w:ascii="仿宋" w:hAnsi="仿宋" w:eastAsia="仿宋"/>
          <w:sz w:val="32"/>
          <w:szCs w:val="32"/>
        </w:rPr>
        <w:t>%</w:t>
      </w:r>
      <w:r>
        <w:rPr>
          <w:rFonts w:hint="eastAsia" w:ascii="仿宋" w:hAnsi="仿宋" w:eastAsia="仿宋"/>
          <w:sz w:val="32"/>
          <w:szCs w:val="32"/>
        </w:rPr>
        <w:t>；其他收入12万元，占3.44</w:t>
      </w:r>
      <w:r>
        <w:rPr>
          <w:rFonts w:ascii="仿宋" w:hAnsi="仿宋" w:eastAsia="仿宋"/>
          <w:sz w:val="32"/>
          <w:szCs w:val="32"/>
        </w:rPr>
        <w:t>%</w:t>
      </w:r>
      <w:r>
        <w:rPr>
          <w:rFonts w:hint="eastAsia" w:ascii="仿宋" w:hAnsi="仿宋" w:eastAsia="仿宋"/>
          <w:sz w:val="32"/>
          <w:szCs w:val="32"/>
        </w:rPr>
        <w:t>。</w:t>
      </w:r>
    </w:p>
    <w:p w14:paraId="1772DB72">
      <w:pPr>
        <w:spacing w:line="600" w:lineRule="exact"/>
        <w:ind w:firstLine="640" w:firstLineChars="200"/>
        <w:outlineLvl w:val="1"/>
        <w:rPr>
          <w:rFonts w:ascii="仿宋" w:hAnsi="仿宋" w:eastAsia="仿宋"/>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163830</wp:posOffset>
            </wp:positionH>
            <wp:positionV relativeFrom="paragraph">
              <wp:posOffset>116205</wp:posOffset>
            </wp:positionV>
            <wp:extent cx="5191125" cy="2095500"/>
            <wp:effectExtent l="19050" t="0" r="9525" b="0"/>
            <wp:wrapNone/>
            <wp:docPr id="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8505AA3">
      <w:pPr>
        <w:spacing w:line="600" w:lineRule="exact"/>
        <w:ind w:firstLine="640" w:firstLineChars="200"/>
        <w:outlineLvl w:val="1"/>
        <w:rPr>
          <w:rFonts w:ascii="仿宋" w:hAnsi="仿宋" w:eastAsia="仿宋"/>
          <w:sz w:val="32"/>
          <w:szCs w:val="32"/>
        </w:rPr>
      </w:pPr>
    </w:p>
    <w:p w14:paraId="68C5271C">
      <w:pPr>
        <w:spacing w:line="600" w:lineRule="exact"/>
        <w:ind w:firstLine="643" w:firstLineChars="200"/>
        <w:outlineLvl w:val="1"/>
        <w:rPr>
          <w:rFonts w:ascii="仿宋" w:hAnsi="仿宋" w:eastAsia="仿宋"/>
          <w:b/>
          <w:sz w:val="32"/>
          <w:szCs w:val="32"/>
        </w:rPr>
      </w:pPr>
    </w:p>
    <w:p w14:paraId="5DA885E6">
      <w:pPr>
        <w:spacing w:line="600" w:lineRule="exact"/>
        <w:outlineLvl w:val="1"/>
        <w:rPr>
          <w:rFonts w:ascii="仿宋" w:hAnsi="仿宋" w:eastAsia="仿宋"/>
          <w:sz w:val="32"/>
          <w:szCs w:val="32"/>
        </w:rPr>
      </w:pPr>
    </w:p>
    <w:p w14:paraId="52D0175F">
      <w:pPr>
        <w:spacing w:line="600" w:lineRule="exact"/>
        <w:outlineLvl w:val="1"/>
        <w:rPr>
          <w:rFonts w:hint="eastAsia" w:ascii="仿宋" w:hAnsi="仿宋" w:eastAsia="仿宋"/>
          <w:sz w:val="32"/>
          <w:szCs w:val="32"/>
        </w:rPr>
      </w:pPr>
    </w:p>
    <w:p w14:paraId="3ADAC109">
      <w:pPr>
        <w:spacing w:line="600" w:lineRule="exact"/>
        <w:outlineLvl w:val="1"/>
        <w:rPr>
          <w:rFonts w:ascii="仿宋" w:hAnsi="仿宋" w:eastAsia="仿宋"/>
          <w:sz w:val="32"/>
          <w:szCs w:val="32"/>
        </w:rPr>
      </w:pPr>
    </w:p>
    <w:p w14:paraId="6715E722">
      <w:pPr>
        <w:pStyle w:val="16"/>
        <w:numPr>
          <w:ilvl w:val="0"/>
          <w:numId w:val="1"/>
        </w:numPr>
        <w:spacing w:line="600" w:lineRule="exact"/>
        <w:ind w:firstLineChars="0"/>
        <w:outlineLvl w:val="1"/>
        <w:rPr>
          <w:rStyle w:val="1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15"/>
          <w:rFonts w:hint="eastAsia" w:ascii="黑体" w:hAnsi="黑体" w:eastAsia="黑体"/>
          <w:b w:val="0"/>
        </w:rPr>
        <w:t>出决算情况说明</w:t>
      </w:r>
      <w:bookmarkEnd w:id="22"/>
      <w:bookmarkEnd w:id="23"/>
    </w:p>
    <w:p w14:paraId="61D482C8">
      <w:pPr>
        <w:keepNext/>
        <w:keepLines/>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23年本年支出合计348.78万元，其中：基本支出243.72万元，占69.88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sz w:val="32"/>
          <w:szCs w:val="32"/>
        </w:rPr>
        <w:t>105.06</w:t>
      </w:r>
      <w:r>
        <w:rPr>
          <w:rFonts w:hint="eastAsia" w:ascii="仿宋" w:hAnsi="仿宋" w:eastAsia="仿宋"/>
          <w:sz w:val="32"/>
          <w:szCs w:val="32"/>
        </w:rPr>
        <w:t>万元，占30.12</w:t>
      </w:r>
      <w:r>
        <w:rPr>
          <w:rFonts w:ascii="仿宋" w:hAnsi="仿宋" w:eastAsia="仿宋"/>
          <w:sz w:val="32"/>
          <w:szCs w:val="32"/>
        </w:rPr>
        <w:t>%</w:t>
      </w:r>
      <w:r>
        <w:rPr>
          <w:rFonts w:hint="eastAsia" w:ascii="仿宋" w:hAnsi="仿宋" w:eastAsia="仿宋"/>
          <w:sz w:val="32"/>
          <w:szCs w:val="32"/>
        </w:rPr>
        <w:t>。</w:t>
      </w:r>
    </w:p>
    <w:p w14:paraId="474B1010">
      <w:pPr>
        <w:spacing w:line="600" w:lineRule="exact"/>
        <w:ind w:firstLine="640" w:firstLineChars="200"/>
        <w:outlineLvl w:val="1"/>
        <w:rPr>
          <w:rFonts w:ascii="仿宋" w:hAnsi="仿宋" w:eastAsia="仿宋"/>
          <w:b/>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449580</wp:posOffset>
            </wp:positionH>
            <wp:positionV relativeFrom="paragraph">
              <wp:posOffset>356870</wp:posOffset>
            </wp:positionV>
            <wp:extent cx="4291330" cy="2019300"/>
            <wp:effectExtent l="19050" t="0" r="13970" b="0"/>
            <wp:wrapNone/>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ACD3310">
      <w:pPr>
        <w:spacing w:line="600" w:lineRule="exact"/>
        <w:ind w:firstLine="640"/>
        <w:rPr>
          <w:rFonts w:ascii="仿宋" w:hAnsi="仿宋" w:eastAsia="仿宋"/>
          <w:sz w:val="32"/>
          <w:szCs w:val="32"/>
          <w:shd w:val="pct10" w:color="auto" w:fill="FFFFFF"/>
        </w:rPr>
      </w:pPr>
    </w:p>
    <w:p w14:paraId="1A8967D1">
      <w:pPr>
        <w:spacing w:line="600" w:lineRule="exact"/>
        <w:ind w:firstLine="640" w:firstLineChars="200"/>
        <w:rPr>
          <w:rFonts w:ascii="仿宋" w:hAnsi="仿宋" w:eastAsia="仿宋"/>
          <w:sz w:val="32"/>
          <w:szCs w:val="32"/>
        </w:rPr>
      </w:pPr>
    </w:p>
    <w:p w14:paraId="7E9C23AC">
      <w:pPr>
        <w:spacing w:line="600" w:lineRule="exact"/>
        <w:ind w:firstLine="640" w:firstLineChars="200"/>
        <w:rPr>
          <w:rFonts w:ascii="仿宋" w:hAnsi="仿宋" w:eastAsia="仿宋"/>
          <w:sz w:val="32"/>
          <w:szCs w:val="32"/>
        </w:rPr>
      </w:pPr>
    </w:p>
    <w:p w14:paraId="011CC35E">
      <w:pPr>
        <w:spacing w:line="600" w:lineRule="exact"/>
        <w:ind w:firstLine="640" w:firstLineChars="200"/>
        <w:rPr>
          <w:rFonts w:ascii="仿宋" w:hAnsi="仿宋" w:eastAsia="仿宋"/>
          <w:sz w:val="32"/>
          <w:szCs w:val="32"/>
        </w:rPr>
      </w:pPr>
    </w:p>
    <w:p w14:paraId="2217623E">
      <w:pPr>
        <w:spacing w:line="600" w:lineRule="exact"/>
        <w:ind w:firstLine="640" w:firstLineChars="200"/>
        <w:rPr>
          <w:rFonts w:ascii="仿宋" w:hAnsi="仿宋" w:eastAsia="仿宋"/>
          <w:sz w:val="32"/>
          <w:szCs w:val="32"/>
        </w:rPr>
      </w:pPr>
    </w:p>
    <w:p w14:paraId="4FBF4BF8">
      <w:pPr>
        <w:spacing w:line="600" w:lineRule="exact"/>
        <w:ind w:firstLine="640" w:firstLineChars="200"/>
        <w:rPr>
          <w:rFonts w:ascii="仿宋" w:hAnsi="仿宋" w:eastAsia="仿宋"/>
          <w:sz w:val="32"/>
          <w:szCs w:val="32"/>
        </w:rPr>
      </w:pPr>
    </w:p>
    <w:p w14:paraId="679A845D">
      <w:pPr>
        <w:spacing w:line="600" w:lineRule="exact"/>
        <w:rPr>
          <w:rFonts w:ascii="仿宋_GB2312" w:eastAsia="仿宋_GB2312"/>
          <w:sz w:val="32"/>
          <w:szCs w:val="32"/>
        </w:rPr>
      </w:pPr>
    </w:p>
    <w:p w14:paraId="1D9DD525">
      <w:pPr>
        <w:spacing w:line="600" w:lineRule="exact"/>
        <w:ind w:firstLine="640" w:firstLineChars="200"/>
        <w:outlineLvl w:val="1"/>
        <w:rPr>
          <w:rStyle w:val="1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15"/>
          <w:rFonts w:hint="eastAsia" w:ascii="黑体" w:hAnsi="黑体" w:eastAsia="黑体"/>
          <w:b w:val="0"/>
        </w:rPr>
        <w:t>政拨款收入支出决算总体情况说明</w:t>
      </w:r>
      <w:bookmarkEnd w:id="24"/>
      <w:bookmarkEnd w:id="25"/>
    </w:p>
    <w:p w14:paraId="7D15BD45">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23年财政拨款收、支总计348.78万元。与</w:t>
      </w:r>
      <w:r>
        <w:rPr>
          <w:rFonts w:ascii="仿宋" w:hAnsi="仿宋" w:eastAsia="仿宋"/>
          <w:sz w:val="32"/>
          <w:szCs w:val="32"/>
        </w:rPr>
        <w:t>20</w:t>
      </w:r>
      <w:r>
        <w:rPr>
          <w:rFonts w:hint="eastAsia" w:ascii="仿宋" w:hAnsi="仿宋" w:eastAsia="仿宋"/>
          <w:sz w:val="32"/>
          <w:szCs w:val="32"/>
        </w:rPr>
        <w:t>22年相比，财政拨款收、支总计各减少59.87万元，下降17.17</w:t>
      </w:r>
      <w:r>
        <w:rPr>
          <w:rFonts w:ascii="仿宋" w:hAnsi="仿宋" w:eastAsia="仿宋"/>
          <w:sz w:val="32"/>
          <w:szCs w:val="32"/>
        </w:rPr>
        <w:t>%</w:t>
      </w:r>
      <w:r>
        <w:rPr>
          <w:rFonts w:hint="eastAsia" w:ascii="仿宋" w:hAnsi="仿宋" w:eastAsia="仿宋"/>
          <w:sz w:val="32"/>
          <w:szCs w:val="32"/>
        </w:rPr>
        <w:t>。主要变动原因是工程项目减少。</w:t>
      </w:r>
    </w:p>
    <w:p w14:paraId="5A8BF82F">
      <w:pPr>
        <w:spacing w:line="600" w:lineRule="exact"/>
        <w:ind w:firstLine="640" w:firstLineChars="200"/>
        <w:rPr>
          <w:rFonts w:hint="eastAsia" w:ascii="仿宋" w:hAnsi="仿宋" w:eastAsia="仿宋"/>
          <w:sz w:val="32"/>
          <w:szCs w:val="32"/>
        </w:rPr>
      </w:pPr>
    </w:p>
    <w:p w14:paraId="7F633726">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-136525</wp:posOffset>
            </wp:positionH>
            <wp:positionV relativeFrom="paragraph">
              <wp:posOffset>147320</wp:posOffset>
            </wp:positionV>
            <wp:extent cx="4986655" cy="2319020"/>
            <wp:effectExtent l="19050" t="0" r="23495" b="5080"/>
            <wp:wrapNone/>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w:t>
      </w:r>
    </w:p>
    <w:p w14:paraId="1B53FCE8">
      <w:pPr>
        <w:spacing w:line="600" w:lineRule="exact"/>
        <w:ind w:firstLine="640"/>
        <w:rPr>
          <w:rFonts w:ascii="仿宋" w:hAnsi="仿宋" w:eastAsia="仿宋"/>
          <w:sz w:val="32"/>
          <w:szCs w:val="32"/>
        </w:rPr>
      </w:pPr>
    </w:p>
    <w:p w14:paraId="0CEFD559">
      <w:pPr>
        <w:spacing w:line="600" w:lineRule="exact"/>
        <w:ind w:firstLine="640"/>
        <w:rPr>
          <w:rFonts w:ascii="仿宋" w:hAnsi="仿宋" w:eastAsia="仿宋"/>
          <w:sz w:val="32"/>
          <w:szCs w:val="32"/>
        </w:rPr>
      </w:pPr>
    </w:p>
    <w:p w14:paraId="1AC57CB9">
      <w:pPr>
        <w:spacing w:line="600" w:lineRule="exact"/>
        <w:ind w:firstLine="640"/>
        <w:rPr>
          <w:rFonts w:ascii="仿宋" w:hAnsi="仿宋" w:eastAsia="仿宋"/>
          <w:b/>
          <w:sz w:val="32"/>
          <w:szCs w:val="32"/>
        </w:rPr>
      </w:pPr>
    </w:p>
    <w:p w14:paraId="53248166">
      <w:pPr>
        <w:spacing w:line="600" w:lineRule="exact"/>
        <w:ind w:firstLine="640"/>
        <w:rPr>
          <w:rFonts w:ascii="仿宋" w:hAnsi="仿宋" w:eastAsia="仿宋"/>
          <w:b/>
          <w:sz w:val="32"/>
          <w:szCs w:val="32"/>
        </w:rPr>
      </w:pPr>
    </w:p>
    <w:p w14:paraId="3B9820F7">
      <w:pPr>
        <w:spacing w:line="600" w:lineRule="exact"/>
        <w:ind w:firstLine="640"/>
        <w:rPr>
          <w:rFonts w:ascii="仿宋" w:hAnsi="仿宋" w:eastAsia="仿宋"/>
          <w:b/>
          <w:sz w:val="32"/>
          <w:szCs w:val="32"/>
        </w:rPr>
      </w:pPr>
    </w:p>
    <w:p w14:paraId="562DE61E">
      <w:pPr>
        <w:spacing w:line="600" w:lineRule="exact"/>
        <w:outlineLvl w:val="1"/>
        <w:rPr>
          <w:rFonts w:ascii="黑体" w:hAnsi="黑体" w:eastAsia="黑体"/>
          <w:sz w:val="32"/>
          <w:szCs w:val="32"/>
        </w:rPr>
      </w:pPr>
      <w:bookmarkStart w:id="26" w:name="_Toc15396607"/>
      <w:bookmarkStart w:id="27" w:name="_Toc15377209"/>
    </w:p>
    <w:p w14:paraId="1CBABC79">
      <w:pPr>
        <w:spacing w:line="600" w:lineRule="exact"/>
        <w:ind w:firstLine="640" w:firstLineChars="200"/>
        <w:outlineLvl w:val="1"/>
        <w:rPr>
          <w:rFonts w:hint="eastAsia" w:ascii="黑体" w:hAnsi="黑体" w:eastAsia="黑体"/>
          <w:sz w:val="32"/>
          <w:szCs w:val="32"/>
        </w:rPr>
      </w:pPr>
    </w:p>
    <w:p w14:paraId="3070A69F">
      <w:pPr>
        <w:spacing w:line="600" w:lineRule="exact"/>
        <w:ind w:firstLine="640" w:firstLineChars="200"/>
        <w:outlineLvl w:val="1"/>
        <w:rPr>
          <w:rStyle w:val="1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5"/>
          <w:rFonts w:hint="eastAsia" w:ascii="黑体" w:hAnsi="黑体" w:eastAsia="黑体"/>
          <w:b w:val="0"/>
        </w:rPr>
        <w:t>般公共预算财政拨款支出决算情况说明</w:t>
      </w:r>
      <w:bookmarkEnd w:id="26"/>
      <w:bookmarkEnd w:id="27"/>
    </w:p>
    <w:p w14:paraId="68250E1A">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0C44BB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23年一般公共预算财政拨款支出336.78万元，占本年支出合计的96.56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22年相比，一般公共预算财政拨款支出增加22.45万元，上升6.67</w:t>
      </w:r>
      <w:r>
        <w:rPr>
          <w:rFonts w:ascii="仿宋" w:hAnsi="仿宋" w:eastAsia="仿宋"/>
          <w:sz w:val="32"/>
          <w:szCs w:val="32"/>
        </w:rPr>
        <w:t>%</w:t>
      </w:r>
      <w:r>
        <w:rPr>
          <w:rFonts w:hint="eastAsia" w:ascii="仿宋" w:hAnsi="仿宋" w:eastAsia="仿宋"/>
          <w:sz w:val="32"/>
          <w:szCs w:val="32"/>
        </w:rPr>
        <w:t>。主要变动原因是编外人员增加。</w:t>
      </w:r>
    </w:p>
    <w:p w14:paraId="15902C8F">
      <w:pPr>
        <w:spacing w:line="600" w:lineRule="exact"/>
        <w:ind w:firstLine="640" w:firstLineChars="200"/>
        <w:rPr>
          <w:rFonts w:ascii="仿宋" w:hAnsi="仿宋" w:eastAsia="仿宋"/>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323850</wp:posOffset>
            </wp:positionH>
            <wp:positionV relativeFrom="paragraph">
              <wp:posOffset>180975</wp:posOffset>
            </wp:positionV>
            <wp:extent cx="4905375" cy="2867660"/>
            <wp:effectExtent l="4445" t="4445" r="5080" b="2349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32D279D">
      <w:pPr>
        <w:spacing w:line="600" w:lineRule="exact"/>
        <w:ind w:firstLine="640" w:firstLineChars="200"/>
        <w:rPr>
          <w:rFonts w:ascii="仿宋" w:hAnsi="仿宋" w:eastAsia="仿宋"/>
          <w:sz w:val="32"/>
          <w:szCs w:val="32"/>
        </w:rPr>
      </w:pPr>
    </w:p>
    <w:p w14:paraId="2BB5F0EB">
      <w:pPr>
        <w:spacing w:line="600" w:lineRule="exact"/>
        <w:ind w:firstLine="640" w:firstLineChars="200"/>
        <w:rPr>
          <w:rFonts w:ascii="仿宋" w:hAnsi="仿宋" w:eastAsia="仿宋"/>
          <w:sz w:val="32"/>
          <w:szCs w:val="32"/>
        </w:rPr>
      </w:pPr>
    </w:p>
    <w:p w14:paraId="1B2479CB">
      <w:pPr>
        <w:spacing w:line="600" w:lineRule="exact"/>
        <w:ind w:firstLine="640" w:firstLineChars="200"/>
        <w:rPr>
          <w:rFonts w:ascii="仿宋" w:hAnsi="仿宋" w:eastAsia="仿宋"/>
          <w:sz w:val="32"/>
          <w:szCs w:val="32"/>
        </w:rPr>
      </w:pPr>
    </w:p>
    <w:p w14:paraId="03905346">
      <w:pPr>
        <w:spacing w:line="600" w:lineRule="exact"/>
        <w:ind w:firstLine="640" w:firstLineChars="200"/>
        <w:rPr>
          <w:rFonts w:ascii="仿宋" w:hAnsi="仿宋" w:eastAsia="仿宋"/>
          <w:sz w:val="32"/>
          <w:szCs w:val="32"/>
        </w:rPr>
      </w:pPr>
    </w:p>
    <w:p w14:paraId="3EE6D5CA">
      <w:pPr>
        <w:spacing w:line="600" w:lineRule="exact"/>
        <w:ind w:firstLine="640" w:firstLineChars="200"/>
        <w:rPr>
          <w:rFonts w:ascii="仿宋" w:hAnsi="仿宋" w:eastAsia="仿宋"/>
          <w:sz w:val="32"/>
          <w:szCs w:val="32"/>
        </w:rPr>
      </w:pPr>
    </w:p>
    <w:p w14:paraId="317C40B7">
      <w:pPr>
        <w:spacing w:line="600" w:lineRule="exact"/>
        <w:ind w:firstLine="640" w:firstLineChars="200"/>
        <w:rPr>
          <w:rFonts w:ascii="仿宋" w:hAnsi="仿宋" w:eastAsia="仿宋"/>
          <w:sz w:val="32"/>
          <w:szCs w:val="32"/>
        </w:rPr>
      </w:pPr>
    </w:p>
    <w:p w14:paraId="671747F2">
      <w:pPr>
        <w:spacing w:line="600" w:lineRule="exact"/>
        <w:rPr>
          <w:rFonts w:ascii="仿宋" w:hAnsi="仿宋" w:eastAsia="仿宋"/>
          <w:sz w:val="32"/>
          <w:szCs w:val="32"/>
        </w:rPr>
      </w:pPr>
    </w:p>
    <w:p w14:paraId="090D6ECC">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84D89D7">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23年一般公共预算财政拨款支出336.78万元，主要用于以下方面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284.52万元，占84.48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27.13万元，占8.06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7.35万元，占2.18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17.78万元，占5.28</w:t>
      </w:r>
      <w:r>
        <w:rPr>
          <w:rFonts w:ascii="仿宋" w:hAnsi="仿宋" w:eastAsia="仿宋"/>
          <w:sz w:val="32"/>
          <w:szCs w:val="32"/>
        </w:rPr>
        <w:t>%</w:t>
      </w:r>
      <w:r>
        <w:rPr>
          <w:rFonts w:hint="eastAsia" w:ascii="仿宋" w:hAnsi="仿宋" w:eastAsia="仿宋"/>
          <w:sz w:val="32"/>
          <w:szCs w:val="32"/>
        </w:rPr>
        <w:t>。</w:t>
      </w:r>
    </w:p>
    <w:p w14:paraId="1748B86A">
      <w:pPr>
        <w:spacing w:line="600" w:lineRule="exact"/>
        <w:ind w:firstLine="643" w:firstLineChars="200"/>
        <w:outlineLvl w:val="2"/>
        <w:rPr>
          <w:rFonts w:ascii="仿宋" w:hAnsi="仿宋" w:eastAsia="仿宋"/>
          <w:b/>
          <w:sz w:val="32"/>
          <w:szCs w:val="32"/>
        </w:rPr>
      </w:pPr>
      <w:bookmarkStart w:id="30" w:name="_Toc15377212"/>
      <w:r>
        <w:rPr>
          <w:rFonts w:ascii="仿宋" w:hAnsi="仿宋" w:eastAsia="仿宋"/>
          <w:b/>
          <w:sz w:val="32"/>
          <w:szCs w:val="32"/>
        </w:rPr>
        <w:drawing>
          <wp:anchor distT="0" distB="0" distL="114300" distR="114300" simplePos="0" relativeHeight="251664384" behindDoc="0" locked="0" layoutInCell="1" allowOverlap="1">
            <wp:simplePos x="0" y="0"/>
            <wp:positionH relativeFrom="column">
              <wp:posOffset>468630</wp:posOffset>
            </wp:positionH>
            <wp:positionV relativeFrom="paragraph">
              <wp:posOffset>31115</wp:posOffset>
            </wp:positionV>
            <wp:extent cx="4381500" cy="1609725"/>
            <wp:effectExtent l="19050" t="0" r="19050" b="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3E49046">
      <w:pPr>
        <w:spacing w:line="600" w:lineRule="exact"/>
        <w:ind w:firstLine="643" w:firstLineChars="200"/>
        <w:outlineLvl w:val="2"/>
        <w:rPr>
          <w:rFonts w:ascii="仿宋" w:hAnsi="仿宋" w:eastAsia="仿宋"/>
          <w:b/>
          <w:sz w:val="32"/>
          <w:szCs w:val="32"/>
        </w:rPr>
      </w:pPr>
    </w:p>
    <w:p w14:paraId="3421B016">
      <w:pPr>
        <w:spacing w:line="600" w:lineRule="exact"/>
        <w:ind w:firstLine="643" w:firstLineChars="200"/>
        <w:outlineLvl w:val="2"/>
        <w:rPr>
          <w:rFonts w:ascii="仿宋" w:hAnsi="仿宋" w:eastAsia="仿宋"/>
          <w:b/>
          <w:sz w:val="32"/>
          <w:szCs w:val="32"/>
        </w:rPr>
      </w:pPr>
    </w:p>
    <w:p w14:paraId="6D8ED1E1">
      <w:pPr>
        <w:spacing w:line="600" w:lineRule="exact"/>
        <w:outlineLvl w:val="2"/>
        <w:rPr>
          <w:rFonts w:ascii="仿宋" w:hAnsi="仿宋" w:eastAsia="仿宋"/>
          <w:b/>
          <w:sz w:val="32"/>
          <w:szCs w:val="32"/>
        </w:rPr>
      </w:pPr>
    </w:p>
    <w:p w14:paraId="1E6BBC46">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49F7A9DA">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2023年一般公共预算支出决算数为336.78万元</w:t>
      </w:r>
      <w:r>
        <w:rPr>
          <w:rFonts w:hint="eastAsia" w:ascii="仿宋" w:hAnsi="仿宋" w:eastAsia="仿宋"/>
          <w:sz w:val="32"/>
          <w:szCs w:val="32"/>
        </w:rPr>
        <w:t>，</w:t>
      </w:r>
      <w:r>
        <w:rPr>
          <w:rStyle w:val="12"/>
          <w:rFonts w:hint="eastAsia" w:ascii="仿宋" w:hAnsi="仿宋" w:eastAsia="仿宋"/>
          <w:bCs/>
          <w:sz w:val="32"/>
          <w:szCs w:val="32"/>
        </w:rPr>
        <w:t>完成预算100</w:t>
      </w:r>
      <w:r>
        <w:rPr>
          <w:rStyle w:val="12"/>
          <w:rFonts w:ascii="仿宋" w:hAnsi="仿宋" w:eastAsia="仿宋"/>
          <w:bCs/>
          <w:sz w:val="32"/>
          <w:szCs w:val="32"/>
        </w:rPr>
        <w:t>%</w:t>
      </w:r>
      <w:r>
        <w:rPr>
          <w:rStyle w:val="12"/>
          <w:rFonts w:hint="eastAsia" w:ascii="仿宋" w:hAnsi="仿宋" w:eastAsia="仿宋"/>
          <w:bCs/>
          <w:sz w:val="32"/>
          <w:szCs w:val="32"/>
        </w:rPr>
        <w:t>。其中：</w:t>
      </w:r>
      <w:bookmarkEnd w:id="31"/>
      <w:bookmarkEnd w:id="32"/>
      <w:bookmarkEnd w:id="33"/>
    </w:p>
    <w:p w14:paraId="67E7E165">
      <w:pPr>
        <w:numPr>
          <w:ilvl w:val="0"/>
          <w:numId w:val="2"/>
        </w:numPr>
        <w:spacing w:line="600" w:lineRule="exact"/>
        <w:ind w:firstLine="643" w:firstLineChars="200"/>
        <w:rPr>
          <w:rStyle w:val="12"/>
          <w:rFonts w:ascii="仿宋" w:hAnsi="仿宋" w:eastAsia="仿宋"/>
          <w:b w:val="0"/>
          <w:bCs/>
          <w:sz w:val="32"/>
          <w:szCs w:val="32"/>
        </w:rPr>
      </w:pPr>
      <w:r>
        <w:rPr>
          <w:rStyle w:val="12"/>
          <w:rFonts w:hint="eastAsia" w:ascii="仿宋" w:hAnsi="仿宋" w:eastAsia="仿宋"/>
          <w:bCs/>
          <w:color w:val="000000"/>
          <w:sz w:val="32"/>
          <w:szCs w:val="32"/>
        </w:rPr>
        <w:t>教育（类）普通教育（款）学前教育（项）</w:t>
      </w:r>
      <w:r>
        <w:rPr>
          <w:rStyle w:val="12"/>
          <w:rFonts w:hint="eastAsia" w:ascii="仿宋" w:hAnsi="仿宋" w:eastAsia="仿宋"/>
          <w:bCs/>
          <w:color w:val="000000"/>
          <w:sz w:val="32"/>
          <w:szCs w:val="32"/>
          <w:lang w:eastAsia="zh-CN"/>
        </w:rPr>
        <w:t>：</w:t>
      </w:r>
      <w:r>
        <w:rPr>
          <w:rStyle w:val="12"/>
          <w:rFonts w:ascii="仿宋" w:hAnsi="仿宋" w:eastAsia="仿宋"/>
          <w:b w:val="0"/>
          <w:bCs/>
          <w:sz w:val="32"/>
          <w:szCs w:val="32"/>
        </w:rPr>
        <w:t xml:space="preserve"> </w:t>
      </w:r>
      <w:r>
        <w:rPr>
          <w:rStyle w:val="12"/>
          <w:rFonts w:hint="eastAsia" w:ascii="仿宋" w:hAnsi="仿宋" w:eastAsia="仿宋"/>
          <w:b w:val="0"/>
          <w:bCs/>
          <w:sz w:val="32"/>
          <w:szCs w:val="32"/>
        </w:rPr>
        <w:t>支出决算为</w:t>
      </w:r>
      <w:r>
        <w:rPr>
          <w:rStyle w:val="12"/>
          <w:rFonts w:ascii="仿宋" w:hAnsi="仿宋" w:eastAsia="仿宋"/>
          <w:b w:val="0"/>
          <w:bCs/>
          <w:sz w:val="32"/>
          <w:szCs w:val="32"/>
        </w:rPr>
        <w:t>53.30</w:t>
      </w:r>
      <w:r>
        <w:rPr>
          <w:rStyle w:val="12"/>
          <w:rFonts w:hint="eastAsia" w:ascii="仿宋" w:hAnsi="仿宋" w:eastAsia="仿宋"/>
          <w:b w:val="0"/>
          <w:bCs/>
          <w:sz w:val="32"/>
          <w:szCs w:val="32"/>
        </w:rPr>
        <w:t>万元，完成预算100</w:t>
      </w:r>
      <w:r>
        <w:rPr>
          <w:rStyle w:val="12"/>
          <w:rFonts w:ascii="仿宋" w:hAnsi="仿宋" w:eastAsia="仿宋"/>
          <w:b w:val="0"/>
          <w:bCs/>
          <w:sz w:val="32"/>
          <w:szCs w:val="32"/>
        </w:rPr>
        <w:t>%</w:t>
      </w:r>
      <w:r>
        <w:rPr>
          <w:rStyle w:val="12"/>
          <w:rFonts w:hint="eastAsia" w:ascii="仿宋" w:hAnsi="仿宋" w:eastAsia="仿宋"/>
          <w:b w:val="0"/>
          <w:bCs/>
          <w:sz w:val="32"/>
          <w:szCs w:val="32"/>
        </w:rPr>
        <w:t>。</w:t>
      </w:r>
    </w:p>
    <w:p w14:paraId="7CE30DAD">
      <w:pPr>
        <w:numPr>
          <w:ilvl w:val="0"/>
          <w:numId w:val="2"/>
        </w:numPr>
        <w:spacing w:line="600" w:lineRule="exact"/>
        <w:ind w:firstLine="643" w:firstLineChars="200"/>
        <w:rPr>
          <w:rStyle w:val="12"/>
          <w:rFonts w:ascii="仿宋" w:hAnsi="仿宋" w:eastAsia="仿宋"/>
          <w:b w:val="0"/>
          <w:bCs/>
          <w:sz w:val="32"/>
          <w:szCs w:val="32"/>
        </w:rPr>
      </w:pPr>
      <w:r>
        <w:rPr>
          <w:rStyle w:val="12"/>
          <w:rFonts w:hint="eastAsia" w:ascii="仿宋" w:hAnsi="仿宋" w:eastAsia="仿宋"/>
          <w:bCs/>
          <w:color w:val="000000"/>
          <w:sz w:val="32"/>
          <w:szCs w:val="32"/>
        </w:rPr>
        <w:t>教育（类）普通教育（款）小学教育（项）：</w:t>
      </w:r>
      <w:r>
        <w:rPr>
          <w:rStyle w:val="12"/>
          <w:rFonts w:hint="eastAsia" w:ascii="仿宋" w:hAnsi="仿宋" w:eastAsia="仿宋"/>
          <w:b w:val="0"/>
          <w:bCs/>
          <w:sz w:val="32"/>
          <w:szCs w:val="32"/>
        </w:rPr>
        <w:t>支出决算为</w:t>
      </w:r>
      <w:r>
        <w:rPr>
          <w:rStyle w:val="12"/>
          <w:rFonts w:ascii="仿宋" w:hAnsi="仿宋" w:eastAsia="仿宋"/>
          <w:b w:val="0"/>
          <w:bCs/>
          <w:sz w:val="32"/>
          <w:szCs w:val="32"/>
        </w:rPr>
        <w:t>231.22</w:t>
      </w:r>
      <w:r>
        <w:rPr>
          <w:rStyle w:val="12"/>
          <w:rFonts w:hint="eastAsia" w:ascii="仿宋" w:hAnsi="仿宋" w:eastAsia="仿宋"/>
          <w:b w:val="0"/>
          <w:bCs/>
          <w:sz w:val="32"/>
          <w:szCs w:val="32"/>
        </w:rPr>
        <w:t>万元，完成预算100</w:t>
      </w:r>
      <w:r>
        <w:rPr>
          <w:rStyle w:val="12"/>
          <w:rFonts w:ascii="仿宋" w:hAnsi="仿宋" w:eastAsia="仿宋"/>
          <w:b w:val="0"/>
          <w:bCs/>
          <w:sz w:val="32"/>
          <w:szCs w:val="32"/>
        </w:rPr>
        <w:t>%</w:t>
      </w:r>
      <w:r>
        <w:rPr>
          <w:rStyle w:val="12"/>
          <w:rFonts w:hint="eastAsia" w:ascii="仿宋" w:hAnsi="仿宋" w:eastAsia="仿宋"/>
          <w:b w:val="0"/>
          <w:bCs/>
          <w:sz w:val="32"/>
          <w:szCs w:val="32"/>
        </w:rPr>
        <w:t>。</w:t>
      </w:r>
    </w:p>
    <w:p w14:paraId="4081E15E">
      <w:pPr>
        <w:numPr>
          <w:ilvl w:val="0"/>
          <w:numId w:val="2"/>
        </w:num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社会保障和就业支出（类）行政事业单位养老支出（款）机关事业单位基本养老保险缴费支出（项）</w:t>
      </w:r>
      <w:r>
        <w:rPr>
          <w:rStyle w:val="12"/>
          <w:rFonts w:hint="eastAsia" w:ascii="仿宋" w:hAnsi="仿宋" w:eastAsia="仿宋"/>
          <w:bCs/>
          <w:color w:val="000000"/>
          <w:sz w:val="32"/>
          <w:szCs w:val="32"/>
          <w:lang w:eastAsia="zh-CN"/>
        </w:rPr>
        <w:t>：</w:t>
      </w:r>
      <w:r>
        <w:rPr>
          <w:rStyle w:val="12"/>
          <w:rFonts w:hint="eastAsia" w:ascii="仿宋" w:hAnsi="仿宋" w:eastAsia="仿宋"/>
          <w:b w:val="0"/>
          <w:bCs/>
          <w:color w:val="000000"/>
          <w:sz w:val="32"/>
          <w:szCs w:val="32"/>
        </w:rPr>
        <w:t>支出决算为16.18万元，完成预算100%。</w:t>
      </w:r>
    </w:p>
    <w:p w14:paraId="4DEAB743">
      <w:pPr>
        <w:numPr>
          <w:ilvl w:val="0"/>
          <w:numId w:val="2"/>
        </w:num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社会保障和就业支出（类）行政事业单位养老支出（款）机关事业单位职业年金缴费支出（项）</w:t>
      </w:r>
      <w:r>
        <w:rPr>
          <w:rStyle w:val="12"/>
          <w:rFonts w:hint="eastAsia" w:ascii="仿宋" w:hAnsi="仿宋" w:eastAsia="仿宋"/>
          <w:bCs/>
          <w:color w:val="000000"/>
          <w:sz w:val="32"/>
          <w:szCs w:val="32"/>
          <w:lang w:eastAsia="zh-CN"/>
        </w:rPr>
        <w:t>：</w:t>
      </w:r>
      <w:r>
        <w:rPr>
          <w:rStyle w:val="12"/>
          <w:rFonts w:hint="eastAsia" w:ascii="仿宋" w:hAnsi="仿宋" w:eastAsia="仿宋"/>
          <w:b w:val="0"/>
          <w:bCs/>
          <w:color w:val="000000"/>
          <w:sz w:val="32"/>
          <w:szCs w:val="32"/>
        </w:rPr>
        <w:t>出决算为8.09万元，完成预算100%。</w:t>
      </w:r>
    </w:p>
    <w:p w14:paraId="7BE8A64B">
      <w:pPr>
        <w:numPr>
          <w:ilvl w:val="0"/>
          <w:numId w:val="2"/>
        </w:num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社会保障和就业（类）其他社会保障和就业支出（款）其他社会保障和就业支出（项）</w:t>
      </w:r>
      <w:r>
        <w:rPr>
          <w:rStyle w:val="12"/>
          <w:rFonts w:hint="eastAsia" w:ascii="仿宋" w:hAnsi="仿宋" w:eastAsia="仿宋"/>
          <w:bCs/>
          <w:color w:val="000000"/>
          <w:sz w:val="32"/>
          <w:szCs w:val="32"/>
          <w:lang w:eastAsia="zh-CN"/>
        </w:rPr>
        <w:t>：</w:t>
      </w:r>
      <w:r>
        <w:rPr>
          <w:rStyle w:val="12"/>
          <w:rFonts w:hint="eastAsia" w:ascii="仿宋" w:hAnsi="仿宋" w:eastAsia="仿宋"/>
          <w:b w:val="0"/>
          <w:bCs/>
          <w:color w:val="000000"/>
          <w:sz w:val="32"/>
          <w:szCs w:val="32"/>
        </w:rPr>
        <w:t>支出决算为2.85万元，完成预算100%。</w:t>
      </w:r>
    </w:p>
    <w:p w14:paraId="5E3E2021">
      <w:pPr>
        <w:numPr>
          <w:ilvl w:val="0"/>
          <w:numId w:val="2"/>
        </w:num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卫生健康支出（类）行政事业单位医疗（款）事业</w:t>
      </w:r>
      <w:r>
        <w:rPr>
          <w:rStyle w:val="12"/>
          <w:rFonts w:hint="eastAsia" w:ascii="仿宋" w:hAnsi="仿宋" w:eastAsia="仿宋"/>
          <w:bCs/>
          <w:color w:val="000000"/>
          <w:sz w:val="32"/>
          <w:szCs w:val="32"/>
          <w:lang w:eastAsia="zh-CN"/>
        </w:rPr>
        <w:t>单位</w:t>
      </w:r>
      <w:r>
        <w:rPr>
          <w:rStyle w:val="12"/>
          <w:rFonts w:hint="eastAsia" w:ascii="仿宋" w:hAnsi="仿宋" w:eastAsia="仿宋"/>
          <w:bCs/>
          <w:color w:val="000000"/>
          <w:sz w:val="32"/>
          <w:szCs w:val="32"/>
        </w:rPr>
        <w:t>医疗（项）：</w:t>
      </w:r>
      <w:r>
        <w:rPr>
          <w:rStyle w:val="12"/>
          <w:rFonts w:hint="eastAsia" w:ascii="仿宋" w:hAnsi="仿宋" w:eastAsia="仿宋"/>
          <w:b w:val="0"/>
          <w:bCs/>
          <w:color w:val="000000"/>
          <w:sz w:val="32"/>
          <w:szCs w:val="32"/>
        </w:rPr>
        <w:t>支出决算为6.51万元，完成预算100%。</w:t>
      </w:r>
    </w:p>
    <w:p w14:paraId="4F139BC5">
      <w:pPr>
        <w:numPr>
          <w:ilvl w:val="0"/>
          <w:numId w:val="2"/>
        </w:num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卫生健康支出（类）行政事业单位医疗（款）公务员医疗补助（项）</w:t>
      </w:r>
      <w:r>
        <w:rPr>
          <w:rStyle w:val="12"/>
          <w:rFonts w:hint="eastAsia" w:ascii="仿宋" w:hAnsi="仿宋" w:eastAsia="仿宋"/>
          <w:bCs/>
          <w:color w:val="000000"/>
          <w:sz w:val="32"/>
          <w:szCs w:val="32"/>
          <w:lang w:eastAsia="zh-CN"/>
        </w:rPr>
        <w:t>：</w:t>
      </w:r>
      <w:r>
        <w:rPr>
          <w:rStyle w:val="12"/>
          <w:rFonts w:hint="eastAsia" w:ascii="仿宋" w:hAnsi="仿宋" w:eastAsia="仿宋"/>
          <w:b w:val="0"/>
          <w:bCs/>
          <w:color w:val="000000"/>
          <w:sz w:val="32"/>
          <w:szCs w:val="32"/>
        </w:rPr>
        <w:t>支出决算为0.84万元，完成预算100%。</w:t>
      </w:r>
    </w:p>
    <w:p w14:paraId="069CF1C5">
      <w:pPr>
        <w:numPr>
          <w:ilvl w:val="0"/>
          <w:numId w:val="2"/>
        </w:num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住房保障支出（类）住房改革支出（款）住房公积金支出（项）</w:t>
      </w:r>
      <w:r>
        <w:rPr>
          <w:rStyle w:val="12"/>
          <w:rFonts w:hint="eastAsia" w:ascii="仿宋" w:hAnsi="仿宋" w:eastAsia="仿宋"/>
          <w:bCs/>
          <w:color w:val="000000"/>
          <w:sz w:val="32"/>
          <w:szCs w:val="32"/>
          <w:lang w:eastAsia="zh-CN"/>
        </w:rPr>
        <w:t>：</w:t>
      </w:r>
      <w:r>
        <w:rPr>
          <w:rStyle w:val="12"/>
          <w:rFonts w:hint="eastAsia" w:ascii="仿宋" w:hAnsi="仿宋" w:eastAsia="仿宋"/>
          <w:b w:val="0"/>
          <w:bCs/>
          <w:color w:val="000000"/>
          <w:sz w:val="32"/>
          <w:szCs w:val="32"/>
        </w:rPr>
        <w:t>支出决算为17.78万元，完成预算100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20CDD1E5">
      <w:pPr>
        <w:tabs>
          <w:tab w:val="right" w:pos="8306"/>
        </w:tabs>
        <w:spacing w:line="600" w:lineRule="exact"/>
        <w:ind w:firstLine="640"/>
        <w:outlineLvl w:val="1"/>
        <w:rPr>
          <w:rFonts w:hint="eastAsia" w:ascii="黑体" w:eastAsia="黑体"/>
          <w:sz w:val="32"/>
          <w:szCs w:val="32"/>
        </w:rPr>
      </w:pPr>
      <w:bookmarkStart w:id="34" w:name="_Toc15396608"/>
      <w:bookmarkStart w:id="35" w:name="_Toc15377214"/>
    </w:p>
    <w:p w14:paraId="3BF80FB8">
      <w:pPr>
        <w:tabs>
          <w:tab w:val="right" w:pos="8306"/>
        </w:tabs>
        <w:spacing w:line="600" w:lineRule="exact"/>
        <w:ind w:firstLine="640"/>
        <w:outlineLvl w:val="1"/>
        <w:rPr>
          <w:rStyle w:val="1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5"/>
          <w:rFonts w:hint="eastAsia" w:ascii="黑体" w:hAnsi="黑体" w:eastAsia="黑体"/>
          <w:b w:val="0"/>
        </w:rPr>
        <w:t>般公共预算财政拨款基本支出决算情况说明</w:t>
      </w:r>
      <w:bookmarkEnd w:id="34"/>
      <w:bookmarkEnd w:id="35"/>
      <w:r>
        <w:rPr>
          <w:rStyle w:val="15"/>
          <w:rFonts w:ascii="黑体" w:hAnsi="黑体" w:eastAsia="黑体"/>
          <w:b w:val="0"/>
        </w:rPr>
        <w:tab/>
      </w:r>
    </w:p>
    <w:p w14:paraId="23C8ECF7">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23年一般公共预算财政拨款基本支出243.72万元，其中：</w:t>
      </w:r>
    </w:p>
    <w:p w14:paraId="5E4CBB4E">
      <w:pPr>
        <w:spacing w:line="600" w:lineRule="exact"/>
        <w:ind w:firstLine="645"/>
        <w:rPr>
          <w:rFonts w:ascii="仿宋" w:hAnsi="仿宋" w:eastAsia="仿宋"/>
          <w:sz w:val="32"/>
          <w:szCs w:val="32"/>
        </w:rPr>
      </w:pPr>
      <w:r>
        <w:rPr>
          <w:rFonts w:hint="eastAsia" w:ascii="仿宋" w:hAnsi="仿宋" w:eastAsia="仿宋"/>
          <w:sz w:val="32"/>
          <w:szCs w:val="32"/>
        </w:rPr>
        <w:t>人员经费237.1万元，主要包括：基本工资、津贴补贴、伙食补助费、绩效工资、机关事业单位基本养老保险缴费、职业年金缴费、 职工基本医疗保险缴费、公务员医疗补助缴费、其他社会保障缴费、住房公积金、其他工资福利支出、对个人和家庭的补助、生活补助等。</w:t>
      </w:r>
    </w:p>
    <w:p w14:paraId="6DCD07ED">
      <w:pPr>
        <w:spacing w:line="600" w:lineRule="exact"/>
        <w:ind w:firstLine="645"/>
        <w:rPr>
          <w:rFonts w:ascii="仿宋" w:hAnsi="仿宋" w:eastAsia="仿宋"/>
          <w:sz w:val="32"/>
          <w:szCs w:val="32"/>
        </w:rPr>
      </w:pPr>
      <w:r>
        <w:rPr>
          <w:rFonts w:hint="eastAsia" w:ascii="仿宋" w:hAnsi="仿宋" w:eastAsia="仿宋"/>
          <w:sz w:val="32"/>
          <w:szCs w:val="32"/>
        </w:rPr>
        <w:t>公用经费6.62万元，主要包括：工会经费、福利费</w:t>
      </w:r>
      <w:r>
        <w:rPr>
          <w:rFonts w:hint="eastAsia" w:ascii="仿宋" w:hAnsi="仿宋" w:eastAsia="仿宋"/>
          <w:sz w:val="32"/>
          <w:szCs w:val="32"/>
          <w:lang w:eastAsia="zh-CN"/>
        </w:rPr>
        <w:t>、</w:t>
      </w:r>
      <w:r>
        <w:rPr>
          <w:rFonts w:hint="eastAsia" w:ascii="仿宋" w:hAnsi="仿宋" w:eastAsia="仿宋"/>
          <w:sz w:val="32"/>
          <w:szCs w:val="32"/>
        </w:rPr>
        <w:t>培训费、差旅费。</w:t>
      </w:r>
    </w:p>
    <w:p w14:paraId="3DDAA593">
      <w:pPr>
        <w:spacing w:line="600" w:lineRule="exact"/>
        <w:outlineLvl w:val="1"/>
        <w:rPr>
          <w:rStyle w:val="15"/>
          <w:rFonts w:ascii="黑体" w:hAnsi="黑体" w:eastAsia="黑体"/>
          <w:b w:val="0"/>
        </w:rPr>
      </w:pPr>
      <w:bookmarkStart w:id="36" w:name="_Toc15396609"/>
      <w:bookmarkStart w:id="37" w:name="_Toc15377215"/>
      <w:r>
        <w:rPr>
          <w:rFonts w:hint="eastAsia" w:ascii="黑体" w:eastAsia="黑体"/>
          <w:sz w:val="32"/>
          <w:szCs w:val="32"/>
        </w:rPr>
        <w:t>七、</w:t>
      </w:r>
      <w:r>
        <w:rPr>
          <w:rStyle w:val="15"/>
          <w:rFonts w:hint="eastAsia" w:ascii="黑体" w:hAnsi="黑体" w:eastAsia="黑体"/>
          <w:b w:val="0"/>
        </w:rPr>
        <w:t>财政拨款</w:t>
      </w:r>
      <w:r>
        <w:rPr>
          <w:rStyle w:val="15"/>
          <w:rFonts w:hint="eastAsia" w:ascii="黑体" w:hAnsi="黑体" w:eastAsia="黑体"/>
        </w:rPr>
        <w:t>“</w:t>
      </w:r>
      <w:r>
        <w:rPr>
          <w:rStyle w:val="15"/>
          <w:rFonts w:hint="eastAsia" w:ascii="黑体" w:hAnsi="黑体" w:eastAsia="黑体"/>
          <w:b w:val="0"/>
        </w:rPr>
        <w:t>三公”经费支出决算情况说明</w:t>
      </w:r>
      <w:bookmarkEnd w:id="36"/>
      <w:bookmarkEnd w:id="37"/>
    </w:p>
    <w:p w14:paraId="0B3921C2">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1EA1F57">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23年“三公”经费财政拨款支出决算为0万元，完成预算0</w:t>
      </w:r>
      <w:r>
        <w:rPr>
          <w:rFonts w:ascii="仿宋" w:hAnsi="仿宋" w:eastAsia="仿宋"/>
          <w:sz w:val="32"/>
          <w:szCs w:val="32"/>
        </w:rPr>
        <w:t>%</w:t>
      </w:r>
      <w:r>
        <w:rPr>
          <w:rFonts w:hint="eastAsia" w:ascii="仿宋" w:hAnsi="仿宋" w:eastAsia="仿宋"/>
          <w:sz w:val="32"/>
          <w:szCs w:val="32"/>
        </w:rPr>
        <w:t>。</w:t>
      </w:r>
    </w:p>
    <w:p w14:paraId="4B98DE87">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F80A9B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012C33AC">
      <w:pPr>
        <w:spacing w:line="600" w:lineRule="exact"/>
        <w:ind w:firstLine="640"/>
        <w:rPr>
          <w:rFonts w:ascii="仿宋" w:hAnsi="仿宋" w:eastAsia="仿宋"/>
          <w:sz w:val="32"/>
          <w:szCs w:val="32"/>
        </w:rPr>
      </w:pPr>
      <w:r>
        <w:rPr>
          <w:rFonts w:ascii="仿宋" w:hAnsi="仿宋" w:eastAsia="仿宋"/>
          <w:sz w:val="32"/>
          <w:szCs w:val="32"/>
        </w:rPr>
        <w:drawing>
          <wp:anchor distT="0" distB="0" distL="114300" distR="114300" simplePos="0" relativeHeight="251665408" behindDoc="0" locked="0" layoutInCell="1" allowOverlap="1">
            <wp:simplePos x="0" y="0"/>
            <wp:positionH relativeFrom="column">
              <wp:posOffset>582930</wp:posOffset>
            </wp:positionH>
            <wp:positionV relativeFrom="paragraph">
              <wp:posOffset>107315</wp:posOffset>
            </wp:positionV>
            <wp:extent cx="3333750" cy="1400175"/>
            <wp:effectExtent l="19050" t="0" r="19050"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15628CC">
      <w:pPr>
        <w:spacing w:line="600" w:lineRule="exact"/>
        <w:ind w:firstLine="640"/>
        <w:rPr>
          <w:rFonts w:ascii="仿宋" w:hAnsi="仿宋" w:eastAsia="仿宋"/>
          <w:sz w:val="32"/>
          <w:szCs w:val="32"/>
        </w:rPr>
      </w:pPr>
    </w:p>
    <w:p w14:paraId="007CBF4A">
      <w:pPr>
        <w:spacing w:line="600" w:lineRule="exact"/>
        <w:ind w:firstLine="640"/>
        <w:rPr>
          <w:rFonts w:ascii="仿宋" w:hAnsi="仿宋" w:eastAsia="仿宋"/>
          <w:sz w:val="32"/>
          <w:szCs w:val="32"/>
        </w:rPr>
      </w:pPr>
    </w:p>
    <w:p w14:paraId="2C6DCE00">
      <w:pPr>
        <w:spacing w:line="600" w:lineRule="exact"/>
        <w:ind w:firstLine="640"/>
        <w:rPr>
          <w:rFonts w:ascii="仿宋_GB2312" w:eastAsia="仿宋_GB2312"/>
          <w:b/>
          <w:sz w:val="32"/>
          <w:szCs w:val="32"/>
        </w:rPr>
      </w:pPr>
    </w:p>
    <w:p w14:paraId="067D5C91">
      <w:pPr>
        <w:spacing w:line="600" w:lineRule="exact"/>
        <w:ind w:firstLine="640"/>
        <w:rPr>
          <w:rFonts w:ascii="仿宋_GB2312" w:eastAsia="仿宋_GB2312"/>
          <w:b/>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2"/>
          <w:rFonts w:hint="eastAsia" w:ascii="仿宋" w:hAnsi="仿宋" w:eastAsia="仿宋"/>
          <w:b w:val="0"/>
          <w:bCs/>
          <w:sz w:val="32"/>
          <w:szCs w:val="32"/>
        </w:rPr>
        <w:t>完成预算0</w:t>
      </w:r>
      <w:r>
        <w:rPr>
          <w:rStyle w:val="12"/>
          <w:rFonts w:ascii="仿宋" w:hAnsi="仿宋" w:eastAsia="仿宋"/>
          <w:b w:val="0"/>
          <w:bCs/>
          <w:sz w:val="32"/>
          <w:szCs w:val="32"/>
        </w:rPr>
        <w:t>%</w:t>
      </w:r>
      <w:r>
        <w:rPr>
          <w:rStyle w:val="12"/>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22年增加0万元，</w:t>
      </w:r>
      <w:r>
        <w:rPr>
          <w:rFonts w:hint="eastAsia" w:ascii="仿宋" w:hAnsi="仿宋" w:eastAsia="仿宋"/>
          <w:color w:val="000000"/>
          <w:sz w:val="32"/>
          <w:szCs w:val="32"/>
        </w:rPr>
        <w:t>与2022年决算数持平。</w:t>
      </w:r>
    </w:p>
    <w:p w14:paraId="4CADBC5C">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sz w:val="32"/>
          <w:szCs w:val="32"/>
          <w:lang w:eastAsia="zh-CN"/>
        </w:rPr>
        <w:t>，</w:t>
      </w:r>
      <w:r>
        <w:rPr>
          <w:rStyle w:val="12"/>
          <w:rFonts w:hint="eastAsia" w:ascii="仿宋" w:hAnsi="仿宋" w:eastAsia="仿宋"/>
          <w:b w:val="0"/>
          <w:bCs/>
          <w:sz w:val="32"/>
          <w:szCs w:val="32"/>
        </w:rPr>
        <w:t>完成预算0</w:t>
      </w:r>
      <w:r>
        <w:rPr>
          <w:rStyle w:val="12"/>
          <w:rFonts w:ascii="仿宋" w:hAnsi="仿宋" w:eastAsia="仿宋"/>
          <w:b w:val="0"/>
          <w:bCs/>
          <w:sz w:val="32"/>
          <w:szCs w:val="32"/>
        </w:rPr>
        <w:t>%</w:t>
      </w:r>
      <w:r>
        <w:rPr>
          <w:rStyle w:val="12"/>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22年增加0万元，</w:t>
      </w:r>
      <w:r>
        <w:rPr>
          <w:rFonts w:hint="eastAsia" w:ascii="仿宋" w:hAnsi="仿宋" w:eastAsia="仿宋"/>
          <w:color w:val="000000"/>
          <w:sz w:val="32"/>
          <w:szCs w:val="32"/>
        </w:rPr>
        <w:t>与2022年决算数持平。</w:t>
      </w:r>
    </w:p>
    <w:p w14:paraId="4A88308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w:t>
      </w:r>
      <w:r>
        <w:rPr>
          <w:rFonts w:hint="eastAsia" w:ascii="仿宋" w:hAnsi="仿宋" w:eastAsia="仿宋"/>
          <w:color w:val="000000"/>
          <w:sz w:val="32"/>
          <w:szCs w:val="32"/>
        </w:rPr>
        <w:t>截至2023年12月底，单位共有公务用车0辆。</w:t>
      </w:r>
    </w:p>
    <w:p w14:paraId="2696461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634AEEA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2"/>
          <w:rFonts w:hint="eastAsia" w:ascii="仿宋" w:hAnsi="仿宋" w:eastAsia="仿宋"/>
          <w:b w:val="0"/>
          <w:bCs/>
          <w:sz w:val="32"/>
          <w:szCs w:val="32"/>
        </w:rPr>
        <w:t>完成预算0</w:t>
      </w:r>
      <w:r>
        <w:rPr>
          <w:rStyle w:val="12"/>
          <w:rFonts w:ascii="仿宋" w:hAnsi="仿宋" w:eastAsia="仿宋"/>
          <w:b w:val="0"/>
          <w:bCs/>
          <w:sz w:val="32"/>
          <w:szCs w:val="32"/>
        </w:rPr>
        <w:t>%</w:t>
      </w:r>
      <w:r>
        <w:rPr>
          <w:rStyle w:val="12"/>
          <w:rFonts w:hint="eastAsia" w:ascii="仿宋" w:hAnsi="仿宋" w:eastAsia="仿宋"/>
          <w:b w:val="0"/>
          <w:bCs/>
          <w:sz w:val="32"/>
          <w:szCs w:val="32"/>
        </w:rPr>
        <w:t>。</w:t>
      </w:r>
      <w:r>
        <w:rPr>
          <w:rFonts w:hint="eastAsia" w:ascii="仿宋" w:hAnsi="仿宋" w:eastAsia="仿宋"/>
          <w:color w:val="000000"/>
          <w:sz w:val="32"/>
          <w:szCs w:val="32"/>
        </w:rPr>
        <w:t>与2022年决算数持平</w:t>
      </w:r>
      <w:r>
        <w:rPr>
          <w:rFonts w:hint="eastAsia" w:ascii="仿宋_GB2312" w:eastAsia="仿宋_GB2312"/>
          <w:sz w:val="32"/>
          <w:szCs w:val="32"/>
        </w:rPr>
        <w:t>。</w:t>
      </w:r>
    </w:p>
    <w:p w14:paraId="56C6B9F8">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万元。外事接待0批次，0人次，共计支出0万元。</w:t>
      </w:r>
      <w:bookmarkStart w:id="40" w:name="_Toc15377218"/>
      <w:bookmarkStart w:id="41" w:name="_Toc15396610"/>
    </w:p>
    <w:p w14:paraId="1869B65B">
      <w:pPr>
        <w:spacing w:line="600" w:lineRule="exact"/>
        <w:ind w:firstLine="640"/>
        <w:outlineLvl w:val="1"/>
        <w:rPr>
          <w:rStyle w:val="15"/>
          <w:rFonts w:ascii="黑体" w:hAnsi="黑体" w:eastAsia="黑体"/>
        </w:rPr>
      </w:pPr>
      <w:r>
        <w:rPr>
          <w:rFonts w:hint="eastAsia" w:ascii="黑体" w:eastAsia="黑体"/>
          <w:sz w:val="32"/>
          <w:szCs w:val="32"/>
        </w:rPr>
        <w:t>八、</w:t>
      </w:r>
      <w:r>
        <w:rPr>
          <w:rStyle w:val="15"/>
          <w:rFonts w:hint="eastAsia" w:ascii="黑体" w:hAnsi="黑体" w:eastAsia="黑体"/>
          <w:b w:val="0"/>
        </w:rPr>
        <w:t>政府性基金预算支出决算情况说明</w:t>
      </w:r>
      <w:bookmarkEnd w:id="40"/>
      <w:bookmarkEnd w:id="41"/>
    </w:p>
    <w:p w14:paraId="1B6EF348">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23年政府性基金预算财政拨款支出0万元。</w:t>
      </w:r>
    </w:p>
    <w:p w14:paraId="0B78F843">
      <w:pPr>
        <w:numPr>
          <w:ilvl w:val="0"/>
          <w:numId w:val="3"/>
        </w:numPr>
        <w:spacing w:line="600" w:lineRule="exact"/>
        <w:ind w:firstLine="640"/>
        <w:outlineLvl w:val="1"/>
        <w:rPr>
          <w:rStyle w:val="15"/>
          <w:rFonts w:ascii="黑体" w:hAnsi="黑体" w:eastAsia="黑体"/>
          <w:b w:val="0"/>
        </w:rPr>
      </w:pPr>
      <w:bookmarkStart w:id="42" w:name="_Toc15377219"/>
      <w:bookmarkStart w:id="43" w:name="_Toc15396611"/>
      <w:r>
        <w:rPr>
          <w:rStyle w:val="15"/>
          <w:rFonts w:hint="eastAsia" w:ascii="黑体" w:hAnsi="黑体" w:eastAsia="黑体"/>
          <w:b w:val="0"/>
        </w:rPr>
        <w:t>国有资本经营预算支出决算情况说明</w:t>
      </w:r>
      <w:bookmarkEnd w:id="42"/>
      <w:bookmarkEnd w:id="43"/>
    </w:p>
    <w:p w14:paraId="416C292E">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4DDC5A16">
      <w:pPr>
        <w:numPr>
          <w:ilvl w:val="0"/>
          <w:numId w:val="3"/>
        </w:numPr>
        <w:spacing w:line="600" w:lineRule="exact"/>
        <w:ind w:firstLine="640"/>
        <w:outlineLvl w:val="1"/>
        <w:rPr>
          <w:rStyle w:val="15"/>
          <w:rFonts w:ascii="黑体" w:hAnsi="黑体" w:eastAsia="黑体"/>
          <w:b w:val="0"/>
        </w:rPr>
      </w:pPr>
      <w:bookmarkStart w:id="44" w:name="_Toc15396612"/>
      <w:bookmarkStart w:id="45" w:name="_Toc15377221"/>
      <w:r>
        <w:rPr>
          <w:rStyle w:val="15"/>
          <w:rFonts w:hint="eastAsia" w:ascii="黑体" w:hAnsi="黑体" w:eastAsia="黑体"/>
          <w:b w:val="0"/>
        </w:rPr>
        <w:t>其他重要事项的情况说明</w:t>
      </w:r>
      <w:bookmarkEnd w:id="44"/>
      <w:bookmarkEnd w:id="45"/>
    </w:p>
    <w:p w14:paraId="2F811366">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50BA3EB">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23年，机关运行经费支出0万元，比</w:t>
      </w:r>
      <w:r>
        <w:rPr>
          <w:rFonts w:ascii="仿宋_GB2312" w:eastAsia="仿宋_GB2312"/>
          <w:sz w:val="32"/>
          <w:szCs w:val="32"/>
        </w:rPr>
        <w:t>20</w:t>
      </w:r>
      <w:r>
        <w:rPr>
          <w:rFonts w:hint="eastAsia" w:ascii="仿宋_GB2312" w:eastAsia="仿宋_GB2312"/>
          <w:sz w:val="32"/>
          <w:szCs w:val="32"/>
        </w:rPr>
        <w:t>22年增加0万元，增长0</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rPr>
        <w:t>22年决算数持平。</w:t>
      </w:r>
    </w:p>
    <w:p w14:paraId="510ECDF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4F09ECA">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hAnsi="仿宋_GB2312" w:eastAsia="仿宋_GB2312"/>
          <w:color w:val="000000"/>
          <w:sz w:val="32"/>
          <w:lang w:val="zh-CN"/>
        </w:rPr>
        <w:t>峨边彝族自治县</w:t>
      </w:r>
      <w:r>
        <w:rPr>
          <w:rFonts w:hint="eastAsia" w:ascii="仿宋_GB2312" w:hAnsi="仿宋_GB2312" w:eastAsia="仿宋_GB2312"/>
          <w:color w:val="000000"/>
          <w:sz w:val="32"/>
        </w:rPr>
        <w:t>觉莫乡中心</w:t>
      </w:r>
      <w:r>
        <w:rPr>
          <w:rFonts w:hint="eastAsia" w:ascii="仿宋_GB2312" w:hAnsi="仿宋_GB2312" w:eastAsia="仿宋_GB2312"/>
          <w:color w:val="000000"/>
          <w:sz w:val="32"/>
          <w:lang w:val="zh-CN"/>
        </w:rPr>
        <w:t>小学</w:t>
      </w:r>
      <w:r>
        <w:rPr>
          <w:rFonts w:hint="eastAsia" w:ascii="仿宋_GB2312" w:eastAsia="仿宋_GB2312"/>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2B02DE98">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0F85AD0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日，峨边彝族自治县</w:t>
      </w:r>
      <w:r>
        <w:rPr>
          <w:rFonts w:hint="eastAsia" w:ascii="仿宋_GB2312" w:hAnsi="仿宋_GB2312" w:eastAsia="仿宋_GB2312"/>
          <w:color w:val="000000"/>
          <w:sz w:val="32"/>
        </w:rPr>
        <w:t>觉莫乡中心</w:t>
      </w:r>
      <w:r>
        <w:rPr>
          <w:rFonts w:hint="eastAsia" w:ascii="仿宋_GB2312" w:eastAsia="仿宋_GB2312"/>
          <w:sz w:val="32"/>
          <w:szCs w:val="32"/>
        </w:rPr>
        <w:t>小学共有车辆0辆，单价</w:t>
      </w:r>
      <w:r>
        <w:rPr>
          <w:rFonts w:ascii="仿宋_GB2312" w:eastAsia="仿宋_GB2312"/>
          <w:sz w:val="32"/>
          <w:szCs w:val="32"/>
        </w:rPr>
        <w:t>100</w:t>
      </w:r>
      <w:r>
        <w:rPr>
          <w:rFonts w:hint="eastAsia" w:ascii="仿宋_GB2312" w:eastAsia="仿宋_GB2312"/>
          <w:sz w:val="32"/>
          <w:szCs w:val="32"/>
        </w:rPr>
        <w:t>万元以上专用设备0台（套）。</w:t>
      </w:r>
    </w:p>
    <w:p w14:paraId="6AA016BB">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（四）预算绩效管理情况</w:t>
      </w:r>
    </w:p>
    <w:p w14:paraId="1C28601F">
      <w:pPr>
        <w:pStyle w:val="4"/>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根据预算绩效管理要求，本单位在2023年度预算编制阶段，组织对义务教育公用经费、义务教育营养餐、村幼辅导员及代课教师生活补助等</w:t>
      </w:r>
      <w:r>
        <w:rPr>
          <w:rFonts w:hint="eastAsia" w:hAnsi="仿宋_GB2312" w:cs="仿宋_GB2312"/>
          <w:sz w:val="32"/>
          <w:szCs w:val="32"/>
          <w:lang w:val="en-US" w:eastAsia="zh-CN"/>
        </w:rPr>
        <w:t>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7</w:t>
      </w:r>
      <w:r>
        <w:rPr>
          <w:rFonts w:hint="eastAsia" w:hAnsi="仿宋_GB2312" w:cs="仿宋_GB2312"/>
          <w:sz w:val="32"/>
          <w:szCs w:val="32"/>
        </w:rPr>
        <w:t>个项目开展绩效监控，组织对</w:t>
      </w:r>
      <w:r>
        <w:rPr>
          <w:rFonts w:hint="eastAsia" w:hAnsi="仿宋_GB2312" w:cs="仿宋_GB2312"/>
          <w:sz w:val="32"/>
          <w:szCs w:val="32"/>
          <w:lang w:val="en-US" w:eastAsia="zh-CN"/>
        </w:rPr>
        <w:t>7</w:t>
      </w:r>
      <w:r>
        <w:rPr>
          <w:rFonts w:hint="eastAsia" w:hAnsi="仿宋_GB2312" w:cs="仿宋_GB2312"/>
          <w:sz w:val="32"/>
          <w:szCs w:val="32"/>
        </w:rPr>
        <w:t>个项目开展绩效自评，绩效自评表详见第四部分附件。</w:t>
      </w:r>
    </w:p>
    <w:p w14:paraId="3A8A7938">
      <w:pPr>
        <w:pStyle w:val="4"/>
        <w:spacing w:before="93"/>
        <w:ind w:firstLine="640" w:firstLineChars="200"/>
        <w:rPr>
          <w:rFonts w:hAnsi="仿宋_GB2312" w:cs="仿宋_GB2312"/>
          <w:sz w:val="32"/>
          <w:szCs w:val="32"/>
        </w:rPr>
      </w:pPr>
    </w:p>
    <w:p w14:paraId="034DFC52">
      <w:pPr>
        <w:pStyle w:val="4"/>
        <w:spacing w:before="93"/>
        <w:ind w:firstLine="640" w:firstLineChars="200"/>
        <w:rPr>
          <w:rFonts w:hAnsi="仿宋_GB2312" w:cs="仿宋_GB2312"/>
          <w:sz w:val="32"/>
          <w:szCs w:val="32"/>
        </w:rPr>
      </w:pPr>
    </w:p>
    <w:p w14:paraId="312F9DA4">
      <w:pPr>
        <w:pStyle w:val="4"/>
        <w:spacing w:before="93"/>
        <w:ind w:firstLine="640" w:firstLineChars="200"/>
        <w:rPr>
          <w:rFonts w:hAnsi="仿宋_GB2312" w:cs="仿宋_GB2312"/>
          <w:sz w:val="32"/>
          <w:szCs w:val="32"/>
        </w:rPr>
      </w:pPr>
    </w:p>
    <w:p w14:paraId="3038DD11">
      <w:pPr>
        <w:pStyle w:val="4"/>
        <w:spacing w:before="93"/>
        <w:ind w:firstLine="640" w:firstLineChars="200"/>
        <w:rPr>
          <w:rFonts w:hAnsi="仿宋_GB2312" w:cs="仿宋_GB2312"/>
          <w:sz w:val="32"/>
          <w:szCs w:val="32"/>
        </w:rPr>
      </w:pPr>
    </w:p>
    <w:p w14:paraId="78B46D9D">
      <w:pPr>
        <w:pStyle w:val="4"/>
        <w:spacing w:before="93"/>
        <w:ind w:firstLine="640" w:firstLineChars="200"/>
        <w:rPr>
          <w:rFonts w:hAnsi="仿宋_GB2312" w:cs="仿宋_GB2312"/>
          <w:sz w:val="32"/>
          <w:szCs w:val="32"/>
        </w:rPr>
      </w:pPr>
    </w:p>
    <w:p w14:paraId="74705CB9">
      <w:pPr>
        <w:pStyle w:val="4"/>
        <w:spacing w:before="93"/>
        <w:rPr>
          <w:rFonts w:hAnsi="仿宋_GB2312" w:cs="仿宋_GB2312"/>
          <w:sz w:val="32"/>
          <w:szCs w:val="32"/>
        </w:rPr>
      </w:pPr>
    </w:p>
    <w:p w14:paraId="1006F95D">
      <w:pPr>
        <w:numPr>
          <w:ilvl w:val="0"/>
          <w:numId w:val="4"/>
        </w:numPr>
        <w:spacing w:line="600" w:lineRule="exact"/>
        <w:ind w:firstLine="660" w:firstLineChars="150"/>
        <w:jc w:val="center"/>
        <w:outlineLvl w:val="0"/>
        <w:rPr>
          <w:rStyle w:val="1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14"/>
          <w:rFonts w:hint="eastAsia" w:ascii="黑体" w:hAnsi="黑体" w:eastAsia="黑体"/>
          <w:b w:val="0"/>
        </w:rPr>
        <w:t>词解释</w:t>
      </w:r>
      <w:bookmarkEnd w:id="49"/>
      <w:bookmarkEnd w:id="50"/>
    </w:p>
    <w:p w14:paraId="77A56722">
      <w:pPr>
        <w:spacing w:line="600" w:lineRule="exact"/>
        <w:jc w:val="left"/>
        <w:rPr>
          <w:rFonts w:ascii="宋体"/>
          <w:b/>
          <w:sz w:val="44"/>
          <w:szCs w:val="44"/>
        </w:rPr>
      </w:pPr>
    </w:p>
    <w:p w14:paraId="2359F0B3">
      <w:pPr>
        <w:pStyle w:val="17"/>
        <w:spacing w:line="560" w:lineRule="exact"/>
        <w:ind w:firstLine="640" w:firstLineChars="200"/>
        <w:jc w:val="both"/>
        <w:rPr>
          <w:rFonts w:hAnsi="仿宋" w:cs="Times New Roman"/>
          <w:kern w:val="2"/>
          <w:sz w:val="32"/>
          <w:szCs w:val="32"/>
        </w:rPr>
      </w:pPr>
      <w:bookmarkStart w:id="51" w:name="_Toc15396614"/>
      <w:bookmarkStart w:id="52" w:name="_Toc15377226"/>
      <w:r>
        <w:rPr>
          <w:rFonts w:hint="eastAsia" w:hAnsi="仿宋" w:cs="Times New Roman"/>
          <w:kern w:val="2"/>
          <w:sz w:val="32"/>
          <w:szCs w:val="32"/>
        </w:rPr>
        <w:t>1.财政拨款收入：指单位从同级财政部门取得的财政预算资金。</w:t>
      </w:r>
    </w:p>
    <w:p w14:paraId="5BD4C8B2">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65B355E4">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33F8097C">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6198BA0E">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5306FBA">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676C7E13">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6767DCC9">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8、年末结转和结余：指单位按有关规定结转到下年或以后年度继续使用的资金。</w:t>
      </w:r>
    </w:p>
    <w:p w14:paraId="02EC6E3F">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617789D8">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51058889">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79BA4CFE">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w:t>
      </w: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社会保障和就业（类）行政事业单位离退休（款）机关事业单位职业年金缴费支出（项）：反映机关事业单位实施养老保险制度由单位缴纳的职业年金支出。</w:t>
      </w:r>
    </w:p>
    <w:p w14:paraId="4DE94F9C">
      <w:pPr>
        <w:spacing w:line="600" w:lineRule="exact"/>
        <w:ind w:firstLine="643" w:firstLineChars="200"/>
        <w:rPr>
          <w:rFonts w:ascii="仿宋" w:hAnsi="仿宋" w:eastAsia="仿宋" w:cs="宋体"/>
          <w:color w:val="000000"/>
          <w:kern w:val="0"/>
          <w:sz w:val="32"/>
          <w:szCs w:val="32"/>
        </w:rPr>
      </w:pPr>
      <w:r>
        <w:rPr>
          <w:rStyle w:val="12"/>
          <w:rFonts w:hint="eastAsia" w:ascii="仿宋" w:hAnsi="仿宋" w:eastAsia="仿宋"/>
          <w:bCs/>
          <w:color w:val="000000"/>
          <w:sz w:val="32"/>
          <w:szCs w:val="32"/>
        </w:rPr>
        <w:t>1</w:t>
      </w:r>
      <w:r>
        <w:rPr>
          <w:rStyle w:val="12"/>
          <w:rFonts w:hint="eastAsia" w:ascii="仿宋" w:hAnsi="仿宋" w:eastAsia="仿宋"/>
          <w:bCs/>
          <w:color w:val="000000"/>
          <w:sz w:val="32"/>
          <w:szCs w:val="32"/>
          <w:lang w:val="en-US" w:eastAsia="zh-CN"/>
        </w:rPr>
        <w:t>3</w:t>
      </w:r>
      <w:r>
        <w:rPr>
          <w:rStyle w:val="12"/>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社会保障和就业（类）其他社会保障和就业（款）其他社会保障和就业支出（项）：反映除上述项目以外其他用于行政事业单位养老方面的支出。</w:t>
      </w:r>
    </w:p>
    <w:p w14:paraId="5080CB3E">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w:t>
      </w:r>
      <w:r>
        <w:rPr>
          <w:rStyle w:val="12"/>
          <w:rFonts w:hint="eastAsia" w:ascii="仿宋" w:hAnsi="仿宋" w:eastAsia="仿宋"/>
          <w:bCs/>
          <w:color w:val="000000"/>
          <w:sz w:val="32"/>
          <w:szCs w:val="32"/>
          <w:lang w:val="en-US" w:eastAsia="zh-CN"/>
        </w:rPr>
        <w:t>4</w:t>
      </w:r>
      <w:r>
        <w:rPr>
          <w:rStyle w:val="12"/>
          <w:rFonts w:ascii="仿宋" w:hAnsi="仿宋" w:eastAsia="仿宋"/>
          <w:bCs/>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2EC85E86">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1</w:t>
      </w:r>
      <w:r>
        <w:rPr>
          <w:rStyle w:val="12"/>
          <w:rFonts w:hint="eastAsia" w:ascii="仿宋" w:hAnsi="仿宋" w:eastAsia="仿宋"/>
          <w:bCs/>
          <w:color w:val="000000"/>
          <w:sz w:val="32"/>
          <w:szCs w:val="32"/>
          <w:lang w:val="en-US" w:eastAsia="zh-CN"/>
        </w:rPr>
        <w:t>5</w:t>
      </w:r>
      <w:r>
        <w:rPr>
          <w:rStyle w:val="12"/>
          <w:rFonts w:ascii="仿宋" w:hAnsi="仿宋" w:eastAsia="仿宋"/>
          <w:bCs/>
          <w:color w:val="00000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7E5A0BA4">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0CCD762D">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.基本支出：指为保障机构正常运转、完成日常工作任务而发生的人员支出和公用支出。</w:t>
      </w:r>
    </w:p>
    <w:p w14:paraId="1DC129BD">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 xml:space="preserve">.项目支出：指在基本支出之外为完成特定行政任务和事业发展目标所发生的支出。 </w:t>
      </w:r>
    </w:p>
    <w:p w14:paraId="0781D1B2">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val="en-US" w:eastAsia="zh-CN"/>
        </w:rPr>
        <w:t>19</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A169FE">
      <w:pPr>
        <w:pStyle w:val="17"/>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val="en-US" w:eastAsia="zh-CN"/>
        </w:rPr>
        <w:t>20</w:t>
      </w:r>
      <w:r>
        <w:rPr>
          <w:rFonts w:hint="eastAsia" w:hAnsi="仿宋" w:cs="Times New Roman"/>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1B0294">
      <w:pPr>
        <w:pStyle w:val="17"/>
        <w:spacing w:line="560" w:lineRule="exact"/>
        <w:ind w:firstLine="640" w:firstLineChars="200"/>
        <w:jc w:val="both"/>
        <w:rPr>
          <w:rFonts w:hAnsi="仿宋" w:cs="Times New Roman"/>
          <w:kern w:val="2"/>
          <w:sz w:val="32"/>
          <w:szCs w:val="32"/>
        </w:rPr>
      </w:pPr>
    </w:p>
    <w:p w14:paraId="0D2535C8">
      <w:pPr>
        <w:pStyle w:val="17"/>
        <w:spacing w:line="560" w:lineRule="exact"/>
        <w:ind w:firstLine="640" w:firstLineChars="200"/>
        <w:jc w:val="both"/>
        <w:rPr>
          <w:rFonts w:hAnsi="仿宋" w:cs="Times New Roman"/>
          <w:kern w:val="2"/>
          <w:sz w:val="32"/>
          <w:szCs w:val="32"/>
        </w:rPr>
      </w:pPr>
    </w:p>
    <w:p w14:paraId="13C7AEBC">
      <w:pPr>
        <w:pStyle w:val="17"/>
        <w:spacing w:line="560" w:lineRule="exact"/>
        <w:ind w:firstLine="640" w:firstLineChars="200"/>
        <w:jc w:val="both"/>
        <w:rPr>
          <w:rFonts w:hAnsi="仿宋" w:cs="Times New Roman"/>
          <w:kern w:val="2"/>
          <w:sz w:val="32"/>
          <w:szCs w:val="32"/>
        </w:rPr>
      </w:pPr>
    </w:p>
    <w:p w14:paraId="09BD3A83">
      <w:pPr>
        <w:spacing w:line="600" w:lineRule="exact"/>
        <w:jc w:val="center"/>
        <w:outlineLvl w:val="0"/>
        <w:rPr>
          <w:rFonts w:ascii="黑体" w:hAnsi="黑体" w:eastAsia="黑体"/>
          <w:sz w:val="44"/>
          <w:szCs w:val="44"/>
        </w:rPr>
      </w:pPr>
    </w:p>
    <w:p w14:paraId="67590417">
      <w:pPr>
        <w:spacing w:line="600" w:lineRule="exact"/>
        <w:jc w:val="center"/>
        <w:outlineLvl w:val="0"/>
        <w:rPr>
          <w:rFonts w:ascii="黑体" w:hAnsi="黑体" w:eastAsia="黑体"/>
          <w:sz w:val="44"/>
          <w:szCs w:val="44"/>
        </w:rPr>
      </w:pPr>
    </w:p>
    <w:p w14:paraId="0681A30B">
      <w:pPr>
        <w:spacing w:line="600" w:lineRule="exact"/>
        <w:jc w:val="center"/>
        <w:outlineLvl w:val="0"/>
        <w:rPr>
          <w:rFonts w:ascii="黑体" w:hAnsi="黑体" w:eastAsia="黑体"/>
          <w:sz w:val="44"/>
          <w:szCs w:val="44"/>
        </w:rPr>
      </w:pPr>
    </w:p>
    <w:p w14:paraId="426AC0F2">
      <w:pPr>
        <w:spacing w:line="600" w:lineRule="exact"/>
        <w:jc w:val="center"/>
        <w:outlineLvl w:val="0"/>
        <w:rPr>
          <w:rFonts w:ascii="黑体" w:hAnsi="黑体" w:eastAsia="黑体"/>
          <w:sz w:val="44"/>
          <w:szCs w:val="44"/>
        </w:rPr>
      </w:pPr>
    </w:p>
    <w:p w14:paraId="523B00EB">
      <w:pPr>
        <w:spacing w:line="600" w:lineRule="exact"/>
        <w:outlineLvl w:val="0"/>
        <w:rPr>
          <w:rFonts w:hint="eastAsia" w:ascii="黑体" w:hAnsi="黑体" w:eastAsia="黑体"/>
          <w:sz w:val="44"/>
          <w:szCs w:val="44"/>
        </w:rPr>
      </w:pPr>
    </w:p>
    <w:p w14:paraId="42D362C0">
      <w:pPr>
        <w:spacing w:line="600" w:lineRule="exact"/>
        <w:outlineLvl w:val="0"/>
        <w:rPr>
          <w:rFonts w:ascii="黑体" w:hAnsi="黑体" w:eastAsia="黑体"/>
          <w:sz w:val="44"/>
          <w:szCs w:val="44"/>
        </w:rPr>
      </w:pPr>
    </w:p>
    <w:p w14:paraId="103B925B">
      <w:pPr>
        <w:spacing w:line="600" w:lineRule="exact"/>
        <w:outlineLvl w:val="0"/>
        <w:rPr>
          <w:rFonts w:ascii="黑体" w:hAnsi="黑体" w:eastAsia="黑体"/>
          <w:sz w:val="44"/>
          <w:szCs w:val="44"/>
        </w:rPr>
      </w:pPr>
    </w:p>
    <w:p w14:paraId="64227848">
      <w:pPr>
        <w:numPr>
          <w:ilvl w:val="0"/>
          <w:numId w:val="4"/>
        </w:numPr>
        <w:spacing w:line="600" w:lineRule="exact"/>
        <w:ind w:firstLine="660" w:firstLineChars="150"/>
        <w:jc w:val="center"/>
        <w:outlineLvl w:val="0"/>
        <w:rPr>
          <w:rStyle w:val="14"/>
          <w:rFonts w:ascii="黑体" w:hAnsi="黑体" w:eastAsia="黑体"/>
          <w:b w:val="0"/>
        </w:rPr>
      </w:pPr>
      <w:r>
        <w:rPr>
          <w:rStyle w:val="14"/>
          <w:rFonts w:hint="eastAsia" w:ascii="黑体" w:hAnsi="黑体" w:eastAsia="黑体"/>
          <w:b w:val="0"/>
        </w:rPr>
        <w:t>附件</w:t>
      </w:r>
      <w:bookmarkEnd w:id="51"/>
    </w:p>
    <w:tbl>
      <w:tblPr>
        <w:tblStyle w:val="10"/>
        <w:tblpPr w:leftFromText="180" w:rightFromText="180" w:vertAnchor="text" w:horzAnchor="page" w:tblpX="1403" w:tblpY="535"/>
        <w:tblOverlap w:val="never"/>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357"/>
        <w:gridCol w:w="1550"/>
        <w:gridCol w:w="1834"/>
        <w:gridCol w:w="524"/>
        <w:gridCol w:w="974"/>
        <w:gridCol w:w="524"/>
        <w:gridCol w:w="846"/>
        <w:gridCol w:w="510"/>
        <w:gridCol w:w="486"/>
        <w:gridCol w:w="1108"/>
      </w:tblGrid>
      <w:tr w14:paraId="7E35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834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94A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1C3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846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51113222T000000281756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学前教育保教费减免补助</w:t>
            </w:r>
          </w:p>
        </w:tc>
      </w:tr>
      <w:tr w14:paraId="4C6F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E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6E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05142F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E1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峨边彝族自治县觉莫乡中心小学</w:t>
            </w:r>
          </w:p>
        </w:tc>
      </w:tr>
      <w:tr w14:paraId="2FFA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D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25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54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D3CE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E2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6D5C">
            <w:pP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214E">
            <w:pPr>
              <w:rPr>
                <w:rFonts w:hint="eastAsia" w:ascii="宋体" w:hAnsi="宋体" w:eastAsia="宋体" w:cs="宋体"/>
                <w:i w:val="0"/>
                <w:iCs w:val="0"/>
                <w:color w:val="000000"/>
                <w:sz w:val="18"/>
                <w:szCs w:val="18"/>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21D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学前教育保教费减免补助。根据乐市财政教</w:t>
            </w:r>
            <w:r>
              <w:rPr>
                <w:rFonts w:hint="eastAsia" w:ascii="宋体" w:hAnsi="宋体" w:cs="宋体"/>
                <w:i w:val="0"/>
                <w:iCs w:val="0"/>
                <w:color w:val="000000"/>
                <w:kern w:val="0"/>
                <w:sz w:val="18"/>
                <w:szCs w:val="18"/>
                <w:u w:val="none"/>
                <w:lang w:val="en-US" w:eastAsia="zh-CN" w:bidi="ar"/>
              </w:rPr>
              <w:t>〔2013〕69号</w:t>
            </w:r>
            <w:r>
              <w:rPr>
                <w:rFonts w:ascii="宋体" w:hAnsi="宋体" w:eastAsia="宋体" w:cs="宋体"/>
                <w:i w:val="0"/>
                <w:iCs w:val="0"/>
                <w:color w:val="000000"/>
                <w:kern w:val="0"/>
                <w:sz w:val="18"/>
                <w:szCs w:val="18"/>
                <w:u w:val="none"/>
                <w:lang w:val="en-US" w:eastAsia="zh-CN" w:bidi="ar"/>
              </w:rPr>
              <w:t>文件精神，每生每年减免600元，省级财政补助承担500元/生/年，县级承担100元/生/年。2021年学前教育在园儿童预计为110人，需县级配套6.6万元。</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CC2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6CF0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75BB">
            <w:pP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E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8D5EE9">
            <w:pPr>
              <w:rPr>
                <w:rFonts w:hint="eastAsia" w:ascii="宋体" w:hAnsi="宋体" w:eastAsia="宋体" w:cs="宋体"/>
                <w:i w:val="0"/>
                <w:iCs w:val="0"/>
                <w:color w:val="000000"/>
                <w:sz w:val="18"/>
                <w:szCs w:val="18"/>
                <w:u w:val="none"/>
              </w:rPr>
            </w:pPr>
          </w:p>
        </w:tc>
      </w:tr>
      <w:tr w14:paraId="76CD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70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C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C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2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3E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0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9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E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1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E9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6F94">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C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5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5A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7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3A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B6E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20"/>
                <w:szCs w:val="20"/>
                <w:u w:val="none"/>
                <w:lang w:val="en-US" w:eastAsia="zh-CN" w:bidi="ar"/>
              </w:rPr>
              <w:t>无</w:t>
            </w:r>
          </w:p>
        </w:tc>
      </w:tr>
      <w:tr w14:paraId="0DA9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276C">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4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D8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2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3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B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B2E9">
            <w:pPr>
              <w:rPr>
                <w:rFonts w:hint="eastAsia" w:ascii="黑体" w:hAnsi="黑体" w:eastAsia="黑体" w:cs="黑体"/>
                <w:i/>
                <w:iCs/>
                <w:color w:val="000000"/>
                <w:sz w:val="18"/>
                <w:szCs w:val="18"/>
                <w:u w:val="none"/>
              </w:rPr>
            </w:pPr>
          </w:p>
        </w:tc>
      </w:tr>
      <w:tr w14:paraId="31EC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A6A7">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D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1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0F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7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B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0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0A31">
            <w:pPr>
              <w:rPr>
                <w:rFonts w:hint="eastAsia" w:ascii="黑体" w:hAnsi="黑体" w:eastAsia="黑体" w:cs="黑体"/>
                <w:i/>
                <w:iCs/>
                <w:color w:val="000000"/>
                <w:sz w:val="18"/>
                <w:szCs w:val="18"/>
                <w:u w:val="none"/>
              </w:rPr>
            </w:pPr>
          </w:p>
        </w:tc>
      </w:tr>
      <w:tr w14:paraId="20FC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5E13">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0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B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4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25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C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4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0988">
            <w:pPr>
              <w:rPr>
                <w:rFonts w:hint="eastAsia" w:ascii="黑体" w:hAnsi="黑体" w:eastAsia="黑体" w:cs="黑体"/>
                <w:i/>
                <w:iCs/>
                <w:color w:val="000000"/>
                <w:sz w:val="18"/>
                <w:szCs w:val="18"/>
                <w:u w:val="none"/>
              </w:rPr>
            </w:pPr>
          </w:p>
        </w:tc>
      </w:tr>
      <w:tr w14:paraId="0922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6E1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35A6">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BC2">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BED7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A9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4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7E98">
            <w:pPr>
              <w:rPr>
                <w:rFonts w:hint="eastAsia" w:ascii="黑体" w:hAnsi="黑体" w:eastAsia="黑体" w:cs="黑体"/>
                <w:i/>
                <w:iCs/>
                <w:color w:val="000000"/>
                <w:sz w:val="18"/>
                <w:szCs w:val="18"/>
                <w:u w:val="none"/>
              </w:rPr>
            </w:pPr>
          </w:p>
        </w:tc>
      </w:tr>
      <w:tr w14:paraId="215D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2D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1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D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5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C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FD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4314">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97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幼儿学生数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2AE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9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7F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497">
            <w:pPr>
              <w:jc w:val="center"/>
              <w:rPr>
                <w:rFonts w:hint="eastAsia" w:ascii="微软雅黑" w:hAnsi="微软雅黑" w:eastAsia="微软雅黑" w:cs="微软雅黑"/>
                <w:i/>
                <w:iCs/>
                <w:color w:val="000000"/>
                <w:sz w:val="16"/>
                <w:szCs w:val="16"/>
                <w:u w:val="none"/>
              </w:rPr>
            </w:pPr>
          </w:p>
        </w:tc>
      </w:tr>
      <w:tr w14:paraId="578B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C42D">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8336">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F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4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1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D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8AD">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D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838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C606">
            <w:pPr>
              <w:jc w:val="center"/>
              <w:rPr>
                <w:rFonts w:hint="eastAsia" w:ascii="微软雅黑" w:hAnsi="微软雅黑" w:eastAsia="微软雅黑" w:cs="微软雅黑"/>
                <w:i/>
                <w:iCs/>
                <w:color w:val="000000"/>
                <w:sz w:val="16"/>
                <w:szCs w:val="16"/>
                <w:u w:val="none"/>
              </w:rPr>
            </w:pPr>
          </w:p>
        </w:tc>
      </w:tr>
      <w:tr w14:paraId="7E0B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7545">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C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A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6"/>
                <w:szCs w:val="6"/>
                <w:u w:val="none"/>
                <w:lang w:val="en-US" w:eastAsia="zh-CN" w:bidi="ar"/>
              </w:rPr>
              <w:t>让每一位幼儿都能入学，减轻家庭经济负担</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4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59C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643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875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42EC">
            <w:pPr>
              <w:jc w:val="center"/>
              <w:rPr>
                <w:rFonts w:hint="eastAsia" w:ascii="微软雅黑" w:hAnsi="微软雅黑" w:eastAsia="微软雅黑" w:cs="微软雅黑"/>
                <w:i/>
                <w:iCs/>
                <w:color w:val="000000"/>
                <w:sz w:val="16"/>
                <w:szCs w:val="16"/>
                <w:u w:val="none"/>
              </w:rPr>
            </w:pPr>
          </w:p>
        </w:tc>
      </w:tr>
      <w:tr w14:paraId="59D7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6558">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6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帮扶对象满意度指标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8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5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94F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B53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0BC6">
            <w:pPr>
              <w:jc w:val="center"/>
              <w:rPr>
                <w:rFonts w:hint="eastAsia" w:ascii="微软雅黑" w:hAnsi="微软雅黑" w:eastAsia="微软雅黑" w:cs="微软雅黑"/>
                <w:i/>
                <w:iCs/>
                <w:color w:val="000000"/>
                <w:sz w:val="16"/>
                <w:szCs w:val="16"/>
                <w:u w:val="none"/>
              </w:rPr>
            </w:pPr>
          </w:p>
        </w:tc>
      </w:tr>
      <w:tr w14:paraId="01FD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BBEC">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3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7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每生每年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9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155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5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C18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39BF">
            <w:pPr>
              <w:jc w:val="center"/>
              <w:rPr>
                <w:rFonts w:hint="eastAsia" w:ascii="微软雅黑" w:hAnsi="微软雅黑" w:eastAsia="微软雅黑" w:cs="微软雅黑"/>
                <w:i/>
                <w:iCs/>
                <w:color w:val="000000"/>
                <w:sz w:val="16"/>
                <w:szCs w:val="16"/>
                <w:u w:val="none"/>
              </w:rPr>
            </w:pPr>
          </w:p>
        </w:tc>
      </w:tr>
      <w:tr w14:paraId="5450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744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94A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E5B9">
            <w:pPr>
              <w:rPr>
                <w:rFonts w:hint="eastAsia" w:ascii="宋体" w:hAnsi="宋体" w:eastAsia="宋体" w:cs="宋体"/>
                <w:i w:val="0"/>
                <w:iCs w:val="0"/>
                <w:color w:val="000000"/>
                <w:sz w:val="18"/>
                <w:szCs w:val="18"/>
                <w:u w:val="none"/>
              </w:rPr>
            </w:pPr>
          </w:p>
        </w:tc>
      </w:tr>
      <w:tr w14:paraId="08DF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1F7">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26A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减轻困难家庭读书压力。</w:t>
            </w:r>
          </w:p>
        </w:tc>
      </w:tr>
      <w:tr w14:paraId="5C83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836">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307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E7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91A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76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39B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C41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r w14:paraId="3D0A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tcBorders>
              <w:top w:val="nil"/>
              <w:left w:val="nil"/>
              <w:bottom w:val="nil"/>
              <w:right w:val="nil"/>
            </w:tcBorders>
            <w:shd w:val="clear" w:color="auto" w:fill="auto"/>
            <w:vAlign w:val="center"/>
          </w:tcPr>
          <w:p w14:paraId="4146A527">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5F044F76">
            <w:pPr>
              <w:rPr>
                <w:rFonts w:hint="eastAsia" w:ascii="宋体" w:hAnsi="宋体" w:eastAsia="宋体" w:cs="宋体"/>
                <w:i w:val="0"/>
                <w:iCs w:val="0"/>
                <w:color w:val="000000"/>
                <w:sz w:val="18"/>
                <w:szCs w:val="18"/>
                <w:u w:val="none"/>
              </w:rPr>
            </w:pPr>
          </w:p>
        </w:tc>
        <w:tc>
          <w:tcPr>
            <w:tcW w:w="1550" w:type="dxa"/>
            <w:tcBorders>
              <w:top w:val="nil"/>
              <w:left w:val="nil"/>
              <w:bottom w:val="nil"/>
              <w:right w:val="nil"/>
            </w:tcBorders>
            <w:shd w:val="clear" w:color="auto" w:fill="auto"/>
            <w:vAlign w:val="center"/>
          </w:tcPr>
          <w:p w14:paraId="18A6CE36">
            <w:pPr>
              <w:rPr>
                <w:rFonts w:hint="eastAsia" w:ascii="宋体" w:hAnsi="宋体" w:eastAsia="宋体" w:cs="宋体"/>
                <w:i w:val="0"/>
                <w:iCs w:val="0"/>
                <w:color w:val="000000"/>
                <w:sz w:val="18"/>
                <w:szCs w:val="18"/>
                <w:u w:val="none"/>
              </w:rPr>
            </w:pPr>
          </w:p>
        </w:tc>
        <w:tc>
          <w:tcPr>
            <w:tcW w:w="1834" w:type="dxa"/>
            <w:tcBorders>
              <w:top w:val="nil"/>
              <w:left w:val="nil"/>
              <w:bottom w:val="nil"/>
              <w:right w:val="nil"/>
            </w:tcBorders>
            <w:shd w:val="clear" w:color="auto" w:fill="auto"/>
            <w:vAlign w:val="center"/>
          </w:tcPr>
          <w:p w14:paraId="19EDF1B7">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3EA864A1">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14:paraId="256F2973">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7DC81E7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D066853">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5798BFE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394672">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shd w:val="clear" w:color="auto" w:fill="auto"/>
            <w:vAlign w:val="center"/>
          </w:tcPr>
          <w:p w14:paraId="43A64D94">
            <w:pPr>
              <w:rPr>
                <w:rFonts w:hint="eastAsia" w:ascii="宋体" w:hAnsi="宋体" w:eastAsia="宋体" w:cs="宋体"/>
                <w:i w:val="0"/>
                <w:iCs w:val="0"/>
                <w:color w:val="000000"/>
                <w:sz w:val="18"/>
                <w:szCs w:val="18"/>
                <w:u w:val="none"/>
              </w:rPr>
            </w:pPr>
          </w:p>
        </w:tc>
      </w:tr>
      <w:tr w14:paraId="393A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BCCC8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E15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77C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4E9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51113222T000000282153</w:t>
            </w:r>
            <w:r>
              <w:rPr>
                <w:rFonts w:hint="eastAsia" w:ascii="宋体" w:hAnsi="宋体" w:cs="宋体"/>
                <w:i w:val="0"/>
                <w:iCs w:val="0"/>
                <w:color w:val="000000"/>
                <w:kern w:val="0"/>
                <w:sz w:val="18"/>
                <w:szCs w:val="18"/>
                <w:u w:val="none"/>
                <w:lang w:val="en-US" w:eastAsia="zh-CN" w:bidi="ar"/>
              </w:rPr>
              <w:t>－</w:t>
            </w:r>
            <w:bookmarkStart w:id="67" w:name="_GoBack"/>
            <w:bookmarkEnd w:id="67"/>
            <w:r>
              <w:rPr>
                <w:rFonts w:ascii="宋体" w:hAnsi="宋体" w:eastAsia="宋体" w:cs="宋体"/>
                <w:i w:val="0"/>
                <w:iCs w:val="0"/>
                <w:color w:val="000000"/>
                <w:kern w:val="0"/>
                <w:sz w:val="18"/>
                <w:szCs w:val="18"/>
                <w:u w:val="none"/>
                <w:lang w:val="en-US" w:eastAsia="zh-CN" w:bidi="ar"/>
              </w:rPr>
              <w:t>公办幼儿园公用经费</w:t>
            </w:r>
          </w:p>
        </w:tc>
      </w:tr>
      <w:tr w14:paraId="3B74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EE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73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56FB4A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1C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峨边彝族自治县觉莫乡中心小学</w:t>
            </w:r>
          </w:p>
        </w:tc>
      </w:tr>
      <w:tr w14:paraId="64C0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5C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69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4E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97B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F4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4962">
            <w:pP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A163">
            <w:pPr>
              <w:rPr>
                <w:rFonts w:hint="eastAsia" w:ascii="宋体" w:hAnsi="宋体" w:eastAsia="宋体" w:cs="宋体"/>
                <w:i w:val="0"/>
                <w:iCs w:val="0"/>
                <w:color w:val="000000"/>
                <w:sz w:val="18"/>
                <w:szCs w:val="18"/>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A63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公办幼儿园公用经费及普惠性民办幼儿园财政补助。根据川财教</w:t>
            </w:r>
            <w:r>
              <w:rPr>
                <w:rFonts w:hint="eastAsia" w:ascii="宋体" w:hAnsi="宋体" w:cs="宋体"/>
                <w:i w:val="0"/>
                <w:iCs w:val="0"/>
                <w:color w:val="000000"/>
                <w:kern w:val="0"/>
                <w:sz w:val="13"/>
                <w:szCs w:val="13"/>
                <w:u w:val="none"/>
                <w:lang w:val="en-US" w:eastAsia="zh-CN" w:bidi="ar"/>
              </w:rPr>
              <w:t>〔2019〕208号</w:t>
            </w:r>
            <w:r>
              <w:rPr>
                <w:rFonts w:ascii="宋体" w:hAnsi="宋体" w:eastAsia="宋体" w:cs="宋体"/>
                <w:i w:val="0"/>
                <w:iCs w:val="0"/>
                <w:color w:val="000000"/>
                <w:kern w:val="0"/>
                <w:sz w:val="13"/>
                <w:szCs w:val="13"/>
                <w:u w:val="none"/>
                <w:lang w:val="en-US" w:eastAsia="zh-CN" w:bidi="ar"/>
              </w:rPr>
              <w:t>精神，县级财政应建立公办幼儿园生均公用经费标准，每生每年不低于500元；普惠性民办幼儿园参照公办幼儿园执行，经县级人民政府认定的普惠性民办幼儿园，已享受购买学前教育服</w:t>
            </w:r>
            <w:r>
              <w:rPr>
                <w:rFonts w:hint="eastAsia" w:ascii="宋体" w:hAnsi="宋体" w:cs="宋体"/>
                <w:i w:val="0"/>
                <w:iCs w:val="0"/>
                <w:color w:val="000000"/>
                <w:kern w:val="0"/>
                <w:sz w:val="13"/>
                <w:szCs w:val="13"/>
                <w:u w:val="none"/>
                <w:lang w:val="en-US" w:eastAsia="zh-CN" w:bidi="ar"/>
              </w:rPr>
              <w:t>务的</w:t>
            </w:r>
            <w:r>
              <w:rPr>
                <w:rFonts w:ascii="宋体" w:hAnsi="宋体" w:eastAsia="宋体" w:cs="宋体"/>
                <w:i w:val="0"/>
                <w:iCs w:val="0"/>
                <w:color w:val="000000"/>
                <w:kern w:val="0"/>
                <w:sz w:val="13"/>
                <w:szCs w:val="13"/>
                <w:u w:val="none"/>
                <w:lang w:val="en-US" w:eastAsia="zh-CN" w:bidi="ar"/>
              </w:rPr>
              <w:t>民办幼儿学位不纳入补助范围，根据《****》我县五所普惠性民办幼儿园已全覆盖纳入政府购买学位，不再享受公用经费补助。根据峨财政</w:t>
            </w:r>
            <w:r>
              <w:rPr>
                <w:rFonts w:hint="eastAsia" w:ascii="宋体" w:hAnsi="宋体" w:cs="宋体"/>
                <w:i w:val="0"/>
                <w:iCs w:val="0"/>
                <w:color w:val="000000"/>
                <w:kern w:val="0"/>
                <w:sz w:val="13"/>
                <w:szCs w:val="13"/>
                <w:u w:val="none"/>
                <w:lang w:val="en-US" w:eastAsia="zh-CN" w:bidi="ar"/>
              </w:rPr>
              <w:t>〔2020〕85号</w:t>
            </w:r>
            <w:r>
              <w:rPr>
                <w:rFonts w:ascii="宋体" w:hAnsi="宋体" w:eastAsia="宋体" w:cs="宋体"/>
                <w:i w:val="0"/>
                <w:iCs w:val="0"/>
                <w:color w:val="000000"/>
                <w:kern w:val="0"/>
                <w:sz w:val="13"/>
                <w:szCs w:val="13"/>
                <w:u w:val="none"/>
                <w:lang w:val="en-US" w:eastAsia="zh-CN" w:bidi="ar"/>
              </w:rPr>
              <w:t>精神，2023年按500元标准执行，预计2023年公办3幼儿园在园儿童为100人，需资金5万元。</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081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6E86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3B7B">
            <w:pP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C3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0BA00">
            <w:pPr>
              <w:rPr>
                <w:rFonts w:hint="eastAsia" w:ascii="宋体" w:hAnsi="宋体" w:eastAsia="宋体" w:cs="宋体"/>
                <w:i w:val="0"/>
                <w:iCs w:val="0"/>
                <w:color w:val="000000"/>
                <w:sz w:val="18"/>
                <w:szCs w:val="18"/>
                <w:u w:val="none"/>
              </w:rPr>
            </w:pPr>
          </w:p>
        </w:tc>
      </w:tr>
      <w:tr w14:paraId="270B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7B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0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83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A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6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AA4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3B7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3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F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B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B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C2C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6B6B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2243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1E32">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B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7D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A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7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C468">
            <w:pPr>
              <w:rPr>
                <w:rFonts w:hint="eastAsia" w:ascii="黑体" w:hAnsi="黑体" w:eastAsia="黑体" w:cs="黑体"/>
                <w:i/>
                <w:iCs/>
                <w:color w:val="000000"/>
                <w:sz w:val="18"/>
                <w:szCs w:val="18"/>
                <w:u w:val="none"/>
              </w:rPr>
            </w:pPr>
          </w:p>
        </w:tc>
      </w:tr>
      <w:tr w14:paraId="5F9C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9A7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A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B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4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2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5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A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2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F78C">
            <w:pPr>
              <w:rPr>
                <w:rFonts w:hint="eastAsia" w:ascii="黑体" w:hAnsi="黑体" w:eastAsia="黑体" w:cs="黑体"/>
                <w:i/>
                <w:iCs/>
                <w:color w:val="000000"/>
                <w:sz w:val="18"/>
                <w:szCs w:val="18"/>
                <w:u w:val="none"/>
              </w:rPr>
            </w:pPr>
          </w:p>
        </w:tc>
      </w:tr>
      <w:tr w14:paraId="6981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5F70">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0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E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87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6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38A6">
            <w:pPr>
              <w:rPr>
                <w:rFonts w:hint="eastAsia" w:ascii="黑体" w:hAnsi="黑体" w:eastAsia="黑体" w:cs="黑体"/>
                <w:i/>
                <w:iCs/>
                <w:color w:val="000000"/>
                <w:sz w:val="18"/>
                <w:szCs w:val="18"/>
                <w:u w:val="none"/>
              </w:rPr>
            </w:pPr>
          </w:p>
        </w:tc>
      </w:tr>
      <w:tr w14:paraId="0F22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1416">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F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52DA">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4ECD">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DEC7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ECE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3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3C15">
            <w:pPr>
              <w:rPr>
                <w:rFonts w:hint="eastAsia" w:ascii="黑体" w:hAnsi="黑体" w:eastAsia="黑体" w:cs="黑体"/>
                <w:i/>
                <w:iCs/>
                <w:color w:val="000000"/>
                <w:sz w:val="18"/>
                <w:szCs w:val="18"/>
                <w:u w:val="none"/>
              </w:rPr>
            </w:pPr>
          </w:p>
        </w:tc>
      </w:tr>
      <w:tr w14:paraId="31B6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2B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A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D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C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9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6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0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2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8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5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21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D6F3">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DE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公办幼儿园在园数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D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E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D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6AB9">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E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D2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DFEB">
            <w:pPr>
              <w:jc w:val="center"/>
              <w:rPr>
                <w:rFonts w:hint="eastAsia" w:ascii="微软雅黑" w:hAnsi="微软雅黑" w:eastAsia="微软雅黑" w:cs="微软雅黑"/>
                <w:i/>
                <w:iCs/>
                <w:color w:val="000000"/>
                <w:sz w:val="16"/>
                <w:szCs w:val="16"/>
                <w:u w:val="none"/>
              </w:rPr>
            </w:pPr>
          </w:p>
        </w:tc>
      </w:tr>
      <w:tr w14:paraId="1E9E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03CC">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55C7">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0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F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7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1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E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68A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E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C0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205">
            <w:pPr>
              <w:jc w:val="center"/>
              <w:rPr>
                <w:rFonts w:hint="eastAsia" w:ascii="微软雅黑" w:hAnsi="微软雅黑" w:eastAsia="微软雅黑" w:cs="微软雅黑"/>
                <w:i/>
                <w:iCs/>
                <w:color w:val="000000"/>
                <w:sz w:val="16"/>
                <w:szCs w:val="16"/>
                <w:u w:val="none"/>
              </w:rPr>
            </w:pPr>
          </w:p>
        </w:tc>
      </w:tr>
      <w:tr w14:paraId="684B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DE25">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B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9C1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保障学校正常运转，改善学前教育办学条件</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BA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916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31E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035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C72">
            <w:pPr>
              <w:jc w:val="center"/>
              <w:rPr>
                <w:rFonts w:hint="eastAsia" w:ascii="微软雅黑" w:hAnsi="微软雅黑" w:eastAsia="微软雅黑" w:cs="微软雅黑"/>
                <w:i/>
                <w:iCs/>
                <w:color w:val="000000"/>
                <w:sz w:val="16"/>
                <w:szCs w:val="16"/>
                <w:u w:val="none"/>
              </w:rPr>
            </w:pPr>
          </w:p>
        </w:tc>
      </w:tr>
      <w:tr w14:paraId="3B65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53D7">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帮扶对象满意度指标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B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1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0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66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3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126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FC77">
            <w:pPr>
              <w:jc w:val="center"/>
              <w:rPr>
                <w:rFonts w:hint="eastAsia" w:ascii="微软雅黑" w:hAnsi="微软雅黑" w:eastAsia="微软雅黑" w:cs="微软雅黑"/>
                <w:i/>
                <w:iCs/>
                <w:color w:val="000000"/>
                <w:sz w:val="16"/>
                <w:szCs w:val="16"/>
                <w:u w:val="none"/>
              </w:rPr>
            </w:pPr>
          </w:p>
        </w:tc>
      </w:tr>
      <w:tr w14:paraId="3220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0C7E">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F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1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每生每年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6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5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063">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D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16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11B1">
            <w:pPr>
              <w:jc w:val="center"/>
              <w:rPr>
                <w:rFonts w:hint="eastAsia" w:ascii="微软雅黑" w:hAnsi="微软雅黑" w:eastAsia="微软雅黑" w:cs="微软雅黑"/>
                <w:i/>
                <w:iCs/>
                <w:color w:val="000000"/>
                <w:sz w:val="16"/>
                <w:szCs w:val="16"/>
                <w:u w:val="none"/>
              </w:rPr>
            </w:pPr>
          </w:p>
        </w:tc>
      </w:tr>
      <w:tr w14:paraId="6081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16D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5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34F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ED5C">
            <w:pPr>
              <w:rPr>
                <w:rFonts w:hint="eastAsia" w:ascii="宋体" w:hAnsi="宋体" w:eastAsia="宋体" w:cs="宋体"/>
                <w:i w:val="0"/>
                <w:iCs w:val="0"/>
                <w:color w:val="000000"/>
                <w:sz w:val="18"/>
                <w:szCs w:val="18"/>
                <w:u w:val="none"/>
              </w:rPr>
            </w:pPr>
          </w:p>
        </w:tc>
      </w:tr>
      <w:tr w14:paraId="3391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AB4">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004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提高教育质量，促进教育公平，提高教育配置效益。</w:t>
            </w:r>
          </w:p>
        </w:tc>
      </w:tr>
      <w:tr w14:paraId="39B5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A247">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C747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D1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0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F78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8B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17D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E699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r w14:paraId="4C31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tcBorders>
              <w:top w:val="nil"/>
              <w:left w:val="nil"/>
              <w:bottom w:val="nil"/>
              <w:right w:val="nil"/>
            </w:tcBorders>
            <w:shd w:val="clear" w:color="auto" w:fill="auto"/>
            <w:vAlign w:val="center"/>
          </w:tcPr>
          <w:p w14:paraId="4254B7DD">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6303637F">
            <w:pPr>
              <w:rPr>
                <w:rFonts w:hint="eastAsia" w:ascii="宋体" w:hAnsi="宋体" w:eastAsia="宋体" w:cs="宋体"/>
                <w:i w:val="0"/>
                <w:iCs w:val="0"/>
                <w:color w:val="000000"/>
                <w:sz w:val="18"/>
                <w:szCs w:val="18"/>
                <w:u w:val="none"/>
              </w:rPr>
            </w:pPr>
          </w:p>
        </w:tc>
        <w:tc>
          <w:tcPr>
            <w:tcW w:w="1550" w:type="dxa"/>
            <w:tcBorders>
              <w:top w:val="nil"/>
              <w:left w:val="nil"/>
              <w:bottom w:val="nil"/>
              <w:right w:val="nil"/>
            </w:tcBorders>
            <w:shd w:val="clear" w:color="auto" w:fill="auto"/>
            <w:vAlign w:val="center"/>
          </w:tcPr>
          <w:p w14:paraId="0B8EBDF3">
            <w:pPr>
              <w:rPr>
                <w:rFonts w:hint="eastAsia" w:ascii="宋体" w:hAnsi="宋体" w:eastAsia="宋体" w:cs="宋体"/>
                <w:i w:val="0"/>
                <w:iCs w:val="0"/>
                <w:color w:val="000000"/>
                <w:sz w:val="18"/>
                <w:szCs w:val="18"/>
                <w:u w:val="none"/>
              </w:rPr>
            </w:pPr>
          </w:p>
        </w:tc>
        <w:tc>
          <w:tcPr>
            <w:tcW w:w="1834" w:type="dxa"/>
            <w:tcBorders>
              <w:top w:val="nil"/>
              <w:left w:val="nil"/>
              <w:bottom w:val="nil"/>
              <w:right w:val="nil"/>
            </w:tcBorders>
            <w:shd w:val="clear" w:color="auto" w:fill="auto"/>
            <w:vAlign w:val="center"/>
          </w:tcPr>
          <w:p w14:paraId="773E561F">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B7AC735">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14:paraId="4D6B49F6">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69A2D52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80B9D99">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1D658D3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E984FC7">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shd w:val="clear" w:color="auto" w:fill="auto"/>
            <w:vAlign w:val="center"/>
          </w:tcPr>
          <w:p w14:paraId="24A4C0A4">
            <w:pPr>
              <w:rPr>
                <w:rFonts w:hint="eastAsia" w:ascii="宋体" w:hAnsi="宋体" w:eastAsia="宋体" w:cs="宋体"/>
                <w:i w:val="0"/>
                <w:iCs w:val="0"/>
                <w:color w:val="000000"/>
                <w:sz w:val="18"/>
                <w:szCs w:val="18"/>
                <w:u w:val="none"/>
              </w:rPr>
            </w:pPr>
          </w:p>
        </w:tc>
      </w:tr>
      <w:tr w14:paraId="2D8C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DA574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7E3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289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06A9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51113222T000000282984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村幼辅导员及代课教师生活补助</w:t>
            </w:r>
          </w:p>
        </w:tc>
      </w:tr>
      <w:tr w14:paraId="7DEA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BA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8BD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5303F6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1B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峨边彝族自治县觉莫乡中心小学</w:t>
            </w:r>
          </w:p>
        </w:tc>
      </w:tr>
      <w:tr w14:paraId="6B54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23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DA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35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A78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94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9D12">
            <w:pP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5811">
            <w:pPr>
              <w:rPr>
                <w:rFonts w:hint="eastAsia" w:ascii="宋体" w:hAnsi="宋体" w:eastAsia="宋体" w:cs="宋体"/>
                <w:i w:val="0"/>
                <w:iCs w:val="0"/>
                <w:color w:val="000000"/>
                <w:sz w:val="18"/>
                <w:szCs w:val="18"/>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D5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发放村幼辅导员工资及购买保险及代课教师农村教师津贴。</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2D9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4030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8111">
            <w:pP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B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35B51B">
            <w:pPr>
              <w:rPr>
                <w:rFonts w:hint="eastAsia" w:ascii="宋体" w:hAnsi="宋体" w:eastAsia="宋体" w:cs="宋体"/>
                <w:i w:val="0"/>
                <w:iCs w:val="0"/>
                <w:color w:val="000000"/>
                <w:sz w:val="18"/>
                <w:szCs w:val="18"/>
                <w:u w:val="none"/>
              </w:rPr>
            </w:pPr>
          </w:p>
        </w:tc>
      </w:tr>
      <w:tr w14:paraId="5C19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60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2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2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0F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2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E2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77AD">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4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B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7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24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5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167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20D4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8"/>
                <w:szCs w:val="8"/>
                <w:u w:val="none"/>
                <w:lang w:val="en-US" w:eastAsia="zh-CN" w:bidi="ar"/>
              </w:rPr>
              <w:t>无</w:t>
            </w:r>
          </w:p>
        </w:tc>
      </w:tr>
      <w:tr w14:paraId="2C04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2CC6">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1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F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D3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B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7C49">
            <w:pPr>
              <w:rPr>
                <w:rFonts w:hint="eastAsia" w:ascii="黑体" w:hAnsi="黑体" w:eastAsia="黑体" w:cs="黑体"/>
                <w:i/>
                <w:iCs/>
                <w:color w:val="000000"/>
                <w:sz w:val="18"/>
                <w:szCs w:val="18"/>
                <w:u w:val="none"/>
              </w:rPr>
            </w:pPr>
          </w:p>
        </w:tc>
      </w:tr>
      <w:tr w14:paraId="28B5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1DC6">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8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7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13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1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B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B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9C61">
            <w:pPr>
              <w:rPr>
                <w:rFonts w:hint="eastAsia" w:ascii="黑体" w:hAnsi="黑体" w:eastAsia="黑体" w:cs="黑体"/>
                <w:i/>
                <w:iCs/>
                <w:color w:val="000000"/>
                <w:sz w:val="18"/>
                <w:szCs w:val="18"/>
                <w:u w:val="none"/>
              </w:rPr>
            </w:pPr>
          </w:p>
        </w:tc>
      </w:tr>
      <w:tr w14:paraId="6E96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B08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0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8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2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1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E226">
            <w:pPr>
              <w:rPr>
                <w:rFonts w:hint="eastAsia" w:ascii="黑体" w:hAnsi="黑体" w:eastAsia="黑体" w:cs="黑体"/>
                <w:i/>
                <w:iCs/>
                <w:color w:val="000000"/>
                <w:sz w:val="18"/>
                <w:szCs w:val="18"/>
                <w:u w:val="none"/>
              </w:rPr>
            </w:pPr>
          </w:p>
        </w:tc>
      </w:tr>
      <w:tr w14:paraId="70DF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D80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A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044">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BF1">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53CB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26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334C">
            <w:pPr>
              <w:rPr>
                <w:rFonts w:hint="eastAsia" w:ascii="黑体" w:hAnsi="黑体" w:eastAsia="黑体" w:cs="黑体"/>
                <w:i/>
                <w:iCs/>
                <w:color w:val="000000"/>
                <w:sz w:val="18"/>
                <w:szCs w:val="18"/>
                <w:u w:val="none"/>
              </w:rPr>
            </w:pPr>
          </w:p>
        </w:tc>
      </w:tr>
      <w:tr w14:paraId="12B1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C9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2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2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7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B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3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9D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B34D">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FC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村幼辅导员人数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9E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B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C7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DB42">
            <w:pPr>
              <w:jc w:val="center"/>
              <w:rPr>
                <w:rFonts w:hint="eastAsia" w:ascii="微软雅黑" w:hAnsi="微软雅黑" w:eastAsia="微软雅黑" w:cs="微软雅黑"/>
                <w:i/>
                <w:iCs/>
                <w:color w:val="000000"/>
                <w:sz w:val="16"/>
                <w:szCs w:val="16"/>
                <w:u w:val="none"/>
              </w:rPr>
            </w:pPr>
          </w:p>
        </w:tc>
      </w:tr>
      <w:tr w14:paraId="7735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0EC1">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F47A">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C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5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工资发放率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1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2DE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F5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9B5A">
            <w:pPr>
              <w:jc w:val="center"/>
              <w:rPr>
                <w:rFonts w:hint="eastAsia" w:ascii="微软雅黑" w:hAnsi="微软雅黑" w:eastAsia="微软雅黑" w:cs="微软雅黑"/>
                <w:i/>
                <w:iCs/>
                <w:color w:val="000000"/>
                <w:sz w:val="16"/>
                <w:szCs w:val="16"/>
                <w:u w:val="none"/>
              </w:rPr>
            </w:pPr>
          </w:p>
        </w:tc>
      </w:tr>
      <w:tr w14:paraId="082F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2746">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F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377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B42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推进学前教育办学水平</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8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F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7A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26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F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57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7DD9">
            <w:pPr>
              <w:jc w:val="center"/>
              <w:rPr>
                <w:rFonts w:hint="eastAsia" w:ascii="微软雅黑" w:hAnsi="微软雅黑" w:eastAsia="微软雅黑" w:cs="微软雅黑"/>
                <w:i/>
                <w:iCs/>
                <w:color w:val="000000"/>
                <w:sz w:val="16"/>
                <w:szCs w:val="16"/>
                <w:u w:val="none"/>
              </w:rPr>
            </w:pPr>
          </w:p>
        </w:tc>
      </w:tr>
      <w:tr w14:paraId="4A13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6A91">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D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A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22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AA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720">
            <w:pPr>
              <w:jc w:val="center"/>
              <w:rPr>
                <w:rFonts w:hint="eastAsia" w:ascii="微软雅黑" w:hAnsi="微软雅黑" w:eastAsia="微软雅黑" w:cs="微软雅黑"/>
                <w:i/>
                <w:iCs/>
                <w:color w:val="000000"/>
                <w:sz w:val="16"/>
                <w:szCs w:val="16"/>
                <w:u w:val="none"/>
              </w:rPr>
            </w:pPr>
          </w:p>
        </w:tc>
      </w:tr>
      <w:tr w14:paraId="301A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F2E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8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7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每年每人工资标准</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4"/>
                <w:szCs w:val="4"/>
                <w:u w:val="none"/>
                <w:lang w:val="en-US" w:eastAsia="zh-CN" w:bidi="ar"/>
              </w:rPr>
              <w:t>万元/每项目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54B9">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E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F45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889">
            <w:pPr>
              <w:jc w:val="center"/>
              <w:rPr>
                <w:rFonts w:hint="eastAsia" w:ascii="微软雅黑" w:hAnsi="微软雅黑" w:eastAsia="微软雅黑" w:cs="微软雅黑"/>
                <w:i/>
                <w:iCs/>
                <w:color w:val="000000"/>
                <w:sz w:val="16"/>
                <w:szCs w:val="16"/>
                <w:u w:val="none"/>
              </w:rPr>
            </w:pPr>
          </w:p>
        </w:tc>
      </w:tr>
      <w:tr w14:paraId="6B17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4D6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FD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9DEB">
            <w:pPr>
              <w:rPr>
                <w:rFonts w:hint="eastAsia" w:ascii="宋体" w:hAnsi="宋体" w:eastAsia="宋体" w:cs="宋体"/>
                <w:i w:val="0"/>
                <w:iCs w:val="0"/>
                <w:color w:val="000000"/>
                <w:sz w:val="18"/>
                <w:szCs w:val="18"/>
                <w:u w:val="none"/>
              </w:rPr>
            </w:pPr>
          </w:p>
        </w:tc>
      </w:tr>
      <w:tr w14:paraId="5B58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6CC">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D8B5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保障了村幼教师的生活。促进教育的发展。</w:t>
            </w:r>
          </w:p>
        </w:tc>
      </w:tr>
      <w:tr w14:paraId="538A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A445">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2844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8A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118">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728F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FD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51F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0FE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r w14:paraId="5E5C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tcBorders>
              <w:top w:val="nil"/>
              <w:left w:val="nil"/>
              <w:bottom w:val="nil"/>
              <w:right w:val="nil"/>
            </w:tcBorders>
            <w:shd w:val="clear" w:color="auto" w:fill="auto"/>
            <w:vAlign w:val="center"/>
          </w:tcPr>
          <w:p w14:paraId="07A4ABFF">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0397E18E">
            <w:pPr>
              <w:rPr>
                <w:rFonts w:hint="eastAsia" w:ascii="宋体" w:hAnsi="宋体" w:eastAsia="宋体" w:cs="宋体"/>
                <w:i w:val="0"/>
                <w:iCs w:val="0"/>
                <w:color w:val="000000"/>
                <w:sz w:val="18"/>
                <w:szCs w:val="18"/>
                <w:u w:val="none"/>
              </w:rPr>
            </w:pPr>
          </w:p>
          <w:p w14:paraId="1059D4FB">
            <w:pPr>
              <w:rPr>
                <w:rFonts w:hint="eastAsia" w:ascii="宋体" w:hAnsi="宋体" w:eastAsia="宋体" w:cs="宋体"/>
                <w:i w:val="0"/>
                <w:iCs w:val="0"/>
                <w:color w:val="000000"/>
                <w:sz w:val="18"/>
                <w:szCs w:val="18"/>
                <w:u w:val="none"/>
              </w:rPr>
            </w:pPr>
          </w:p>
          <w:p w14:paraId="0F52CAD7">
            <w:pPr>
              <w:rPr>
                <w:rFonts w:hint="eastAsia" w:ascii="宋体" w:hAnsi="宋体" w:eastAsia="宋体" w:cs="宋体"/>
                <w:i w:val="0"/>
                <w:iCs w:val="0"/>
                <w:color w:val="000000"/>
                <w:sz w:val="18"/>
                <w:szCs w:val="18"/>
                <w:u w:val="none"/>
              </w:rPr>
            </w:pPr>
          </w:p>
        </w:tc>
        <w:tc>
          <w:tcPr>
            <w:tcW w:w="1550" w:type="dxa"/>
            <w:tcBorders>
              <w:top w:val="nil"/>
              <w:left w:val="nil"/>
              <w:bottom w:val="nil"/>
              <w:right w:val="nil"/>
            </w:tcBorders>
            <w:shd w:val="clear" w:color="auto" w:fill="auto"/>
            <w:vAlign w:val="center"/>
          </w:tcPr>
          <w:p w14:paraId="6025EBCF">
            <w:pPr>
              <w:rPr>
                <w:rFonts w:hint="eastAsia" w:ascii="宋体" w:hAnsi="宋体" w:eastAsia="宋体" w:cs="宋体"/>
                <w:i w:val="0"/>
                <w:iCs w:val="0"/>
                <w:color w:val="000000"/>
                <w:sz w:val="18"/>
                <w:szCs w:val="18"/>
                <w:u w:val="none"/>
              </w:rPr>
            </w:pPr>
          </w:p>
        </w:tc>
        <w:tc>
          <w:tcPr>
            <w:tcW w:w="1834" w:type="dxa"/>
            <w:tcBorders>
              <w:top w:val="nil"/>
              <w:left w:val="nil"/>
              <w:bottom w:val="nil"/>
              <w:right w:val="nil"/>
            </w:tcBorders>
            <w:shd w:val="clear" w:color="auto" w:fill="auto"/>
            <w:vAlign w:val="center"/>
          </w:tcPr>
          <w:p w14:paraId="046CB8D6">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B1FBE32">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14:paraId="2FB47F8D">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1539FAE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93BF1CD">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7EEC2DD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859E8B6">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shd w:val="clear" w:color="auto" w:fill="auto"/>
            <w:vAlign w:val="center"/>
          </w:tcPr>
          <w:p w14:paraId="72AD536C">
            <w:pPr>
              <w:rPr>
                <w:rFonts w:hint="eastAsia" w:ascii="宋体" w:hAnsi="宋体" w:eastAsia="宋体" w:cs="宋体"/>
                <w:i w:val="0"/>
                <w:iCs w:val="0"/>
                <w:color w:val="000000"/>
                <w:sz w:val="18"/>
                <w:szCs w:val="18"/>
                <w:u w:val="none"/>
              </w:rPr>
            </w:pPr>
          </w:p>
        </w:tc>
      </w:tr>
      <w:tr w14:paraId="78FF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A552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BFB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F5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C82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51113222T000000282994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义务教育营养改善计划</w:t>
            </w:r>
          </w:p>
        </w:tc>
      </w:tr>
      <w:tr w14:paraId="3984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AE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584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1147C5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70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峨边彝族自治县觉莫乡中心小学</w:t>
            </w:r>
          </w:p>
        </w:tc>
      </w:tr>
      <w:tr w14:paraId="4087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DCB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07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10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BC9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999E">
            <w:pP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2C570">
            <w:pPr>
              <w:rPr>
                <w:rFonts w:hint="eastAsia" w:ascii="宋体" w:hAnsi="宋体" w:eastAsia="宋体" w:cs="宋体"/>
                <w:i w:val="0"/>
                <w:iCs w:val="0"/>
                <w:color w:val="000000"/>
                <w:sz w:val="18"/>
                <w:szCs w:val="18"/>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501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2015年春季学期起义务教育阶段学生营养改善计划标准为4元/生</w:t>
            </w:r>
            <w:r>
              <w:rPr>
                <w:rFonts w:hint="eastAsia" w:ascii="宋体" w:hAnsi="宋体" w:cs="宋体"/>
                <w:i w:val="0"/>
                <w:iCs w:val="0"/>
                <w:color w:val="000000"/>
                <w:kern w:val="0"/>
                <w:sz w:val="15"/>
                <w:szCs w:val="15"/>
                <w:u w:val="none"/>
                <w:lang w:val="en-US" w:eastAsia="zh-CN" w:bidi="ar"/>
              </w:rPr>
              <w:t>/</w:t>
            </w:r>
            <w:r>
              <w:rPr>
                <w:rFonts w:ascii="宋体" w:hAnsi="宋体" w:eastAsia="宋体" w:cs="宋体"/>
                <w:i w:val="0"/>
                <w:iCs w:val="0"/>
                <w:color w:val="000000"/>
                <w:kern w:val="0"/>
                <w:sz w:val="15"/>
                <w:szCs w:val="15"/>
                <w:u w:val="none"/>
                <w:lang w:val="en-US" w:eastAsia="zh-CN" w:bidi="ar"/>
              </w:rPr>
              <w:t>天，全年按190天计算。根据川财教育</w:t>
            </w:r>
            <w:r>
              <w:rPr>
                <w:rFonts w:hint="eastAsia" w:ascii="宋体" w:hAnsi="宋体" w:cs="宋体"/>
                <w:i w:val="0"/>
                <w:iCs w:val="0"/>
                <w:color w:val="000000"/>
                <w:kern w:val="0"/>
                <w:sz w:val="15"/>
                <w:szCs w:val="15"/>
                <w:u w:val="none"/>
                <w:lang w:val="en-US" w:eastAsia="zh-CN" w:bidi="ar"/>
              </w:rPr>
              <w:t>〔2019〕111号</w:t>
            </w:r>
            <w:r>
              <w:rPr>
                <w:rFonts w:ascii="宋体" w:hAnsi="宋体" w:eastAsia="宋体" w:cs="宋体"/>
                <w:i w:val="0"/>
                <w:iCs w:val="0"/>
                <w:color w:val="000000"/>
                <w:kern w:val="0"/>
                <w:sz w:val="15"/>
                <w:szCs w:val="15"/>
                <w:u w:val="none"/>
                <w:lang w:val="en-US" w:eastAsia="zh-CN" w:bidi="ar"/>
              </w:rPr>
              <w:t>要求省级试点县，从 2019 年秋季学期起</w:t>
            </w:r>
            <w:r>
              <w:rPr>
                <w:rFonts w:hint="eastAsia" w:ascii="宋体" w:hAnsi="宋体" w:cs="宋体"/>
                <w:i w:val="0"/>
                <w:iCs w:val="0"/>
                <w:color w:val="000000"/>
                <w:kern w:val="0"/>
                <w:sz w:val="15"/>
                <w:szCs w:val="15"/>
                <w:u w:val="none"/>
                <w:lang w:val="en-US" w:eastAsia="zh-CN" w:bidi="ar"/>
              </w:rPr>
              <w:t>，</w:t>
            </w:r>
            <w:r>
              <w:rPr>
                <w:rFonts w:ascii="宋体" w:hAnsi="宋体" w:eastAsia="宋体" w:cs="宋体"/>
                <w:i w:val="0"/>
                <w:iCs w:val="0"/>
                <w:color w:val="000000"/>
                <w:kern w:val="0"/>
                <w:sz w:val="15"/>
                <w:szCs w:val="15"/>
                <w:u w:val="none"/>
                <w:lang w:val="en-US" w:eastAsia="zh-CN" w:bidi="ar"/>
              </w:rPr>
              <w:t>地方试点地区所需资金扣除中央财政定额奖补（每生每天 3 元）后，差额部分由省级财政按照差额的三分之二予以补助，不足部分由市县承担。</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17E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7183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502F">
            <w:pP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7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4B5FAB">
            <w:pPr>
              <w:rPr>
                <w:rFonts w:hint="eastAsia" w:ascii="宋体" w:hAnsi="宋体" w:eastAsia="宋体" w:cs="宋体"/>
                <w:i w:val="0"/>
                <w:iCs w:val="0"/>
                <w:color w:val="000000"/>
                <w:sz w:val="18"/>
                <w:szCs w:val="18"/>
                <w:u w:val="none"/>
              </w:rPr>
            </w:pPr>
          </w:p>
        </w:tc>
      </w:tr>
      <w:tr w14:paraId="242C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7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E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1D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4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40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3572">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12.32</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71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3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C8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E1300">
            <w:pPr>
              <w:keepNext w:val="0"/>
              <w:keepLines w:val="0"/>
              <w:widowControl/>
              <w:suppressLineNumbers w:val="0"/>
              <w:jc w:val="left"/>
              <w:textAlignment w:val="center"/>
              <w:rPr>
                <w:rFonts w:hint="eastAsia" w:ascii="黑体" w:hAnsi="黑体" w:eastAsia="黑体" w:cs="黑体"/>
                <w:i/>
                <w:iCs/>
                <w:color w:val="000000"/>
                <w:sz w:val="18"/>
                <w:szCs w:val="18"/>
                <w:u w:val="none"/>
                <w:lang w:eastAsia="zh-CN"/>
              </w:rPr>
            </w:pPr>
            <w:r>
              <w:rPr>
                <w:rFonts w:hint="eastAsia" w:ascii="黑体" w:hAnsi="黑体" w:eastAsia="黑体" w:cs="黑体"/>
                <w:i/>
                <w:iCs/>
                <w:color w:val="000000"/>
                <w:sz w:val="18"/>
                <w:szCs w:val="18"/>
                <w:u w:val="none"/>
                <w:lang w:eastAsia="zh-CN"/>
              </w:rPr>
              <w:t>无</w:t>
            </w:r>
          </w:p>
        </w:tc>
      </w:tr>
      <w:tr w14:paraId="6BAF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2D08">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E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F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12.32</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B6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6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3750">
            <w:pPr>
              <w:rPr>
                <w:rFonts w:hint="eastAsia" w:ascii="黑体" w:hAnsi="黑体" w:eastAsia="黑体" w:cs="黑体"/>
                <w:i/>
                <w:iCs/>
                <w:color w:val="000000"/>
                <w:sz w:val="18"/>
                <w:szCs w:val="18"/>
                <w:u w:val="none"/>
              </w:rPr>
            </w:pPr>
          </w:p>
        </w:tc>
      </w:tr>
      <w:tr w14:paraId="1B2A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3048">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6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0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DE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1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9E6E">
            <w:pPr>
              <w:rPr>
                <w:rFonts w:hint="eastAsia" w:ascii="黑体" w:hAnsi="黑体" w:eastAsia="黑体" w:cs="黑体"/>
                <w:i/>
                <w:iCs/>
                <w:color w:val="000000"/>
                <w:sz w:val="18"/>
                <w:szCs w:val="18"/>
                <w:u w:val="none"/>
              </w:rPr>
            </w:pPr>
          </w:p>
        </w:tc>
      </w:tr>
      <w:tr w14:paraId="1AB6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B430">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F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F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7F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9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9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DCAB">
            <w:pPr>
              <w:rPr>
                <w:rFonts w:hint="eastAsia" w:ascii="黑体" w:hAnsi="黑体" w:eastAsia="黑体" w:cs="黑体"/>
                <w:i/>
                <w:iCs/>
                <w:color w:val="000000"/>
                <w:sz w:val="18"/>
                <w:szCs w:val="18"/>
                <w:u w:val="none"/>
              </w:rPr>
            </w:pPr>
          </w:p>
        </w:tc>
      </w:tr>
      <w:tr w14:paraId="6D38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E520">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4E1">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347">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A45D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F0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9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EC8F">
            <w:pPr>
              <w:rPr>
                <w:rFonts w:hint="eastAsia" w:ascii="黑体" w:hAnsi="黑体" w:eastAsia="黑体" w:cs="黑体"/>
                <w:i/>
                <w:iCs/>
                <w:color w:val="000000"/>
                <w:sz w:val="18"/>
                <w:szCs w:val="18"/>
                <w:u w:val="none"/>
              </w:rPr>
            </w:pPr>
          </w:p>
        </w:tc>
      </w:tr>
      <w:tr w14:paraId="5CC7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EF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D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8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7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4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8"/>
                <w:szCs w:val="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8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6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9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FD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F802">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06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B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1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A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2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2B1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0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A2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7C77">
            <w:pPr>
              <w:jc w:val="center"/>
              <w:rPr>
                <w:rFonts w:hint="eastAsia" w:ascii="微软雅黑" w:hAnsi="微软雅黑" w:eastAsia="微软雅黑" w:cs="微软雅黑"/>
                <w:i/>
                <w:iCs/>
                <w:color w:val="000000"/>
                <w:sz w:val="16"/>
                <w:szCs w:val="16"/>
                <w:u w:val="none"/>
              </w:rPr>
            </w:pPr>
          </w:p>
        </w:tc>
      </w:tr>
      <w:tr w14:paraId="2D99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C2F4">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CDBD">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A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4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60F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E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08A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E2C3">
            <w:pPr>
              <w:jc w:val="center"/>
              <w:rPr>
                <w:rFonts w:hint="eastAsia" w:ascii="微软雅黑" w:hAnsi="微软雅黑" w:eastAsia="微软雅黑" w:cs="微软雅黑"/>
                <w:i/>
                <w:iCs/>
                <w:color w:val="000000"/>
                <w:sz w:val="16"/>
                <w:szCs w:val="16"/>
                <w:u w:val="none"/>
              </w:rPr>
            </w:pPr>
          </w:p>
        </w:tc>
      </w:tr>
      <w:tr w14:paraId="3087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FB2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E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提升学生体质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1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B1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DEC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6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6F8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F77">
            <w:pPr>
              <w:jc w:val="center"/>
              <w:rPr>
                <w:rFonts w:hint="eastAsia" w:ascii="微软雅黑" w:hAnsi="微软雅黑" w:eastAsia="微软雅黑" w:cs="微软雅黑"/>
                <w:i/>
                <w:iCs/>
                <w:color w:val="000000"/>
                <w:sz w:val="16"/>
                <w:szCs w:val="16"/>
                <w:u w:val="none"/>
              </w:rPr>
            </w:pPr>
          </w:p>
        </w:tc>
      </w:tr>
      <w:tr w14:paraId="5AE8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DD58">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D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B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7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F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FDB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BCB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9E2">
            <w:pPr>
              <w:jc w:val="center"/>
              <w:rPr>
                <w:rFonts w:hint="eastAsia" w:ascii="微软雅黑" w:hAnsi="微软雅黑" w:eastAsia="微软雅黑" w:cs="微软雅黑"/>
                <w:i/>
                <w:iCs/>
                <w:color w:val="000000"/>
                <w:sz w:val="16"/>
                <w:szCs w:val="16"/>
                <w:u w:val="none"/>
              </w:rPr>
            </w:pPr>
          </w:p>
        </w:tc>
      </w:tr>
      <w:tr w14:paraId="7CE1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94A7">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D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7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完成所需资金</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9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7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0.85918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D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BB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5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84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D78C">
            <w:pPr>
              <w:jc w:val="center"/>
              <w:rPr>
                <w:rFonts w:hint="eastAsia" w:ascii="微软雅黑" w:hAnsi="微软雅黑" w:eastAsia="微软雅黑" w:cs="微软雅黑"/>
                <w:i/>
                <w:iCs/>
                <w:color w:val="000000"/>
                <w:sz w:val="16"/>
                <w:szCs w:val="16"/>
                <w:u w:val="none"/>
              </w:rPr>
            </w:pPr>
          </w:p>
        </w:tc>
      </w:tr>
      <w:tr w14:paraId="2564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4EC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4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1751">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06F9">
            <w:pPr>
              <w:rPr>
                <w:rFonts w:hint="eastAsia" w:ascii="宋体" w:hAnsi="宋体" w:eastAsia="宋体" w:cs="宋体"/>
                <w:i w:val="0"/>
                <w:iCs w:val="0"/>
                <w:color w:val="000000"/>
                <w:sz w:val="18"/>
                <w:szCs w:val="18"/>
                <w:u w:val="none"/>
              </w:rPr>
            </w:pPr>
          </w:p>
        </w:tc>
      </w:tr>
      <w:tr w14:paraId="3598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0C0B">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48DD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提高学生的营养健康水平。</w:t>
            </w:r>
          </w:p>
        </w:tc>
      </w:tr>
      <w:tr w14:paraId="5F35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1AB5">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50BB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25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7E6">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7814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9C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124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EFD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r w14:paraId="1D95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tcBorders>
              <w:top w:val="nil"/>
              <w:left w:val="nil"/>
              <w:bottom w:val="nil"/>
              <w:right w:val="nil"/>
            </w:tcBorders>
            <w:shd w:val="clear" w:color="auto" w:fill="auto"/>
            <w:vAlign w:val="center"/>
          </w:tcPr>
          <w:p w14:paraId="6A0B2B5A">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369F136D">
            <w:pPr>
              <w:rPr>
                <w:rFonts w:hint="eastAsia" w:ascii="宋体" w:hAnsi="宋体" w:eastAsia="宋体" w:cs="宋体"/>
                <w:i w:val="0"/>
                <w:iCs w:val="0"/>
                <w:color w:val="000000"/>
                <w:sz w:val="18"/>
                <w:szCs w:val="18"/>
                <w:u w:val="none"/>
              </w:rPr>
            </w:pPr>
          </w:p>
        </w:tc>
        <w:tc>
          <w:tcPr>
            <w:tcW w:w="1550" w:type="dxa"/>
            <w:tcBorders>
              <w:top w:val="nil"/>
              <w:left w:val="nil"/>
              <w:bottom w:val="nil"/>
              <w:right w:val="nil"/>
            </w:tcBorders>
            <w:shd w:val="clear" w:color="auto" w:fill="auto"/>
            <w:vAlign w:val="center"/>
          </w:tcPr>
          <w:p w14:paraId="14B74523">
            <w:pPr>
              <w:rPr>
                <w:rFonts w:hint="eastAsia" w:ascii="宋体" w:hAnsi="宋体" w:eastAsia="宋体" w:cs="宋体"/>
                <w:i w:val="0"/>
                <w:iCs w:val="0"/>
                <w:color w:val="000000"/>
                <w:sz w:val="18"/>
                <w:szCs w:val="18"/>
                <w:u w:val="none"/>
              </w:rPr>
            </w:pPr>
          </w:p>
          <w:p w14:paraId="2DD63B02">
            <w:pPr>
              <w:rPr>
                <w:rFonts w:hint="eastAsia" w:ascii="宋体" w:hAnsi="宋体" w:eastAsia="宋体" w:cs="宋体"/>
                <w:i w:val="0"/>
                <w:iCs w:val="0"/>
                <w:color w:val="000000"/>
                <w:sz w:val="18"/>
                <w:szCs w:val="18"/>
                <w:u w:val="none"/>
              </w:rPr>
            </w:pPr>
          </w:p>
          <w:p w14:paraId="1F19BB10">
            <w:pPr>
              <w:rPr>
                <w:rFonts w:hint="eastAsia" w:ascii="宋体" w:hAnsi="宋体" w:eastAsia="宋体" w:cs="宋体"/>
                <w:i w:val="0"/>
                <w:iCs w:val="0"/>
                <w:color w:val="000000"/>
                <w:sz w:val="18"/>
                <w:szCs w:val="18"/>
                <w:u w:val="none"/>
              </w:rPr>
            </w:pPr>
          </w:p>
          <w:p w14:paraId="42CFEE21">
            <w:pPr>
              <w:rPr>
                <w:rFonts w:hint="eastAsia" w:ascii="宋体" w:hAnsi="宋体" w:eastAsia="宋体" w:cs="宋体"/>
                <w:i w:val="0"/>
                <w:iCs w:val="0"/>
                <w:color w:val="000000"/>
                <w:sz w:val="18"/>
                <w:szCs w:val="18"/>
                <w:u w:val="none"/>
              </w:rPr>
            </w:pPr>
          </w:p>
          <w:p w14:paraId="22819CF9">
            <w:pPr>
              <w:rPr>
                <w:rFonts w:hint="eastAsia" w:ascii="宋体" w:hAnsi="宋体" w:eastAsia="宋体" w:cs="宋体"/>
                <w:i w:val="0"/>
                <w:iCs w:val="0"/>
                <w:color w:val="000000"/>
                <w:sz w:val="18"/>
                <w:szCs w:val="18"/>
                <w:u w:val="none"/>
              </w:rPr>
            </w:pPr>
          </w:p>
        </w:tc>
        <w:tc>
          <w:tcPr>
            <w:tcW w:w="1834" w:type="dxa"/>
            <w:tcBorders>
              <w:top w:val="nil"/>
              <w:left w:val="nil"/>
              <w:bottom w:val="nil"/>
              <w:right w:val="nil"/>
            </w:tcBorders>
            <w:shd w:val="clear" w:color="auto" w:fill="auto"/>
            <w:vAlign w:val="center"/>
          </w:tcPr>
          <w:p w14:paraId="0AFC4733">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3FA5D15A">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14:paraId="6C1FC651">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2A9A95B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7FCEC56">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2C1F0E4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243A4C7">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shd w:val="clear" w:color="auto" w:fill="auto"/>
            <w:vAlign w:val="center"/>
          </w:tcPr>
          <w:p w14:paraId="0CF93676">
            <w:pPr>
              <w:rPr>
                <w:rFonts w:hint="eastAsia" w:ascii="宋体" w:hAnsi="宋体" w:eastAsia="宋体" w:cs="宋体"/>
                <w:i w:val="0"/>
                <w:iCs w:val="0"/>
                <w:color w:val="000000"/>
                <w:sz w:val="18"/>
                <w:szCs w:val="18"/>
                <w:u w:val="none"/>
              </w:rPr>
            </w:pPr>
          </w:p>
        </w:tc>
      </w:tr>
      <w:tr w14:paraId="3A7A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0B95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45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9E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02A7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51113222T000000284627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促进青少（幼）年成长</w:t>
            </w:r>
          </w:p>
        </w:tc>
      </w:tr>
      <w:tr w14:paraId="7BC9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FD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7AE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1DD2F8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7F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峨边彝族自治县觉莫乡中心小学</w:t>
            </w:r>
          </w:p>
        </w:tc>
      </w:tr>
      <w:tr w14:paraId="15AF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15FC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3DD9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3D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E07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C6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1D56">
            <w:pP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CA39">
            <w:pPr>
              <w:rPr>
                <w:rFonts w:hint="eastAsia" w:ascii="宋体" w:hAnsi="宋体" w:eastAsia="宋体" w:cs="宋体"/>
                <w:i w:val="0"/>
                <w:iCs w:val="0"/>
                <w:color w:val="000000"/>
                <w:sz w:val="22"/>
                <w:szCs w:val="22"/>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FE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提高幼儿积极性，促进幼儿健康成长</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336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1962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EDDB">
            <w:pPr>
              <w:rPr>
                <w:rFonts w:hint="eastAsia" w:ascii="宋体" w:hAnsi="宋体" w:eastAsia="宋体" w:cs="宋体"/>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F1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E52B24">
            <w:pPr>
              <w:rPr>
                <w:rFonts w:hint="eastAsia" w:ascii="宋体" w:hAnsi="宋体" w:eastAsia="宋体" w:cs="宋体"/>
                <w:i w:val="0"/>
                <w:iCs w:val="0"/>
                <w:color w:val="000000"/>
                <w:sz w:val="18"/>
                <w:szCs w:val="18"/>
                <w:u w:val="none"/>
              </w:rPr>
            </w:pPr>
          </w:p>
        </w:tc>
      </w:tr>
      <w:tr w14:paraId="563F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12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D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3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9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DD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1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C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E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2E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3EC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7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86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2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2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CBC">
            <w:pPr>
              <w:jc w:val="center"/>
              <w:rPr>
                <w:rFonts w:hint="eastAsia" w:ascii="宋体" w:hAnsi="宋体" w:eastAsia="宋体" w:cs="宋体"/>
                <w:i w:val="0"/>
                <w:iCs w:val="0"/>
                <w:color w:val="000000"/>
                <w:sz w:val="18"/>
                <w:szCs w:val="18"/>
                <w:u w:val="none"/>
              </w:rPr>
            </w:pP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4F3B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20"/>
                <w:szCs w:val="20"/>
                <w:u w:val="none"/>
                <w:lang w:val="en-US" w:eastAsia="zh-CN" w:bidi="ar"/>
              </w:rPr>
              <w:t>无</w:t>
            </w:r>
          </w:p>
        </w:tc>
      </w:tr>
      <w:tr w14:paraId="432C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1A0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6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F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C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23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7EBD">
            <w:pPr>
              <w:rPr>
                <w:rFonts w:hint="eastAsia" w:ascii="黑体" w:hAnsi="黑体" w:eastAsia="黑体" w:cs="黑体"/>
                <w:i/>
                <w:iCs/>
                <w:color w:val="000000"/>
                <w:sz w:val="18"/>
                <w:szCs w:val="18"/>
                <w:u w:val="none"/>
              </w:rPr>
            </w:pPr>
          </w:p>
        </w:tc>
      </w:tr>
      <w:tr w14:paraId="4BAA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8FD9">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0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D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0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63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8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8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D97A">
            <w:pPr>
              <w:rPr>
                <w:rFonts w:hint="eastAsia" w:ascii="黑体" w:hAnsi="黑体" w:eastAsia="黑体" w:cs="黑体"/>
                <w:i/>
                <w:iCs/>
                <w:color w:val="000000"/>
                <w:sz w:val="18"/>
                <w:szCs w:val="18"/>
                <w:u w:val="none"/>
              </w:rPr>
            </w:pPr>
          </w:p>
        </w:tc>
      </w:tr>
      <w:tr w14:paraId="11A6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A9F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2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B5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3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35A3">
            <w:pPr>
              <w:rPr>
                <w:rFonts w:hint="eastAsia" w:ascii="黑体" w:hAnsi="黑体" w:eastAsia="黑体" w:cs="黑体"/>
                <w:i/>
                <w:iCs/>
                <w:color w:val="000000"/>
                <w:sz w:val="18"/>
                <w:szCs w:val="18"/>
                <w:u w:val="none"/>
              </w:rPr>
            </w:pPr>
          </w:p>
        </w:tc>
      </w:tr>
      <w:tr w14:paraId="6EF4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FFA6">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B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A4E1">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3ED">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4C8C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3C9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0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F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F2EA">
            <w:pPr>
              <w:rPr>
                <w:rFonts w:hint="eastAsia" w:ascii="黑体" w:hAnsi="黑体" w:eastAsia="黑体" w:cs="黑体"/>
                <w:i/>
                <w:iCs/>
                <w:color w:val="000000"/>
                <w:sz w:val="18"/>
                <w:szCs w:val="18"/>
                <w:u w:val="none"/>
              </w:rPr>
            </w:pPr>
          </w:p>
        </w:tc>
      </w:tr>
      <w:tr w14:paraId="64A4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F0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2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5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0"/>
                <w:szCs w:val="10"/>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A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D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A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E7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89B1">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A3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E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获奖学生数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6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6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03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1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43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294">
            <w:pPr>
              <w:jc w:val="center"/>
              <w:rPr>
                <w:rFonts w:hint="eastAsia" w:ascii="微软雅黑" w:hAnsi="微软雅黑" w:eastAsia="微软雅黑" w:cs="微软雅黑"/>
                <w:i/>
                <w:iCs/>
                <w:color w:val="000000"/>
                <w:sz w:val="16"/>
                <w:szCs w:val="16"/>
                <w:u w:val="none"/>
              </w:rPr>
            </w:pPr>
          </w:p>
        </w:tc>
      </w:tr>
      <w:tr w14:paraId="4CD9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3486">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2488">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3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9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A109">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D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B14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718">
            <w:pPr>
              <w:jc w:val="center"/>
              <w:rPr>
                <w:rFonts w:hint="eastAsia" w:ascii="微软雅黑" w:hAnsi="微软雅黑" w:eastAsia="微软雅黑" w:cs="微软雅黑"/>
                <w:i/>
                <w:iCs/>
                <w:color w:val="000000"/>
                <w:sz w:val="16"/>
                <w:szCs w:val="16"/>
                <w:u w:val="none"/>
              </w:rPr>
            </w:pPr>
          </w:p>
        </w:tc>
      </w:tr>
      <w:tr w14:paraId="67C8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BCAC">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CA2">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5"/>
                <w:szCs w:val="15"/>
                <w:u w:val="none"/>
                <w:lang w:val="en-US" w:eastAsia="zh-CN" w:bidi="ar"/>
              </w:rPr>
              <w:t>促进学生发展，激励学生进步</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03A3">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87F6">
            <w:pPr>
              <w:keepNext w:val="0"/>
              <w:keepLines w:val="0"/>
              <w:widowControl/>
              <w:suppressLineNumbers w:val="0"/>
              <w:jc w:val="center"/>
              <w:textAlignment w:val="center"/>
              <w:rPr>
                <w:rFonts w:ascii="宋体" w:hAnsi="宋体" w:eastAsia="宋体" w:cs="宋体"/>
                <w:i w:val="0"/>
                <w:iCs w:val="0"/>
                <w:color w:val="000000"/>
                <w:sz w:val="10"/>
                <w:szCs w:val="10"/>
                <w:u w:val="none"/>
              </w:rPr>
            </w:pPr>
            <w:r>
              <w:rPr>
                <w:rFonts w:ascii="宋体" w:hAnsi="宋体" w:eastAsia="宋体" w:cs="宋体"/>
                <w:i w:val="0"/>
                <w:iCs w:val="0"/>
                <w:color w:val="000000"/>
                <w:kern w:val="0"/>
                <w:sz w:val="10"/>
                <w:szCs w:val="10"/>
                <w:u w:val="none"/>
                <w:lang w:val="en-US" w:eastAsia="zh-CN" w:bidi="ar"/>
              </w:rPr>
              <w:t>促进学生发展，激励学生进步</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533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B8D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57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8F1">
            <w:pPr>
              <w:jc w:val="center"/>
              <w:rPr>
                <w:rFonts w:hint="eastAsia" w:ascii="微软雅黑" w:hAnsi="微软雅黑" w:eastAsia="微软雅黑" w:cs="微软雅黑"/>
                <w:i/>
                <w:iCs/>
                <w:color w:val="000000"/>
                <w:sz w:val="16"/>
                <w:szCs w:val="16"/>
                <w:u w:val="none"/>
              </w:rPr>
            </w:pPr>
          </w:p>
        </w:tc>
      </w:tr>
      <w:tr w14:paraId="4277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6B30">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3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4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7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E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4B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AD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F01">
            <w:pPr>
              <w:jc w:val="center"/>
              <w:rPr>
                <w:rFonts w:hint="eastAsia" w:ascii="微软雅黑" w:hAnsi="微软雅黑" w:eastAsia="微软雅黑" w:cs="微软雅黑"/>
                <w:i/>
                <w:iCs/>
                <w:color w:val="000000"/>
                <w:sz w:val="16"/>
                <w:szCs w:val="16"/>
                <w:u w:val="none"/>
              </w:rPr>
            </w:pPr>
          </w:p>
        </w:tc>
      </w:tr>
      <w:tr w14:paraId="03F6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0775">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E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奖励金</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0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5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26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2946">
            <w:pPr>
              <w:jc w:val="both"/>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BEEF">
            <w:pPr>
              <w:jc w:val="center"/>
              <w:rPr>
                <w:rFonts w:hint="eastAsia" w:ascii="微软雅黑" w:hAnsi="微软雅黑" w:eastAsia="微软雅黑" w:cs="微软雅黑"/>
                <w:i/>
                <w:iCs/>
                <w:color w:val="000000"/>
                <w:sz w:val="16"/>
                <w:szCs w:val="16"/>
                <w:u w:val="none"/>
              </w:rPr>
            </w:pPr>
          </w:p>
        </w:tc>
      </w:tr>
      <w:tr w14:paraId="6634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587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A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EBD0">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87D">
            <w:pPr>
              <w:rPr>
                <w:rFonts w:hint="eastAsia" w:ascii="宋体" w:hAnsi="宋体" w:eastAsia="宋体" w:cs="宋体"/>
                <w:i w:val="0"/>
                <w:iCs w:val="0"/>
                <w:color w:val="000000"/>
                <w:sz w:val="18"/>
                <w:szCs w:val="18"/>
                <w:u w:val="none"/>
              </w:rPr>
            </w:pPr>
          </w:p>
        </w:tc>
      </w:tr>
      <w:tr w14:paraId="5B44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6B6A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提高幼儿积极性，促进幼儿健康成长</w:t>
            </w:r>
            <w:r>
              <w:rPr>
                <w:rFonts w:hint="eastAsia" w:ascii="宋体" w:hAnsi="宋体" w:cs="宋体"/>
                <w:i w:val="0"/>
                <w:iCs w:val="0"/>
                <w:color w:val="000000"/>
                <w:kern w:val="0"/>
                <w:sz w:val="18"/>
                <w:szCs w:val="18"/>
                <w:u w:val="none"/>
                <w:lang w:val="en-US" w:eastAsia="zh-CN" w:bidi="ar"/>
              </w:rPr>
              <w:t>。</w:t>
            </w:r>
          </w:p>
        </w:tc>
      </w:tr>
      <w:tr w14:paraId="5A36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9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8359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BF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58FD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7B6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721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5E4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r w14:paraId="48C0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tcBorders>
              <w:top w:val="nil"/>
              <w:left w:val="nil"/>
              <w:bottom w:val="nil"/>
              <w:right w:val="nil"/>
            </w:tcBorders>
            <w:shd w:val="clear" w:color="auto" w:fill="auto"/>
            <w:vAlign w:val="center"/>
          </w:tcPr>
          <w:p w14:paraId="575360B5">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589B51B7">
            <w:pPr>
              <w:rPr>
                <w:rFonts w:hint="eastAsia" w:ascii="宋体" w:hAnsi="宋体" w:eastAsia="宋体" w:cs="宋体"/>
                <w:i w:val="0"/>
                <w:iCs w:val="0"/>
                <w:color w:val="000000"/>
                <w:sz w:val="18"/>
                <w:szCs w:val="18"/>
                <w:u w:val="none"/>
              </w:rPr>
            </w:pPr>
          </w:p>
        </w:tc>
        <w:tc>
          <w:tcPr>
            <w:tcW w:w="1550" w:type="dxa"/>
            <w:tcBorders>
              <w:top w:val="nil"/>
              <w:left w:val="nil"/>
              <w:bottom w:val="nil"/>
              <w:right w:val="nil"/>
            </w:tcBorders>
            <w:shd w:val="clear" w:color="auto" w:fill="auto"/>
            <w:vAlign w:val="center"/>
          </w:tcPr>
          <w:p w14:paraId="41620724">
            <w:pPr>
              <w:rPr>
                <w:rFonts w:hint="eastAsia" w:ascii="宋体" w:hAnsi="宋体" w:eastAsia="宋体" w:cs="宋体"/>
                <w:i w:val="0"/>
                <w:iCs w:val="0"/>
                <w:color w:val="000000"/>
                <w:sz w:val="18"/>
                <w:szCs w:val="18"/>
                <w:u w:val="none"/>
              </w:rPr>
            </w:pPr>
          </w:p>
        </w:tc>
        <w:tc>
          <w:tcPr>
            <w:tcW w:w="1834" w:type="dxa"/>
            <w:tcBorders>
              <w:top w:val="nil"/>
              <w:left w:val="nil"/>
              <w:bottom w:val="nil"/>
              <w:right w:val="nil"/>
            </w:tcBorders>
            <w:shd w:val="clear" w:color="auto" w:fill="auto"/>
            <w:vAlign w:val="center"/>
          </w:tcPr>
          <w:p w14:paraId="558B15D8">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12E800EB">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14:paraId="179D8479">
            <w:pPr>
              <w:rPr>
                <w:rFonts w:hint="eastAsia" w:ascii="宋体" w:hAnsi="宋体" w:eastAsia="宋体" w:cs="宋体"/>
                <w:i w:val="0"/>
                <w:iCs w:val="0"/>
                <w:color w:val="000000"/>
                <w:sz w:val="18"/>
                <w:szCs w:val="18"/>
                <w:u w:val="none"/>
              </w:rPr>
            </w:pPr>
          </w:p>
          <w:p w14:paraId="09B84344">
            <w:pPr>
              <w:rPr>
                <w:rFonts w:hint="eastAsia" w:ascii="宋体" w:hAnsi="宋体" w:eastAsia="宋体" w:cs="宋体"/>
                <w:i w:val="0"/>
                <w:iCs w:val="0"/>
                <w:color w:val="000000"/>
                <w:sz w:val="18"/>
                <w:szCs w:val="18"/>
                <w:u w:val="none"/>
              </w:rPr>
            </w:pPr>
          </w:p>
          <w:p w14:paraId="3E63134C">
            <w:pPr>
              <w:rPr>
                <w:rFonts w:hint="eastAsia" w:ascii="宋体" w:hAnsi="宋体" w:eastAsia="宋体" w:cs="宋体"/>
                <w:i w:val="0"/>
                <w:iCs w:val="0"/>
                <w:color w:val="000000"/>
                <w:sz w:val="18"/>
                <w:szCs w:val="18"/>
                <w:u w:val="none"/>
              </w:rPr>
            </w:pPr>
          </w:p>
          <w:p w14:paraId="08DDBA38">
            <w:pPr>
              <w:rPr>
                <w:rFonts w:hint="eastAsia" w:ascii="宋体" w:hAnsi="宋体" w:eastAsia="宋体" w:cs="宋体"/>
                <w:i w:val="0"/>
                <w:iCs w:val="0"/>
                <w:color w:val="000000"/>
                <w:sz w:val="18"/>
                <w:szCs w:val="18"/>
                <w:u w:val="none"/>
              </w:rPr>
            </w:pPr>
          </w:p>
          <w:p w14:paraId="3F017C19">
            <w:pPr>
              <w:rPr>
                <w:rFonts w:hint="eastAsia" w:ascii="宋体" w:hAnsi="宋体" w:eastAsia="宋体" w:cs="宋体"/>
                <w:i w:val="0"/>
                <w:iCs w:val="0"/>
                <w:color w:val="000000"/>
                <w:sz w:val="18"/>
                <w:szCs w:val="18"/>
                <w:u w:val="none"/>
              </w:rPr>
            </w:pPr>
          </w:p>
          <w:p w14:paraId="2EA377CD">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4DB7B8F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8E0BCEA">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6364260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0559137">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shd w:val="clear" w:color="auto" w:fill="auto"/>
            <w:vAlign w:val="center"/>
          </w:tcPr>
          <w:p w14:paraId="38792A36">
            <w:pPr>
              <w:rPr>
                <w:rFonts w:hint="eastAsia" w:ascii="宋体" w:hAnsi="宋体" w:eastAsia="宋体" w:cs="宋体"/>
                <w:i w:val="0"/>
                <w:iCs w:val="0"/>
                <w:color w:val="000000"/>
                <w:sz w:val="18"/>
                <w:szCs w:val="18"/>
                <w:u w:val="none"/>
              </w:rPr>
            </w:pPr>
          </w:p>
        </w:tc>
      </w:tr>
      <w:tr w14:paraId="20CC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C20F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79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EA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7A3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51113222T000005571531-“三区”人才计划教师专项</w:t>
            </w:r>
          </w:p>
        </w:tc>
      </w:tr>
      <w:tr w14:paraId="1686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A6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DA1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5FEC4D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5F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峨边彝族自治县觉莫乡中心小学</w:t>
            </w:r>
          </w:p>
        </w:tc>
      </w:tr>
      <w:tr w14:paraId="3CD7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193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93A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75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4ECA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3D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B2D5">
            <w:pP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414E">
            <w:pPr>
              <w:rPr>
                <w:rFonts w:hint="eastAsia" w:ascii="宋体" w:hAnsi="宋体" w:eastAsia="宋体" w:cs="宋体"/>
                <w:i w:val="0"/>
                <w:iCs w:val="0"/>
                <w:color w:val="000000"/>
                <w:sz w:val="18"/>
                <w:szCs w:val="18"/>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105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54A40">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无</w:t>
            </w:r>
          </w:p>
        </w:tc>
      </w:tr>
      <w:tr w14:paraId="6967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AFF4">
            <w:pP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28E69D">
            <w:pPr>
              <w:rPr>
                <w:rFonts w:hint="eastAsia" w:ascii="宋体" w:hAnsi="宋体" w:eastAsia="宋体" w:cs="宋体"/>
                <w:i w:val="0"/>
                <w:iCs w:val="0"/>
                <w:color w:val="000000"/>
                <w:sz w:val="18"/>
                <w:szCs w:val="18"/>
                <w:u w:val="none"/>
              </w:rPr>
            </w:pPr>
          </w:p>
        </w:tc>
      </w:tr>
      <w:tr w14:paraId="4C97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41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F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B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68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2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7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2E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DE4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A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2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6B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C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02D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1DC5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6"/>
                <w:szCs w:val="16"/>
                <w:u w:val="none"/>
                <w:lang w:val="en-US" w:eastAsia="zh-CN" w:bidi="ar"/>
              </w:rPr>
              <w:t>无</w:t>
            </w:r>
          </w:p>
        </w:tc>
      </w:tr>
      <w:tr w14:paraId="5B7D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E07E5">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B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3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8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B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090C">
            <w:pPr>
              <w:rPr>
                <w:rFonts w:hint="eastAsia" w:ascii="黑体" w:hAnsi="黑体" w:eastAsia="黑体" w:cs="黑体"/>
                <w:i/>
                <w:iCs/>
                <w:color w:val="000000"/>
                <w:sz w:val="18"/>
                <w:szCs w:val="18"/>
                <w:u w:val="none"/>
              </w:rPr>
            </w:pPr>
          </w:p>
        </w:tc>
      </w:tr>
      <w:tr w14:paraId="10A0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3A31">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5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B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F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37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6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F647">
            <w:pPr>
              <w:rPr>
                <w:rFonts w:hint="eastAsia" w:ascii="黑体" w:hAnsi="黑体" w:eastAsia="黑体" w:cs="黑体"/>
                <w:i/>
                <w:iCs/>
                <w:color w:val="000000"/>
                <w:sz w:val="18"/>
                <w:szCs w:val="18"/>
                <w:u w:val="none"/>
              </w:rPr>
            </w:pPr>
          </w:p>
        </w:tc>
      </w:tr>
      <w:tr w14:paraId="31D8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92C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E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EF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D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290A">
            <w:pPr>
              <w:rPr>
                <w:rFonts w:hint="eastAsia" w:ascii="黑体" w:hAnsi="黑体" w:eastAsia="黑体" w:cs="黑体"/>
                <w:i/>
                <w:iCs/>
                <w:color w:val="000000"/>
                <w:sz w:val="18"/>
                <w:szCs w:val="18"/>
                <w:u w:val="none"/>
              </w:rPr>
            </w:pPr>
          </w:p>
        </w:tc>
      </w:tr>
      <w:tr w14:paraId="4CF2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917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5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703">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5C2">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9B5C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C38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B056">
            <w:pPr>
              <w:rPr>
                <w:rFonts w:hint="eastAsia" w:ascii="黑体" w:hAnsi="黑体" w:eastAsia="黑体" w:cs="黑体"/>
                <w:i/>
                <w:iCs/>
                <w:color w:val="000000"/>
                <w:sz w:val="18"/>
                <w:szCs w:val="18"/>
                <w:u w:val="none"/>
              </w:rPr>
            </w:pPr>
          </w:p>
        </w:tc>
      </w:tr>
      <w:tr w14:paraId="471F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21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2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2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E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8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6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C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2F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33B8">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0C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三区教师数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B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3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43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1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DE0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DAEB">
            <w:pPr>
              <w:jc w:val="center"/>
              <w:rPr>
                <w:rFonts w:hint="eastAsia" w:ascii="微软雅黑" w:hAnsi="微软雅黑" w:eastAsia="微软雅黑" w:cs="微软雅黑"/>
                <w:i/>
                <w:iCs/>
                <w:color w:val="000000"/>
                <w:sz w:val="16"/>
                <w:szCs w:val="16"/>
                <w:u w:val="none"/>
              </w:rPr>
            </w:pPr>
          </w:p>
        </w:tc>
      </w:tr>
      <w:tr w14:paraId="598E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1AE6">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5CD0">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2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每年完成任务</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2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5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F09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9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8BA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85E">
            <w:pPr>
              <w:jc w:val="center"/>
              <w:rPr>
                <w:rFonts w:hint="eastAsia" w:ascii="微软雅黑" w:hAnsi="微软雅黑" w:eastAsia="微软雅黑" w:cs="微软雅黑"/>
                <w:i/>
                <w:iCs/>
                <w:color w:val="000000"/>
                <w:sz w:val="16"/>
                <w:szCs w:val="16"/>
                <w:u w:val="none"/>
              </w:rPr>
            </w:pPr>
          </w:p>
        </w:tc>
      </w:tr>
      <w:tr w14:paraId="2D80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5C0D">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B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1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引进先进理念、提高教育教学质量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0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764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B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252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9B5">
            <w:pPr>
              <w:jc w:val="center"/>
              <w:rPr>
                <w:rFonts w:hint="eastAsia" w:ascii="微软雅黑" w:hAnsi="微软雅黑" w:eastAsia="微软雅黑" w:cs="微软雅黑"/>
                <w:i/>
                <w:iCs/>
                <w:color w:val="000000"/>
                <w:sz w:val="16"/>
                <w:szCs w:val="16"/>
                <w:u w:val="none"/>
              </w:rPr>
            </w:pPr>
          </w:p>
        </w:tc>
      </w:tr>
      <w:tr w14:paraId="569B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5EF7">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F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E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学生和学生家长满意度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F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49E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69D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5791">
            <w:pPr>
              <w:jc w:val="center"/>
              <w:rPr>
                <w:rFonts w:hint="eastAsia" w:ascii="微软雅黑" w:hAnsi="微软雅黑" w:eastAsia="微软雅黑" w:cs="微软雅黑"/>
                <w:i/>
                <w:iCs/>
                <w:color w:val="000000"/>
                <w:sz w:val="16"/>
                <w:szCs w:val="16"/>
                <w:u w:val="none"/>
              </w:rPr>
            </w:pPr>
          </w:p>
        </w:tc>
      </w:tr>
      <w:tr w14:paraId="53F2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7899">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2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每人每学期补助</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F0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8E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BB8">
            <w:pPr>
              <w:jc w:val="center"/>
              <w:rPr>
                <w:rFonts w:hint="eastAsia" w:ascii="微软雅黑" w:hAnsi="微软雅黑" w:eastAsia="微软雅黑" w:cs="微软雅黑"/>
                <w:i/>
                <w:iCs/>
                <w:color w:val="000000"/>
                <w:sz w:val="16"/>
                <w:szCs w:val="16"/>
                <w:u w:val="none"/>
              </w:rPr>
            </w:pPr>
          </w:p>
        </w:tc>
      </w:tr>
      <w:tr w14:paraId="03AD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5BA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0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32E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D9C1">
            <w:pPr>
              <w:rPr>
                <w:rFonts w:hint="eastAsia" w:ascii="宋体" w:hAnsi="宋体" w:eastAsia="宋体" w:cs="宋体"/>
                <w:i w:val="0"/>
                <w:iCs w:val="0"/>
                <w:color w:val="000000"/>
                <w:sz w:val="18"/>
                <w:szCs w:val="18"/>
                <w:u w:val="none"/>
              </w:rPr>
            </w:pPr>
          </w:p>
        </w:tc>
      </w:tr>
      <w:tr w14:paraId="1845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6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6D30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提高教育教学质量</w:t>
            </w:r>
            <w:r>
              <w:rPr>
                <w:rFonts w:hint="eastAsia" w:ascii="宋体" w:hAnsi="宋体" w:cs="宋体"/>
                <w:i w:val="0"/>
                <w:iCs w:val="0"/>
                <w:color w:val="000000"/>
                <w:kern w:val="0"/>
                <w:sz w:val="18"/>
                <w:szCs w:val="18"/>
                <w:u w:val="none"/>
                <w:lang w:val="en-US" w:eastAsia="zh-CN" w:bidi="ar"/>
              </w:rPr>
              <w:t>。</w:t>
            </w:r>
          </w:p>
        </w:tc>
      </w:tr>
      <w:tr w14:paraId="3FE9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F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931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5A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F372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0F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8B0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BCF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r w14:paraId="7547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tcBorders>
              <w:top w:val="nil"/>
              <w:left w:val="nil"/>
              <w:bottom w:val="nil"/>
              <w:right w:val="nil"/>
            </w:tcBorders>
            <w:shd w:val="clear" w:color="auto" w:fill="auto"/>
            <w:vAlign w:val="center"/>
          </w:tcPr>
          <w:p w14:paraId="7ED72957">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0324FE14">
            <w:pPr>
              <w:rPr>
                <w:rFonts w:hint="eastAsia" w:ascii="宋体" w:hAnsi="宋体" w:eastAsia="宋体" w:cs="宋体"/>
                <w:i w:val="0"/>
                <w:iCs w:val="0"/>
                <w:color w:val="000000"/>
                <w:sz w:val="18"/>
                <w:szCs w:val="18"/>
                <w:u w:val="none"/>
              </w:rPr>
            </w:pPr>
          </w:p>
        </w:tc>
        <w:tc>
          <w:tcPr>
            <w:tcW w:w="1550" w:type="dxa"/>
            <w:tcBorders>
              <w:top w:val="nil"/>
              <w:left w:val="nil"/>
              <w:bottom w:val="nil"/>
              <w:right w:val="nil"/>
            </w:tcBorders>
            <w:shd w:val="clear" w:color="auto" w:fill="auto"/>
            <w:vAlign w:val="center"/>
          </w:tcPr>
          <w:p w14:paraId="76FFCA56">
            <w:pPr>
              <w:rPr>
                <w:rFonts w:hint="eastAsia" w:ascii="宋体" w:hAnsi="宋体" w:eastAsia="宋体" w:cs="宋体"/>
                <w:i w:val="0"/>
                <w:iCs w:val="0"/>
                <w:color w:val="000000"/>
                <w:sz w:val="18"/>
                <w:szCs w:val="18"/>
                <w:u w:val="none"/>
              </w:rPr>
            </w:pPr>
          </w:p>
        </w:tc>
        <w:tc>
          <w:tcPr>
            <w:tcW w:w="1834" w:type="dxa"/>
            <w:tcBorders>
              <w:top w:val="nil"/>
              <w:left w:val="nil"/>
              <w:bottom w:val="nil"/>
              <w:right w:val="nil"/>
            </w:tcBorders>
            <w:shd w:val="clear" w:color="auto" w:fill="auto"/>
            <w:vAlign w:val="center"/>
          </w:tcPr>
          <w:p w14:paraId="6D318969">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1D156F0B">
            <w:pPr>
              <w:rPr>
                <w:rFonts w:hint="eastAsia" w:ascii="宋体" w:hAnsi="宋体" w:eastAsia="宋体" w:cs="宋体"/>
                <w:i w:val="0"/>
                <w:iCs w:val="0"/>
                <w:color w:val="000000"/>
                <w:sz w:val="18"/>
                <w:szCs w:val="18"/>
                <w:u w:val="none"/>
              </w:rPr>
            </w:pPr>
          </w:p>
        </w:tc>
        <w:tc>
          <w:tcPr>
            <w:tcW w:w="974" w:type="dxa"/>
            <w:tcBorders>
              <w:top w:val="nil"/>
              <w:left w:val="nil"/>
              <w:bottom w:val="nil"/>
              <w:right w:val="nil"/>
            </w:tcBorders>
            <w:shd w:val="clear" w:color="auto" w:fill="auto"/>
            <w:vAlign w:val="center"/>
          </w:tcPr>
          <w:p w14:paraId="3C8A52D2">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14:paraId="0B8AE93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ACBC32E">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5A94312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E9406B2">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shd w:val="clear" w:color="auto" w:fill="auto"/>
            <w:vAlign w:val="center"/>
          </w:tcPr>
          <w:p w14:paraId="403686E4">
            <w:pPr>
              <w:rPr>
                <w:rFonts w:hint="eastAsia" w:ascii="宋体" w:hAnsi="宋体" w:eastAsia="宋体" w:cs="宋体"/>
                <w:i w:val="0"/>
                <w:iCs w:val="0"/>
                <w:color w:val="000000"/>
                <w:sz w:val="18"/>
                <w:szCs w:val="18"/>
                <w:u w:val="none"/>
              </w:rPr>
            </w:pPr>
          </w:p>
        </w:tc>
      </w:tr>
      <w:tr w14:paraId="7624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FE9F3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部门预算项目支出绩效自评表（2023年度）</w:t>
            </w:r>
          </w:p>
        </w:tc>
      </w:tr>
      <w:tr w14:paraId="742C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64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EDD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51113222T000005585431-义务教育公用经费</w:t>
            </w:r>
          </w:p>
        </w:tc>
      </w:tr>
      <w:tr w14:paraId="08F7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E67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E2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峨边彝族自治县教育局本级</w:t>
            </w:r>
          </w:p>
        </w:tc>
        <w:tc>
          <w:tcPr>
            <w:tcW w:w="846" w:type="dxa"/>
            <w:tcBorders>
              <w:top w:val="nil"/>
              <w:left w:val="nil"/>
              <w:bottom w:val="nil"/>
              <w:right w:val="nil"/>
            </w:tcBorders>
            <w:shd w:val="clear" w:color="auto" w:fill="auto"/>
            <w:vAlign w:val="center"/>
          </w:tcPr>
          <w:p w14:paraId="31901A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2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6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峨边彝族自治县觉莫乡中心小学</w:t>
            </w:r>
          </w:p>
        </w:tc>
      </w:tr>
      <w:tr w14:paraId="1FC7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90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4B3F6">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1.项目年度目标完成情况</w:t>
            </w: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F0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6C77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AB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EDE5">
            <w:pP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79E6">
            <w:pPr>
              <w:rPr>
                <w:rFonts w:hint="eastAsia" w:ascii="宋体" w:hAnsi="宋体" w:eastAsia="宋体" w:cs="宋体"/>
                <w:i w:val="0"/>
                <w:iCs w:val="0"/>
                <w:color w:val="000000"/>
                <w:sz w:val="13"/>
                <w:szCs w:val="13"/>
                <w:u w:val="none"/>
              </w:rPr>
            </w:pPr>
          </w:p>
        </w:tc>
        <w:tc>
          <w:tcPr>
            <w:tcW w:w="5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828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根据《川财教</w:t>
            </w:r>
            <w:r>
              <w:rPr>
                <w:rFonts w:hint="eastAsia" w:ascii="宋体" w:hAnsi="宋体" w:cs="宋体"/>
                <w:i w:val="0"/>
                <w:iCs w:val="0"/>
                <w:color w:val="000000"/>
                <w:kern w:val="0"/>
                <w:sz w:val="15"/>
                <w:szCs w:val="15"/>
                <w:u w:val="none"/>
                <w:lang w:val="en-US" w:eastAsia="zh-CN" w:bidi="ar"/>
              </w:rPr>
              <w:t>〔2020〕117号</w:t>
            </w:r>
            <w:r>
              <w:rPr>
                <w:rFonts w:ascii="宋体" w:hAnsi="宋体" w:eastAsia="宋体" w:cs="宋体"/>
                <w:i w:val="0"/>
                <w:iCs w:val="0"/>
                <w:color w:val="000000"/>
                <w:kern w:val="0"/>
                <w:sz w:val="15"/>
                <w:szCs w:val="15"/>
                <w:u w:val="none"/>
                <w:lang w:val="en-US" w:eastAsia="zh-CN" w:bidi="ar"/>
              </w:rPr>
              <w:t>》要求，从2020年春学期起，小学650元，初中850元，寄宿生生均增加200元，特教学生6000元，县配套小学20元，初中40元，不足100人小规模学校按100人核定。</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231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48FA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20F1">
            <w:pP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B03">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2.项目实施内容及过程概述</w:t>
            </w:r>
          </w:p>
        </w:tc>
        <w:tc>
          <w:tcPr>
            <w:tcW w:w="8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B76AC">
            <w:pPr>
              <w:rPr>
                <w:rFonts w:hint="eastAsia" w:ascii="宋体" w:hAnsi="宋体" w:eastAsia="宋体" w:cs="宋体"/>
                <w:i w:val="0"/>
                <w:iCs w:val="0"/>
                <w:color w:val="000000"/>
                <w:sz w:val="18"/>
                <w:szCs w:val="18"/>
                <w:u w:val="none"/>
              </w:rPr>
            </w:pPr>
          </w:p>
        </w:tc>
      </w:tr>
      <w:tr w14:paraId="006F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7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预算执行情况（10分）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D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6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8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8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E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9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2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DA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1BA6">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9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3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5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15.59</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8B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2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C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F0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FED68">
            <w:pPr>
              <w:keepNext w:val="0"/>
              <w:keepLines w:val="0"/>
              <w:widowControl/>
              <w:suppressLineNumbers w:val="0"/>
              <w:jc w:val="left"/>
              <w:textAlignment w:val="center"/>
              <w:rPr>
                <w:rFonts w:hint="eastAsia" w:ascii="黑体" w:hAnsi="黑体" w:eastAsia="黑体" w:cs="黑体"/>
                <w:i/>
                <w:iCs/>
                <w:color w:val="000000"/>
                <w:sz w:val="20"/>
                <w:szCs w:val="20"/>
                <w:u w:val="none"/>
                <w:lang w:eastAsia="zh-CN"/>
              </w:rPr>
            </w:pPr>
            <w:r>
              <w:rPr>
                <w:rFonts w:hint="eastAsia" w:ascii="黑体" w:hAnsi="黑体" w:eastAsia="黑体" w:cs="黑体"/>
                <w:i/>
                <w:iCs/>
                <w:color w:val="000000"/>
                <w:sz w:val="18"/>
                <w:szCs w:val="18"/>
                <w:u w:val="none"/>
                <w:lang w:eastAsia="zh-CN"/>
              </w:rPr>
              <w:t>无</w:t>
            </w:r>
          </w:p>
        </w:tc>
      </w:tr>
      <w:tr w14:paraId="7206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ACC3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8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2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15.59</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EF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3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0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C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D129">
            <w:pPr>
              <w:rPr>
                <w:rFonts w:hint="eastAsia" w:ascii="黑体" w:hAnsi="黑体" w:eastAsia="黑体" w:cs="黑体"/>
                <w:i/>
                <w:iCs/>
                <w:color w:val="000000"/>
                <w:sz w:val="18"/>
                <w:szCs w:val="18"/>
                <w:u w:val="none"/>
              </w:rPr>
            </w:pPr>
          </w:p>
        </w:tc>
      </w:tr>
      <w:tr w14:paraId="14DA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EA9BA">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F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5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37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FDF3">
            <w:pPr>
              <w:rPr>
                <w:rFonts w:hint="eastAsia" w:ascii="黑体" w:hAnsi="黑体" w:eastAsia="黑体" w:cs="黑体"/>
                <w:i/>
                <w:iCs/>
                <w:color w:val="000000"/>
                <w:sz w:val="18"/>
                <w:szCs w:val="18"/>
                <w:u w:val="none"/>
              </w:rPr>
            </w:pPr>
          </w:p>
        </w:tc>
      </w:tr>
      <w:tr w14:paraId="7B6C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51B9">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C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5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8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23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1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2E40">
            <w:pPr>
              <w:rPr>
                <w:rFonts w:hint="eastAsia" w:ascii="黑体" w:hAnsi="黑体" w:eastAsia="黑体" w:cs="黑体"/>
                <w:i/>
                <w:iCs/>
                <w:color w:val="000000"/>
                <w:sz w:val="18"/>
                <w:szCs w:val="18"/>
                <w:u w:val="none"/>
              </w:rPr>
            </w:pPr>
          </w:p>
        </w:tc>
      </w:tr>
      <w:tr w14:paraId="4061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7A2E">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6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AA3D">
            <w:pPr>
              <w:jc w:val="center"/>
              <w:rPr>
                <w:rFonts w:hint="eastAsia" w:ascii="微软雅黑" w:hAnsi="微软雅黑" w:eastAsia="微软雅黑" w:cs="微软雅黑"/>
                <w:i/>
                <w:iCs/>
                <w:color w:val="000000"/>
                <w:sz w:val="16"/>
                <w:szCs w:val="16"/>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4B16">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B727C">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5B4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4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F9EE">
            <w:pPr>
              <w:rPr>
                <w:rFonts w:hint="eastAsia" w:ascii="黑体" w:hAnsi="黑体" w:eastAsia="黑体" w:cs="黑体"/>
                <w:i/>
                <w:iCs/>
                <w:color w:val="000000"/>
                <w:sz w:val="18"/>
                <w:szCs w:val="18"/>
                <w:u w:val="none"/>
              </w:rPr>
            </w:pPr>
          </w:p>
        </w:tc>
      </w:tr>
      <w:tr w14:paraId="33FC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9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5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A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607B">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176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2A8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2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A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93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7B85">
            <w:pPr>
              <w:jc w:val="center"/>
              <w:rPr>
                <w:rFonts w:hint="eastAsia" w:ascii="宋体" w:hAnsi="宋体" w:eastAsia="宋体" w:cs="宋体"/>
                <w:i w:val="0"/>
                <w:iCs w:val="0"/>
                <w:color w:val="000000"/>
                <w:sz w:val="18"/>
                <w:szCs w:val="18"/>
                <w:u w:val="none"/>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3D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E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7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D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D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F4A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C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CE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762">
            <w:pPr>
              <w:jc w:val="center"/>
              <w:rPr>
                <w:rFonts w:hint="eastAsia" w:ascii="微软雅黑" w:hAnsi="微软雅黑" w:eastAsia="微软雅黑" w:cs="微软雅黑"/>
                <w:i/>
                <w:iCs/>
                <w:color w:val="000000"/>
                <w:sz w:val="16"/>
                <w:szCs w:val="16"/>
                <w:u w:val="none"/>
              </w:rPr>
            </w:pPr>
          </w:p>
        </w:tc>
      </w:tr>
      <w:tr w14:paraId="1399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74F2">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86CA">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D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4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5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084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2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50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84EB">
            <w:pPr>
              <w:jc w:val="center"/>
              <w:rPr>
                <w:rFonts w:hint="eastAsia" w:ascii="微软雅黑" w:hAnsi="微软雅黑" w:eastAsia="微软雅黑" w:cs="微软雅黑"/>
                <w:i/>
                <w:iCs/>
                <w:color w:val="000000"/>
                <w:sz w:val="16"/>
                <w:szCs w:val="16"/>
                <w:u w:val="none"/>
              </w:rPr>
            </w:pPr>
          </w:p>
        </w:tc>
      </w:tr>
      <w:tr w14:paraId="0ABE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7799">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1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D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减轻学生家庭负担</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7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4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45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80A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B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84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5D25">
            <w:pPr>
              <w:jc w:val="center"/>
              <w:rPr>
                <w:rFonts w:hint="eastAsia" w:ascii="微软雅黑" w:hAnsi="微软雅黑" w:eastAsia="微软雅黑" w:cs="微软雅黑"/>
                <w:i/>
                <w:iCs/>
                <w:color w:val="000000"/>
                <w:sz w:val="16"/>
                <w:szCs w:val="16"/>
                <w:u w:val="none"/>
              </w:rPr>
            </w:pPr>
          </w:p>
        </w:tc>
      </w:tr>
      <w:tr w14:paraId="0A76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82BF">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2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8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3"/>
                <w:szCs w:val="13"/>
                <w:u w:val="none"/>
                <w:lang w:val="en-US" w:eastAsia="zh-CN"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0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9A5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11D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51C4">
            <w:pPr>
              <w:jc w:val="center"/>
              <w:rPr>
                <w:rFonts w:hint="eastAsia" w:ascii="微软雅黑" w:hAnsi="微软雅黑" w:eastAsia="微软雅黑" w:cs="微软雅黑"/>
                <w:i/>
                <w:iCs/>
                <w:color w:val="000000"/>
                <w:sz w:val="16"/>
                <w:szCs w:val="16"/>
                <w:u w:val="none"/>
              </w:rPr>
            </w:pPr>
          </w:p>
        </w:tc>
      </w:tr>
      <w:tr w14:paraId="3E9D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BDC8">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小学生均拨款标准</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D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104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2D0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232E">
            <w:pPr>
              <w:jc w:val="center"/>
              <w:rPr>
                <w:rFonts w:hint="eastAsia" w:ascii="微软雅黑" w:hAnsi="微软雅黑" w:eastAsia="微软雅黑" w:cs="微软雅黑"/>
                <w:i/>
                <w:iCs/>
                <w:color w:val="000000"/>
                <w:sz w:val="16"/>
                <w:szCs w:val="16"/>
                <w:u w:val="none"/>
              </w:rPr>
            </w:pPr>
          </w:p>
        </w:tc>
      </w:tr>
      <w:tr w14:paraId="4E81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A6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69FF">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6D6C">
            <w:pPr>
              <w:rPr>
                <w:rFonts w:hint="eastAsia" w:ascii="宋体" w:hAnsi="宋体" w:eastAsia="宋体" w:cs="宋体"/>
                <w:i w:val="0"/>
                <w:iCs w:val="0"/>
                <w:color w:val="000000"/>
                <w:sz w:val="18"/>
                <w:szCs w:val="18"/>
                <w:u w:val="none"/>
              </w:rPr>
            </w:pPr>
          </w:p>
        </w:tc>
      </w:tr>
      <w:tr w14:paraId="3B86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D8C">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评价结论</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40C0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提高教育质量，促进教育发展，减轻家庭负担。</w:t>
            </w:r>
          </w:p>
        </w:tc>
      </w:tr>
      <w:tr w14:paraId="7484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8074">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存在问题</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A63A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D9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B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1"/>
                <w:szCs w:val="11"/>
                <w:u w:val="none"/>
                <w:lang w:val="en-US" w:eastAsia="zh-CN" w:bidi="ar"/>
              </w:rPr>
              <w:t>改进措施</w:t>
            </w:r>
          </w:p>
        </w:tc>
        <w:tc>
          <w:tcPr>
            <w:tcW w:w="9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BB6D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73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ADC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项目负责人：阿祖阿夫</w:t>
            </w:r>
          </w:p>
        </w:tc>
        <w:tc>
          <w:tcPr>
            <w:tcW w:w="4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043A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财务负责人：介卓军提</w:t>
            </w:r>
          </w:p>
        </w:tc>
      </w:tr>
    </w:tbl>
    <w:p w14:paraId="2D2F71D0">
      <w:pPr>
        <w:rPr>
          <w:rFonts w:hint="eastAsia"/>
        </w:rPr>
      </w:pPr>
    </w:p>
    <w:p w14:paraId="6006B5B2">
      <w:pPr>
        <w:rPr>
          <w:rFonts w:hint="eastAsia"/>
        </w:rPr>
      </w:pPr>
    </w:p>
    <w:p w14:paraId="169F657E">
      <w:pPr>
        <w:rPr>
          <w:rFonts w:hint="eastAsia"/>
        </w:rPr>
      </w:pPr>
    </w:p>
    <w:p w14:paraId="6543AEAB">
      <w:pPr>
        <w:rPr>
          <w:rFonts w:hint="eastAsia"/>
        </w:rPr>
      </w:pPr>
    </w:p>
    <w:p w14:paraId="71F61464">
      <w:pPr>
        <w:rPr>
          <w:rFonts w:hint="eastAsia"/>
        </w:rPr>
      </w:pPr>
    </w:p>
    <w:p w14:paraId="2CBF7585">
      <w:pPr>
        <w:rPr>
          <w:rFonts w:hint="eastAsia"/>
        </w:rPr>
      </w:pPr>
    </w:p>
    <w:p w14:paraId="47CEF94E">
      <w:pPr>
        <w:rPr>
          <w:rFonts w:hint="eastAsia"/>
        </w:rPr>
      </w:pPr>
    </w:p>
    <w:p w14:paraId="0B793F76">
      <w:pPr>
        <w:rPr>
          <w:rFonts w:hint="eastAsia"/>
        </w:rPr>
      </w:pPr>
    </w:p>
    <w:p w14:paraId="0F06773A">
      <w:pPr>
        <w:rPr>
          <w:rFonts w:hint="eastAsia"/>
        </w:rPr>
      </w:pPr>
    </w:p>
    <w:p w14:paraId="20DD6021">
      <w:pPr>
        <w:spacing w:line="600" w:lineRule="exact"/>
        <w:ind w:firstLine="2640" w:firstLineChars="600"/>
        <w:outlineLvl w:val="0"/>
        <w:rPr>
          <w:rFonts w:ascii="仿宋" w:hAnsi="仿宋" w:eastAsia="仿宋"/>
        </w:rPr>
      </w:pPr>
      <w:bookmarkStart w:id="53" w:name="_Toc15396618"/>
      <w:r>
        <w:rPr>
          <w:rFonts w:hint="eastAsia" w:ascii="黑体" w:hAnsi="黑体" w:eastAsia="黑体"/>
          <w:sz w:val="44"/>
          <w:szCs w:val="44"/>
        </w:rPr>
        <w:t>第</w:t>
      </w:r>
      <w:r>
        <w:rPr>
          <w:rStyle w:val="14"/>
          <w:rFonts w:hint="eastAsia" w:ascii="黑体" w:hAnsi="黑体" w:eastAsia="黑体"/>
          <w:b w:val="0"/>
        </w:rPr>
        <w:t>五部分 附表</w:t>
      </w:r>
      <w:bookmarkEnd w:id="52"/>
      <w:bookmarkEnd w:id="53"/>
      <w:bookmarkStart w:id="54" w:name="_Toc15396619"/>
    </w:p>
    <w:p w14:paraId="729DAEA9">
      <w:pPr>
        <w:pStyle w:val="3"/>
        <w:rPr>
          <w:rFonts w:ascii="仿宋" w:hAnsi="仿宋" w:eastAsia="仿宋"/>
        </w:rPr>
      </w:pPr>
      <w:r>
        <w:rPr>
          <w:rFonts w:hint="eastAsia" w:ascii="仿宋" w:hAnsi="仿宋" w:eastAsia="仿宋"/>
          <w:b w:val="0"/>
        </w:rPr>
        <w:t>一、收</w:t>
      </w:r>
      <w:r>
        <w:rPr>
          <w:rStyle w:val="15"/>
          <w:rFonts w:hint="eastAsia" w:ascii="仿宋" w:hAnsi="仿宋" w:eastAsia="仿宋"/>
          <w:b w:val="0"/>
          <w:bCs w:val="0"/>
        </w:rPr>
        <w:t>入支出决算总表</w:t>
      </w:r>
      <w:bookmarkEnd w:id="54"/>
    </w:p>
    <w:p w14:paraId="066D798E">
      <w:pPr>
        <w:pStyle w:val="3"/>
        <w:rPr>
          <w:rFonts w:ascii="仿宋" w:hAnsi="仿宋" w:eastAsia="仿宋"/>
        </w:rPr>
      </w:pPr>
      <w:bookmarkStart w:id="55" w:name="_Toc15396620"/>
      <w:r>
        <w:rPr>
          <w:rFonts w:hint="eastAsia" w:ascii="仿宋" w:hAnsi="仿宋" w:eastAsia="仿宋"/>
          <w:b w:val="0"/>
        </w:rPr>
        <w:t>二、收</w:t>
      </w:r>
      <w:r>
        <w:rPr>
          <w:rStyle w:val="15"/>
          <w:rFonts w:hint="eastAsia" w:ascii="仿宋" w:hAnsi="仿宋" w:eastAsia="仿宋"/>
          <w:b w:val="0"/>
          <w:bCs w:val="0"/>
        </w:rPr>
        <w:t>入决算表</w:t>
      </w:r>
      <w:bookmarkEnd w:id="55"/>
    </w:p>
    <w:p w14:paraId="4B414C0B">
      <w:pPr>
        <w:pStyle w:val="3"/>
        <w:rPr>
          <w:rFonts w:ascii="仿宋" w:hAnsi="仿宋" w:eastAsia="仿宋"/>
        </w:rPr>
      </w:pPr>
      <w:bookmarkStart w:id="56" w:name="_Toc15396621"/>
      <w:r>
        <w:rPr>
          <w:rStyle w:val="15"/>
          <w:rFonts w:hint="eastAsia" w:ascii="仿宋" w:hAnsi="仿宋" w:eastAsia="仿宋"/>
          <w:b w:val="0"/>
          <w:bCs w:val="0"/>
        </w:rPr>
        <w:t>三、</w:t>
      </w:r>
      <w:r>
        <w:rPr>
          <w:rFonts w:hint="eastAsia" w:ascii="仿宋" w:hAnsi="仿宋" w:eastAsia="仿宋"/>
          <w:b w:val="0"/>
        </w:rPr>
        <w:t>支</w:t>
      </w:r>
      <w:r>
        <w:rPr>
          <w:rStyle w:val="15"/>
          <w:rFonts w:hint="eastAsia" w:ascii="仿宋" w:hAnsi="仿宋" w:eastAsia="仿宋"/>
          <w:b w:val="0"/>
          <w:bCs w:val="0"/>
        </w:rPr>
        <w:t>出决算表</w:t>
      </w:r>
      <w:bookmarkEnd w:id="56"/>
    </w:p>
    <w:p w14:paraId="77F93D32">
      <w:pPr>
        <w:pStyle w:val="3"/>
        <w:rPr>
          <w:rFonts w:ascii="仿宋" w:hAnsi="仿宋" w:eastAsia="仿宋"/>
          <w:b w:val="0"/>
        </w:rPr>
      </w:pPr>
      <w:bookmarkStart w:id="57" w:name="_Toc15396622"/>
      <w:r>
        <w:rPr>
          <w:rStyle w:val="15"/>
          <w:rFonts w:hint="eastAsia" w:ascii="仿宋" w:hAnsi="仿宋" w:eastAsia="仿宋"/>
          <w:b w:val="0"/>
          <w:bCs w:val="0"/>
        </w:rPr>
        <w:t>四、</w:t>
      </w:r>
      <w:r>
        <w:rPr>
          <w:rFonts w:hint="eastAsia" w:ascii="仿宋" w:hAnsi="仿宋" w:eastAsia="仿宋"/>
          <w:b w:val="0"/>
        </w:rPr>
        <w:t>财</w:t>
      </w:r>
      <w:r>
        <w:rPr>
          <w:rStyle w:val="15"/>
          <w:rFonts w:hint="eastAsia" w:ascii="仿宋" w:hAnsi="仿宋" w:eastAsia="仿宋"/>
          <w:b w:val="0"/>
          <w:bCs w:val="0"/>
        </w:rPr>
        <w:t>政拨款收入支出决算总表</w:t>
      </w:r>
      <w:bookmarkEnd w:id="57"/>
    </w:p>
    <w:p w14:paraId="696A6AE1">
      <w:pPr>
        <w:pStyle w:val="3"/>
        <w:rPr>
          <w:rStyle w:val="15"/>
          <w:rFonts w:ascii="仿宋" w:hAnsi="仿宋" w:eastAsia="仿宋"/>
          <w:b w:val="0"/>
          <w:bCs w:val="0"/>
        </w:rPr>
      </w:pPr>
      <w:bookmarkStart w:id="58" w:name="_Toc15396623"/>
      <w:r>
        <w:rPr>
          <w:rStyle w:val="15"/>
          <w:rFonts w:hint="eastAsia" w:ascii="仿宋" w:hAnsi="仿宋" w:eastAsia="仿宋"/>
          <w:b w:val="0"/>
          <w:bCs w:val="0"/>
        </w:rPr>
        <w:t>五、</w:t>
      </w:r>
      <w:r>
        <w:rPr>
          <w:rFonts w:hint="eastAsia" w:ascii="仿宋" w:hAnsi="仿宋" w:eastAsia="仿宋"/>
          <w:b w:val="0"/>
        </w:rPr>
        <w:t>财</w:t>
      </w:r>
      <w:r>
        <w:rPr>
          <w:rStyle w:val="15"/>
          <w:rFonts w:hint="eastAsia" w:ascii="仿宋" w:hAnsi="仿宋" w:eastAsia="仿宋"/>
          <w:b w:val="0"/>
          <w:bCs w:val="0"/>
        </w:rPr>
        <w:t>政拨款支出决算明细表</w:t>
      </w:r>
      <w:bookmarkEnd w:id="58"/>
      <w:bookmarkStart w:id="59" w:name="_Toc15396624"/>
    </w:p>
    <w:p w14:paraId="6DA23727">
      <w:pPr>
        <w:pStyle w:val="3"/>
        <w:rPr>
          <w:rFonts w:ascii="仿宋" w:hAnsi="仿宋" w:eastAsia="仿宋"/>
        </w:rPr>
      </w:pPr>
      <w:r>
        <w:rPr>
          <w:rStyle w:val="15"/>
          <w:rFonts w:hint="eastAsia" w:ascii="仿宋" w:hAnsi="仿宋" w:eastAsia="仿宋"/>
          <w:b w:val="0"/>
          <w:bCs w:val="0"/>
        </w:rPr>
        <w:t>六、</w:t>
      </w:r>
      <w:r>
        <w:rPr>
          <w:rFonts w:hint="eastAsia" w:ascii="仿宋" w:hAnsi="仿宋" w:eastAsia="仿宋"/>
          <w:b w:val="0"/>
        </w:rPr>
        <w:t>一</w:t>
      </w:r>
      <w:r>
        <w:rPr>
          <w:rStyle w:val="15"/>
          <w:rFonts w:hint="eastAsia" w:ascii="仿宋" w:hAnsi="仿宋" w:eastAsia="仿宋"/>
          <w:b w:val="0"/>
          <w:bCs w:val="0"/>
        </w:rPr>
        <w:t>般公共预算财政拨款支出决算表</w:t>
      </w:r>
      <w:bookmarkEnd w:id="59"/>
    </w:p>
    <w:p w14:paraId="053AF082">
      <w:pPr>
        <w:pStyle w:val="3"/>
        <w:rPr>
          <w:rFonts w:ascii="仿宋" w:hAnsi="仿宋" w:eastAsia="仿宋"/>
        </w:rPr>
      </w:pPr>
      <w:bookmarkStart w:id="60" w:name="_Toc15396625"/>
      <w:r>
        <w:rPr>
          <w:rStyle w:val="15"/>
          <w:rFonts w:hint="eastAsia" w:ascii="仿宋" w:hAnsi="仿宋" w:eastAsia="仿宋"/>
          <w:b w:val="0"/>
          <w:bCs w:val="0"/>
        </w:rPr>
        <w:t>七、</w:t>
      </w:r>
      <w:r>
        <w:rPr>
          <w:rFonts w:hint="eastAsia" w:ascii="仿宋" w:hAnsi="仿宋" w:eastAsia="仿宋"/>
          <w:b w:val="0"/>
        </w:rPr>
        <w:t>一</w:t>
      </w:r>
      <w:r>
        <w:rPr>
          <w:rStyle w:val="15"/>
          <w:rFonts w:hint="eastAsia" w:ascii="仿宋" w:hAnsi="仿宋" w:eastAsia="仿宋"/>
          <w:b w:val="0"/>
          <w:bCs w:val="0"/>
        </w:rPr>
        <w:t>般公共预算财政拨款支出决算明细表</w:t>
      </w:r>
      <w:bookmarkEnd w:id="60"/>
    </w:p>
    <w:p w14:paraId="6CCA61BF">
      <w:pPr>
        <w:pStyle w:val="3"/>
        <w:rPr>
          <w:rFonts w:ascii="仿宋" w:hAnsi="仿宋" w:eastAsia="仿宋"/>
        </w:rPr>
      </w:pPr>
      <w:bookmarkStart w:id="61" w:name="_Toc15396626"/>
      <w:r>
        <w:rPr>
          <w:rStyle w:val="15"/>
          <w:rFonts w:hint="eastAsia" w:ascii="仿宋" w:hAnsi="仿宋" w:eastAsia="仿宋"/>
          <w:b w:val="0"/>
          <w:bCs w:val="0"/>
        </w:rPr>
        <w:t>八、</w:t>
      </w:r>
      <w:r>
        <w:rPr>
          <w:rFonts w:hint="eastAsia" w:ascii="仿宋" w:hAnsi="仿宋" w:eastAsia="仿宋"/>
          <w:b w:val="0"/>
        </w:rPr>
        <w:t>一</w:t>
      </w:r>
      <w:r>
        <w:rPr>
          <w:rStyle w:val="15"/>
          <w:rFonts w:hint="eastAsia" w:ascii="仿宋" w:hAnsi="仿宋" w:eastAsia="仿宋"/>
          <w:b w:val="0"/>
          <w:bCs w:val="0"/>
        </w:rPr>
        <w:t>般公共预算财政拨款基本支出决算表</w:t>
      </w:r>
      <w:bookmarkEnd w:id="61"/>
    </w:p>
    <w:p w14:paraId="678CA925">
      <w:pPr>
        <w:pStyle w:val="3"/>
        <w:rPr>
          <w:rFonts w:ascii="仿宋" w:hAnsi="仿宋" w:eastAsia="仿宋"/>
        </w:rPr>
      </w:pPr>
      <w:bookmarkStart w:id="62" w:name="_Toc15396627"/>
      <w:r>
        <w:rPr>
          <w:rStyle w:val="15"/>
          <w:rFonts w:hint="eastAsia" w:ascii="仿宋" w:hAnsi="仿宋" w:eastAsia="仿宋"/>
          <w:b w:val="0"/>
          <w:bCs w:val="0"/>
        </w:rPr>
        <w:t>九、</w:t>
      </w:r>
      <w:r>
        <w:rPr>
          <w:rFonts w:hint="eastAsia" w:ascii="仿宋" w:hAnsi="仿宋" w:eastAsia="仿宋"/>
          <w:b w:val="0"/>
        </w:rPr>
        <w:t>一</w:t>
      </w:r>
      <w:r>
        <w:rPr>
          <w:rStyle w:val="15"/>
          <w:rFonts w:hint="eastAsia" w:ascii="仿宋" w:hAnsi="仿宋" w:eastAsia="仿宋"/>
          <w:b w:val="0"/>
          <w:bCs w:val="0"/>
        </w:rPr>
        <w:t>般公共预算财政拨款项目支出决算表</w:t>
      </w:r>
      <w:bookmarkEnd w:id="62"/>
    </w:p>
    <w:p w14:paraId="16D23521">
      <w:pPr>
        <w:pStyle w:val="3"/>
        <w:rPr>
          <w:rFonts w:ascii="仿宋" w:hAnsi="仿宋" w:eastAsia="仿宋"/>
        </w:rPr>
      </w:pPr>
      <w:bookmarkStart w:id="63" w:name="_Toc15396628"/>
      <w:r>
        <w:rPr>
          <w:rStyle w:val="15"/>
          <w:rFonts w:hint="eastAsia" w:ascii="仿宋" w:hAnsi="仿宋" w:eastAsia="仿宋"/>
          <w:b w:val="0"/>
          <w:bCs w:val="0"/>
        </w:rPr>
        <w:t>十、</w:t>
      </w:r>
      <w:bookmarkEnd w:id="63"/>
      <w:r>
        <w:rPr>
          <w:rFonts w:hint="eastAsia" w:ascii="仿宋" w:hAnsi="仿宋" w:eastAsia="仿宋"/>
          <w:b w:val="0"/>
        </w:rPr>
        <w:t>政</w:t>
      </w:r>
      <w:r>
        <w:rPr>
          <w:rStyle w:val="15"/>
          <w:rFonts w:hint="eastAsia" w:ascii="仿宋" w:hAnsi="仿宋" w:eastAsia="仿宋"/>
          <w:b w:val="0"/>
          <w:bCs w:val="0"/>
        </w:rPr>
        <w:t>府性基金预算财政拨款收入支出决算表</w:t>
      </w:r>
    </w:p>
    <w:p w14:paraId="16F7FB95">
      <w:pPr>
        <w:pStyle w:val="3"/>
        <w:rPr>
          <w:rFonts w:ascii="仿宋" w:hAnsi="仿宋" w:eastAsia="仿宋"/>
        </w:rPr>
      </w:pPr>
      <w:bookmarkStart w:id="64" w:name="_Toc15396629"/>
      <w:r>
        <w:rPr>
          <w:rStyle w:val="15"/>
          <w:rFonts w:hint="eastAsia" w:ascii="仿宋" w:hAnsi="仿宋" w:eastAsia="仿宋"/>
          <w:b w:val="0"/>
          <w:bCs w:val="0"/>
        </w:rPr>
        <w:t>十一、</w:t>
      </w:r>
      <w:bookmarkEnd w:id="64"/>
      <w:r>
        <w:rPr>
          <w:rFonts w:hint="eastAsia" w:ascii="仿宋" w:hAnsi="仿宋" w:eastAsia="仿宋"/>
          <w:b w:val="0"/>
        </w:rPr>
        <w:t>国</w:t>
      </w:r>
      <w:r>
        <w:rPr>
          <w:rStyle w:val="15"/>
          <w:rFonts w:hint="eastAsia" w:ascii="仿宋" w:hAnsi="仿宋" w:eastAsia="仿宋"/>
          <w:b w:val="0"/>
          <w:bCs w:val="0"/>
        </w:rPr>
        <w:t>有资本经营预算财政拨款收入支出决算表</w:t>
      </w:r>
    </w:p>
    <w:p w14:paraId="465C2E5D">
      <w:pPr>
        <w:pStyle w:val="3"/>
        <w:rPr>
          <w:rFonts w:ascii="仿宋" w:hAnsi="仿宋" w:eastAsia="仿宋"/>
        </w:rPr>
      </w:pPr>
      <w:bookmarkStart w:id="65" w:name="_Toc15396630"/>
      <w:r>
        <w:rPr>
          <w:rStyle w:val="15"/>
          <w:rFonts w:hint="eastAsia" w:ascii="仿宋" w:hAnsi="仿宋" w:eastAsia="仿宋"/>
          <w:b w:val="0"/>
          <w:bCs w:val="0"/>
        </w:rPr>
        <w:t>十二、</w:t>
      </w:r>
      <w:bookmarkEnd w:id="65"/>
      <w:r>
        <w:rPr>
          <w:rStyle w:val="15"/>
          <w:rFonts w:hint="eastAsia" w:ascii="仿宋" w:hAnsi="仿宋" w:eastAsia="仿宋"/>
          <w:b w:val="0"/>
          <w:bCs w:val="0"/>
        </w:rPr>
        <w:t>国有资本经营预算财政拨款支出决算表</w:t>
      </w:r>
    </w:p>
    <w:p w14:paraId="369CF126">
      <w:pPr>
        <w:pStyle w:val="3"/>
        <w:rPr>
          <w:rFonts w:eastAsia="仿宋"/>
        </w:rPr>
      </w:pPr>
      <w:bookmarkStart w:id="66" w:name="_Toc15396631"/>
      <w:r>
        <w:rPr>
          <w:rStyle w:val="15"/>
          <w:rFonts w:hint="eastAsia" w:ascii="仿宋" w:hAnsi="仿宋" w:eastAsia="仿宋"/>
          <w:b w:val="0"/>
          <w:bCs w:val="0"/>
        </w:rPr>
        <w:t>十三、</w:t>
      </w:r>
      <w:bookmarkEnd w:id="66"/>
      <w:r>
        <w:rPr>
          <w:rStyle w:val="15"/>
          <w:rFonts w:hint="eastAsia" w:ascii="仿宋" w:hAnsi="仿宋" w:eastAsia="仿宋"/>
          <w:b w:val="0"/>
          <w:bCs w:val="0"/>
        </w:rPr>
        <w:t>财政拨款“三公”经费支出决算表</w:t>
      </w:r>
    </w:p>
    <w:p w14:paraId="2715CCF7"/>
    <w:sectPr>
      <w:headerReference r:id="rId3" w:type="default"/>
      <w:footerReference r:id="rId4" w:type="default"/>
      <w:pgSz w:w="11906" w:h="16838"/>
      <w:pgMar w:top="1361" w:right="1843"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369B2-C839-42D5-9366-9BA26B376F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B8AE845-F3B7-40BB-BB65-191D4A512EC7}"/>
  </w:font>
  <w:font w:name="Calibri Light">
    <w:panose1 w:val="020F0302020204030204"/>
    <w:charset w:val="00"/>
    <w:family w:val="auto"/>
    <w:pitch w:val="default"/>
    <w:sig w:usb0="A00002EF" w:usb1="4000207B" w:usb2="00000000" w:usb3="00000000" w:csb0="2000019F" w:csb1="00000000"/>
    <w:embedRegular r:id="rId3" w:fontKey="{754C7E71-3D67-45B2-BE1C-C0E21C990AE4}"/>
  </w:font>
  <w:font w:name="仿宋_GB2312">
    <w:panose1 w:val="02010609030101010101"/>
    <w:charset w:val="86"/>
    <w:family w:val="modern"/>
    <w:pitch w:val="default"/>
    <w:sig w:usb0="00000001" w:usb1="080E0000" w:usb2="00000000" w:usb3="00000000" w:csb0="00040000" w:csb1="00000000"/>
    <w:embedRegular r:id="rId4" w:fontKey="{E7FF2D5C-0F71-45AE-AC32-EEA2D1D768EF}"/>
  </w:font>
  <w:font w:name="方正小标宋简体">
    <w:panose1 w:val="02000000000000000000"/>
    <w:charset w:val="86"/>
    <w:family w:val="script"/>
    <w:pitch w:val="default"/>
    <w:sig w:usb0="00000001" w:usb1="080E0000" w:usb2="00000000" w:usb3="00000000" w:csb0="00040000" w:csb1="00000000"/>
    <w:embedRegular r:id="rId5" w:fontKey="{75A5C889-C7C3-459B-93A6-00207DF64F93}"/>
  </w:font>
  <w:font w:name="微软雅黑">
    <w:panose1 w:val="020B0503020204020204"/>
    <w:charset w:val="86"/>
    <w:family w:val="swiss"/>
    <w:pitch w:val="default"/>
    <w:sig w:usb0="80000287" w:usb1="280F3C52" w:usb2="00000016" w:usb3="00000000" w:csb0="0004001F" w:csb1="00000000"/>
    <w:embedRegular r:id="rId6" w:fontKey="{77922851-2F17-4193-8B77-1734557940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C9F86E5">
        <w:pPr>
          <w:pStyle w:val="6"/>
          <w:jc w:val="center"/>
        </w:pPr>
        <w:r>
          <w:fldChar w:fldCharType="begin"/>
        </w:r>
        <w:r>
          <w:instrText xml:space="preserve">PAGE   \* MERGEFORMAT</w:instrText>
        </w:r>
        <w:r>
          <w:fldChar w:fldCharType="separate"/>
        </w:r>
        <w:r>
          <w:rPr>
            <w:lang w:val="zh-CN"/>
          </w:rPr>
          <w:t>2</w:t>
        </w:r>
        <w:r>
          <w:rPr>
            <w:lang w:val="zh-CN"/>
          </w:rPr>
          <w:fldChar w:fldCharType="end"/>
        </w:r>
      </w:p>
    </w:sdtContent>
  </w:sdt>
  <w:p w14:paraId="6F06D63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460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36A03FD"/>
    <w:multiLevelType w:val="singleLevel"/>
    <w:tmpl w:val="D36A03FD"/>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D7016E0"/>
    <w:rsid w:val="000A4CF7"/>
    <w:rsid w:val="000F7CC5"/>
    <w:rsid w:val="001056A7"/>
    <w:rsid w:val="001841F6"/>
    <w:rsid w:val="001872C0"/>
    <w:rsid w:val="001B73A3"/>
    <w:rsid w:val="0023712A"/>
    <w:rsid w:val="0039209E"/>
    <w:rsid w:val="003A2268"/>
    <w:rsid w:val="004E7B39"/>
    <w:rsid w:val="00565744"/>
    <w:rsid w:val="00632C18"/>
    <w:rsid w:val="00661BCA"/>
    <w:rsid w:val="006B3D38"/>
    <w:rsid w:val="006C196F"/>
    <w:rsid w:val="00747903"/>
    <w:rsid w:val="00750E23"/>
    <w:rsid w:val="0082030C"/>
    <w:rsid w:val="00983863"/>
    <w:rsid w:val="009B11D0"/>
    <w:rsid w:val="00A47738"/>
    <w:rsid w:val="00AA19A5"/>
    <w:rsid w:val="00AC54AE"/>
    <w:rsid w:val="00B20A6B"/>
    <w:rsid w:val="00C00A0D"/>
    <w:rsid w:val="00C5154D"/>
    <w:rsid w:val="00C86088"/>
    <w:rsid w:val="00CB4551"/>
    <w:rsid w:val="00DE1B1A"/>
    <w:rsid w:val="00E50B7F"/>
    <w:rsid w:val="00ED6EFD"/>
    <w:rsid w:val="00EE04D4"/>
    <w:rsid w:val="00FA4170"/>
    <w:rsid w:val="00FF6536"/>
    <w:rsid w:val="02F33309"/>
    <w:rsid w:val="04922ECE"/>
    <w:rsid w:val="07332775"/>
    <w:rsid w:val="0B5A78B0"/>
    <w:rsid w:val="0B5E7D0A"/>
    <w:rsid w:val="0CBA600B"/>
    <w:rsid w:val="0ECF222C"/>
    <w:rsid w:val="0F804D8C"/>
    <w:rsid w:val="10C81CF4"/>
    <w:rsid w:val="11182313"/>
    <w:rsid w:val="1129640A"/>
    <w:rsid w:val="12492A6D"/>
    <w:rsid w:val="134166A8"/>
    <w:rsid w:val="14F72E20"/>
    <w:rsid w:val="17D74767"/>
    <w:rsid w:val="17E66A99"/>
    <w:rsid w:val="1A6609B5"/>
    <w:rsid w:val="1CB81E69"/>
    <w:rsid w:val="1EBB6FB8"/>
    <w:rsid w:val="21FC4A44"/>
    <w:rsid w:val="22CB36AB"/>
    <w:rsid w:val="24983064"/>
    <w:rsid w:val="29085BE8"/>
    <w:rsid w:val="2CF435A6"/>
    <w:rsid w:val="2D7016E0"/>
    <w:rsid w:val="30227288"/>
    <w:rsid w:val="307E568B"/>
    <w:rsid w:val="31701C41"/>
    <w:rsid w:val="32E05D2E"/>
    <w:rsid w:val="34CC4BF8"/>
    <w:rsid w:val="34E04D3F"/>
    <w:rsid w:val="35D606CE"/>
    <w:rsid w:val="35E7050D"/>
    <w:rsid w:val="3685134D"/>
    <w:rsid w:val="368A72B5"/>
    <w:rsid w:val="38DE4E7C"/>
    <w:rsid w:val="3BFE05DD"/>
    <w:rsid w:val="3D051C17"/>
    <w:rsid w:val="3F6438F8"/>
    <w:rsid w:val="3FDD1EA2"/>
    <w:rsid w:val="3FF757DA"/>
    <w:rsid w:val="40F803BC"/>
    <w:rsid w:val="43855A2A"/>
    <w:rsid w:val="44D75146"/>
    <w:rsid w:val="48471C91"/>
    <w:rsid w:val="49837D12"/>
    <w:rsid w:val="4B080E54"/>
    <w:rsid w:val="4B183E1E"/>
    <w:rsid w:val="4B4204B1"/>
    <w:rsid w:val="4CDA0F8F"/>
    <w:rsid w:val="4D516307"/>
    <w:rsid w:val="536776AE"/>
    <w:rsid w:val="53E913DF"/>
    <w:rsid w:val="548B4E14"/>
    <w:rsid w:val="570E48B3"/>
    <w:rsid w:val="58C74CAF"/>
    <w:rsid w:val="5BA932C8"/>
    <w:rsid w:val="5CCA402D"/>
    <w:rsid w:val="5CE25CC3"/>
    <w:rsid w:val="5CEB20E6"/>
    <w:rsid w:val="62675CCD"/>
    <w:rsid w:val="62D41950"/>
    <w:rsid w:val="6326023B"/>
    <w:rsid w:val="63E77F90"/>
    <w:rsid w:val="67493861"/>
    <w:rsid w:val="67D83FCD"/>
    <w:rsid w:val="680E1B50"/>
    <w:rsid w:val="6AFF5259"/>
    <w:rsid w:val="6B1F78D8"/>
    <w:rsid w:val="6B451557"/>
    <w:rsid w:val="6C360339"/>
    <w:rsid w:val="6CF07611"/>
    <w:rsid w:val="6D6F3AE6"/>
    <w:rsid w:val="71344461"/>
    <w:rsid w:val="72EB004E"/>
    <w:rsid w:val="72F34874"/>
    <w:rsid w:val="737C39C6"/>
    <w:rsid w:val="744321B9"/>
    <w:rsid w:val="75D55F79"/>
    <w:rsid w:val="7A5E5F62"/>
    <w:rsid w:val="7AC264E9"/>
    <w:rsid w:val="7B6A2721"/>
    <w:rsid w:val="7FDE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alloon Text"/>
    <w:basedOn w:val="1"/>
    <w:link w:val="18"/>
    <w:qFormat/>
    <w:uiPriority w:val="0"/>
    <w:rPr>
      <w:sz w:val="18"/>
      <w:szCs w:val="18"/>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3614311982336"/>
          <c:y val="0.0324947800055344"/>
          <c:w val="0.874143960031096"/>
          <c:h val="0.823128823926743"/>
        </c:manualLayout>
      </c:layout>
      <c:barChart>
        <c:barDir val="col"/>
        <c:grouping val="clustered"/>
        <c:varyColors val="0"/>
        <c:ser>
          <c:idx val="0"/>
          <c:order val="0"/>
          <c:tx>
            <c:strRef>
              <c:f>Sheet1!$B$1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348.78</c:v>
                </c:pt>
              </c:numCache>
            </c:numRef>
          </c:val>
        </c:ser>
        <c:ser>
          <c:idx val="1"/>
          <c:order val="1"/>
          <c:tx>
            <c:strRef>
              <c:f>Sheet1!$C$1</c:f>
              <c:strCache>
                <c:ptCount val="1"/>
                <c:pt idx="0">
                  <c:v>2022年度收、支总计（万元）2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0.00_ </c:formatCode>
                <c:ptCount val="1"/>
                <c:pt idx="0">
                  <c:v>408.65</c:v>
                </c:pt>
              </c:numCache>
            </c:numRef>
          </c:val>
        </c:ser>
        <c:dLbls>
          <c:showLegendKey val="0"/>
          <c:showVal val="1"/>
          <c:showCatName val="0"/>
          <c:showSerName val="0"/>
          <c:showPercent val="0"/>
          <c:showBubbleSize val="0"/>
        </c:dLbls>
        <c:gapWidth val="75"/>
        <c:overlap val="-25"/>
        <c:axId val="131977984"/>
        <c:axId val="131979520"/>
      </c:barChart>
      <c:catAx>
        <c:axId val="131977984"/>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979520"/>
        <c:crosses val="autoZero"/>
        <c:auto val="1"/>
        <c:lblAlgn val="ctr"/>
        <c:lblOffset val="100"/>
        <c:noMultiLvlLbl val="0"/>
      </c:catAx>
      <c:valAx>
        <c:axId val="13197952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977984"/>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d110d10-d83c-4f1c-b8f8-d4792515b6d4}"/>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35"/>
          <c:dPt>
            <c:idx val="0"/>
            <c:bubble3D val="0"/>
          </c:dPt>
          <c:dPt>
            <c:idx val="1"/>
            <c:bubble3D val="0"/>
          </c:dPt>
          <c:dPt>
            <c:idx val="2"/>
            <c:bubble3D val="0"/>
          </c:dPt>
          <c:dPt>
            <c:idx val="3"/>
            <c:bubble3D val="0"/>
          </c:dPt>
          <c:dPt>
            <c:idx val="4"/>
            <c:bubble3D val="0"/>
          </c:dPt>
          <c:dPt>
            <c:idx val="5"/>
            <c:bubble3D val="0"/>
          </c:dPt>
          <c:dLbls>
            <c:dLbl>
              <c:idx val="1"/>
              <c:layout>
                <c:manualLayout>
                  <c:x val="-0.194044144795821"/>
                  <c:y val="0.2931596091205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8297455968689"/>
                  <c:y val="0.006514657980456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35159817351598"/>
                  <c:y val="0.1677437416533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66144814090019"/>
                  <c:y val="0.022801302931596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37703848662752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0026092628832"/>
                      <c:h val="0.15052264808362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Sheet1!$B$2:$B$7</c:f>
              <c:numCache>
                <c:formatCode>0.00_);[Red]\(0.00\)</c:formatCode>
                <c:ptCount val="6"/>
                <c:pt idx="0">
                  <c:v>336.78</c:v>
                </c:pt>
                <c:pt idx="1">
                  <c:v>0</c:v>
                </c:pt>
                <c:pt idx="2">
                  <c:v>0</c:v>
                </c:pt>
                <c:pt idx="3">
                  <c:v>0</c:v>
                </c:pt>
                <c:pt idx="4">
                  <c:v>0</c:v>
                </c:pt>
                <c:pt idx="5">
                  <c:v>12</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54533594259622"/>
          <c:y val="0.140499457111835"/>
          <c:w val="0.3449161790556"/>
          <c:h val="0.914115962777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68d7bde-049e-457b-9658-bed26de8c92e}"/>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1660468730385"/>
                  <c:y val="-0.07288449932301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62869294760562"/>
                  <c:y val="0.00803809181934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0.698800000000001</c:v>
                </c:pt>
                <c:pt idx="1">
                  <c:v>0.3012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fdadd25-7906-4330-bca5-bd736c44766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5621158055713"/>
          <c:y val="0.0309605869459584"/>
          <c:w val="0.874143960031095"/>
          <c:h val="0.823128823926743"/>
        </c:manualLayout>
      </c:layout>
      <c:barChart>
        <c:barDir val="col"/>
        <c:grouping val="clustered"/>
        <c:varyColors val="0"/>
        <c:ser>
          <c:idx val="0"/>
          <c:order val="0"/>
          <c:tx>
            <c:strRef>
              <c:f>Sheet1!$B$1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348.78</c:v>
                </c:pt>
              </c:numCache>
            </c:numRef>
          </c:val>
        </c:ser>
        <c:ser>
          <c:idx val="1"/>
          <c:order val="1"/>
          <c:tx>
            <c:strRef>
              <c:f>Sheet1!$C$1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General</c:formatCode>
                <c:ptCount val="1"/>
                <c:pt idx="0">
                  <c:v>408.65</c:v>
                </c:pt>
              </c:numCache>
            </c:numRef>
          </c:val>
        </c:ser>
        <c:dLbls>
          <c:showLegendKey val="0"/>
          <c:showVal val="1"/>
          <c:showCatName val="0"/>
          <c:showSerName val="0"/>
          <c:showPercent val="0"/>
          <c:showBubbleSize val="0"/>
        </c:dLbls>
        <c:gapWidth val="75"/>
        <c:overlap val="-25"/>
        <c:axId val="139545600"/>
        <c:axId val="139547392"/>
      </c:barChart>
      <c:catAx>
        <c:axId val="139545600"/>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547392"/>
        <c:crosses val="autoZero"/>
        <c:auto val="1"/>
        <c:lblAlgn val="ctr"/>
        <c:lblOffset val="100"/>
        <c:noMultiLvlLbl val="0"/>
      </c:catAx>
      <c:valAx>
        <c:axId val="139547392"/>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545600"/>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1079e7f-d1cc-42e0-9d45-8aea506f4193}"/>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4401294498383"/>
          <c:y val="0.0542020774315393"/>
          <c:w val="0.890019417475729"/>
          <c:h val="0.810764872521247"/>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336.78</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Sheet1!$C$2</c:f>
              <c:numCache>
                <c:formatCode>General</c:formatCode>
                <c:ptCount val="1"/>
                <c:pt idx="0">
                  <c:v>314.33</c:v>
                </c:pt>
              </c:numCache>
            </c:numRef>
          </c:val>
        </c:ser>
        <c:dLbls>
          <c:showLegendKey val="0"/>
          <c:showVal val="1"/>
          <c:showCatName val="0"/>
          <c:showSerName val="0"/>
          <c:showPercent val="0"/>
          <c:showBubbleSize val="0"/>
        </c:dLbls>
        <c:gapWidth val="75"/>
        <c:overlap val="-25"/>
        <c:axId val="139573120"/>
        <c:axId val="139574656"/>
      </c:barChart>
      <c:catAx>
        <c:axId val="139573120"/>
        <c:scaling>
          <c:orientation val="minMax"/>
        </c:scaling>
        <c:delete val="0"/>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574656"/>
        <c:crosses val="autoZero"/>
        <c:auto val="1"/>
        <c:lblAlgn val="ctr"/>
        <c:lblOffset val="100"/>
        <c:noMultiLvlLbl val="0"/>
      </c:catAx>
      <c:valAx>
        <c:axId val="139574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573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f56db2-8150-4d2a-8efc-7a1eef68e89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33925049309665"/>
          <c:y val="0.141664020392513"/>
          <c:w val="0.566522542670332"/>
          <c:h val="0.788002549064083"/>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127391052161585"/>
                  <c:y val="0.055302931436135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29260747149148"/>
                  <c:y val="-0.01935644984056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General</c:formatCode>
                <c:ptCount val="4"/>
                <c:pt idx="0">
                  <c:v>284.52</c:v>
                </c:pt>
                <c:pt idx="1">
                  <c:v>27.13</c:v>
                </c:pt>
                <c:pt idx="2">
                  <c:v>7.35</c:v>
                </c:pt>
                <c:pt idx="3">
                  <c:v>17.78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b0792e2-4ce4-479b-bc8f-caf2ff0d5952}"/>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depthPercent val="100"/>
      <c:rAngAx val="0"/>
      <c:perspective val="3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0.0234726659167604"/>
          <c:y val="0.00307890085167926"/>
          <c:w val="0.440467067600802"/>
          <c:h val="0.682008368200837"/>
        </c:manualLayout>
      </c:layout>
      <c:pie3D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1"/>
          <c:showBubbleSize val="0"/>
        </c:dLbls>
      </c:pie3DChart>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61ccca4-1e41-4a2a-a6c4-a9a197c5143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17D9-4D43-4927-BA06-AA7069FD5B67}">
  <ds:schemaRefs/>
</ds:datastoreItem>
</file>

<file path=docProps/app.xml><?xml version="1.0" encoding="utf-8"?>
<Properties xmlns="http://schemas.openxmlformats.org/officeDocument/2006/extended-properties" xmlns:vt="http://schemas.openxmlformats.org/officeDocument/2006/docPropsVTypes">
  <Template>Normal</Template>
  <Pages>23</Pages>
  <Words>4805</Words>
  <Characters>5296</Characters>
  <Lines>53</Lines>
  <Paragraphs>15</Paragraphs>
  <TotalTime>5</TotalTime>
  <ScaleCrop>false</ScaleCrop>
  <LinksUpToDate>false</LinksUpToDate>
  <CharactersWithSpaces>5365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2024-10-11T02:02:00Z</dcterms:created>
  <dc:creator>cx</dc:creator>
  <cp:lastModifiedBy>碧云天</cp:lastModifiedBy>
  <dcterms:modified xsi:type="dcterms:W3CDTF">2024-10-30T00:37:52Z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3FD0D94F8EA742E8AC3110BC7CCE2A68_13</vt:lpwstr>
  </property>
</Properties>
</file>