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spacing w:val="-11"/>
          <w:sz w:val="52"/>
          <w:lang w:val="en-US" w:eastAsia="zh-CN"/>
        </w:rPr>
        <w:t>峨边彝族自治县黑竹沟镇中心卫生院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峨边彝族自治县黑竹沟镇中心卫生院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峨边彝族自治县黑竹沟镇中心卫生院单位概况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3"/>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3"/>
          <w:sz w:val="32"/>
          <w:szCs w:val="32"/>
          <w:lang w:val="en-US" w:eastAsia="zh-CN"/>
        </w:rPr>
        <w:t>峨边彝族自治县黑竹沟镇中心卫生院2026年单位预算表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峨边彝族自治县黑竹沟镇中心卫生院2026年单位预算情况说明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峨边彝族自治县黑竹沟镇中心卫生院单位概况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624D9FC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1.做好新一轮农村合作医疗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实施工作，坚持做好社区服务工作，保障参合群众利益；2.年度内在上级部门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领导下，争取政策支持，在辖区内率先实行镇村卫生一体化管理，真正实现合作医疗、社区服务、一体化管理“三位一体”，</w:t>
      </w:r>
      <w:r>
        <w:rPr>
          <w:rFonts w:hint="eastAsia" w:ascii="仿宋_GB2312" w:hAnsi="仿宋_GB2312" w:eastAsia="仿宋_GB2312" w:cs="仿宋_GB2312"/>
          <w:color w:val="auto"/>
          <w:sz w:val="32"/>
          <w:szCs w:val="32"/>
          <w:lang w:eastAsia="zh-CN"/>
        </w:rPr>
        <w:t>加大</w:t>
      </w:r>
      <w:r>
        <w:rPr>
          <w:rFonts w:hint="eastAsia" w:ascii="仿宋_GB2312" w:hAnsi="仿宋_GB2312" w:eastAsia="仿宋_GB2312" w:cs="仿宋_GB2312"/>
          <w:color w:val="auto"/>
          <w:sz w:val="32"/>
          <w:szCs w:val="32"/>
        </w:rPr>
        <w:t>对村卫生室</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监管力度，为辖区群众提供安全、可靠、优质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医疗保障；3.做好妇幼的保健和筛查工作以及居民的建档工作；4.加强防保队伍建设，做好公共卫生事件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应对工作</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43C0097">
      <w:pPr>
        <w:bidi w:val="0"/>
        <w:rPr>
          <w:rFonts w:hint="eastAsia" w:ascii="仿宋" w:hAnsi="仿宋" w:eastAsia="仿宋"/>
          <w:sz w:val="32"/>
          <w:szCs w:val="32"/>
        </w:rPr>
      </w:pPr>
      <w:r>
        <w:rPr>
          <w:rFonts w:hint="eastAsia" w:ascii="仿宋" w:hAnsi="仿宋" w:eastAsia="仿宋"/>
          <w:sz w:val="32"/>
          <w:szCs w:val="32"/>
        </w:rPr>
        <w:t>峨边彝族自治县黑竹沟镇中心卫生院预算单位1个，其中：事业单位1个。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峨边彝族自治县黑竹沟镇中心卫生院总编制14名，其中：事业编制14名。在职人员总数17名，其中：事业17名。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峨边彝族自治县黑竹沟镇中心卫生院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详见附件2：峨边彝族自治县黑竹沟镇中心卫生院预算公开报表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6900" cy="2221230"/>
            <wp:effectExtent l="0" t="0" r="0"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6900" cy="222123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797425"/>
            <wp:effectExtent l="0" t="0" r="762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79742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4046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4046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4912360"/>
            <wp:effectExtent l="0" t="0" r="6985" b="254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491236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6427B2B7">
      <w:pPr>
        <w:numPr>
          <w:ilvl w:val="0"/>
          <w:numId w:val="0"/>
        </w:numPr>
        <w:ind w:leftChars="0"/>
        <w:jc w:val="both"/>
        <w:rPr>
          <w:rFonts w:hint="eastAsia"/>
          <w:b/>
          <w:bCs/>
          <w:sz w:val="52"/>
          <w:szCs w:val="52"/>
          <w:lang w:val="en-US" w:eastAsia="zh-CN"/>
        </w:rPr>
      </w:pPr>
    </w:p>
    <w:p w14:paraId="1EC61C1B">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峨边彝族自治县黑竹沟镇中心卫生院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6B6D1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按照综合预算的原则，峨边彝族自治县黑竹沟镇中心卫生院所有收入和支出均纳入部门预算管理。收入包括：一般公共预算拨款收入；支出包括：社会保障和就业支出、卫生健康支出、住房保障支出。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峨边彝族自治县黑竹沟镇中心卫生院2026年收支总预算228.1万元，比2025年收支预算总数增加50.72万元，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峨边彝族自治县黑竹沟镇中心卫生院2026年收入预算228.1万元，其中：上年结转0万元，占0.00%；一般公共预算拨款收入228.1万元，占100.00%；政府性基金预算拨款收入0万元，占0.00%；事业收入0万元，占0.00%。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2026年支出预算228.1万元，其中：基本支出228.1万元，占100.00%；项目支出0万元，占0.00%。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6080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峨边彝族自治县黑竹沟镇中心卫生院2026年财政拨款收支预算总数228.1万元，比2025年财政拨款收支预算总数177.38万元增加50.72万元，主要原因是：2026年人员经费预算增加。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收入包括：本年一般公共预算拨款收入228.1万元、本年政府性基金预算拨款收入0万元；支出包括：社会保障和就业支出36.99万元、卫生健康支出171.81万元、住房保障支出19.3万元。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451C3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峨边彝族自治县黑竹沟镇中心卫生院2026年一般公共预算当年拨款228.1万元，较上年预算数增加50.72万元。主要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社会保障和就业支出36.99万元，占16.22%；卫生健康支出171.81万元，占75.32%；住房保障支出19.3万元，占8.46%。</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33EC3CA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23.30</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0007DC0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11.65</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7903FBF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2.04</w:t>
      </w:r>
      <w:r>
        <w:rPr>
          <w:rFonts w:hint="eastAsia" w:ascii="Times New Roman" w:hAnsi="Times New Roman" w:eastAsia="仿宋_GB2312" w:cs="仿宋_GB2312"/>
          <w:color w:val="000000"/>
          <w:kern w:val="0"/>
          <w:sz w:val="32"/>
          <w:szCs w:val="32"/>
        </w:rPr>
        <w:t>万元，主要用于其他社会保障和就业方面的支出。</w:t>
      </w:r>
    </w:p>
    <w:p w14:paraId="1B44877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162.55</w:t>
      </w:r>
      <w:r>
        <w:rPr>
          <w:rFonts w:hint="eastAsia" w:ascii="Times New Roman" w:hAnsi="Times New Roman" w:eastAsia="仿宋_GB2312" w:cs="仿宋_GB2312"/>
          <w:color w:val="000000"/>
          <w:kern w:val="0"/>
          <w:sz w:val="32"/>
          <w:szCs w:val="32"/>
        </w:rPr>
        <w:t>万元，主要用于乡镇卫生院的支出。</w:t>
      </w:r>
    </w:p>
    <w:p w14:paraId="1818CA1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9.26</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19.30</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228.10</w:t>
      </w:r>
      <w:r>
        <w:rPr>
          <w:rFonts w:hint="eastAsia" w:ascii="Times New Roman" w:hAnsi="Times New Roman" w:eastAsia="仿宋_GB2312" w:cs="仿宋_GB2312"/>
          <w:color w:val="000000"/>
          <w:kern w:val="0"/>
          <w:sz w:val="32"/>
          <w:szCs w:val="32"/>
        </w:rPr>
        <w:t>万元，其中：</w:t>
      </w:r>
    </w:p>
    <w:p w14:paraId="1A5F9EE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215.99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基本工资、津贴补贴、绩效工资、机关事业单位基本养老保险缴费、职业年金缴费、职工基本医疗保险缴费、其他社会保障缴费、住房公积金、生活补助。</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12.11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峨边彝族自治县黑竹沟镇中心卫生院2026年没有使用政府性基金预算拨款安排的支出。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峨边彝族自治县黑竹沟镇中心卫生院2026年没有使用国有资本经营预算拨款安排的支出。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，峨边彝族自治县黑竹沟镇中心卫生院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峨边彝族自治县黑竹沟镇中心卫生院2026年无政府采购项目，未安排政府采购预算。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年底，峨边彝族自治县黑竹沟镇中心卫生院所属各预算单位共有车辆</w:t>
      </w:r>
      <w:r>
        <w:rPr>
          <w:rFonts w:hint="eastAsia" w:ascii="Times New Roman" w:hAnsi="Times New Roman" w:eastAsia="仿宋_GB2312" w:cs="仿宋_GB2312"/>
          <w:color w:val="000000"/>
          <w:kern w:val="0"/>
          <w:lang w:val="en-US" w:eastAsia="zh-CN"/>
        </w:rPr>
        <w:t>2</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、特种专业技术用车1辆、其他用车1辆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2026年，峨边彝族自治县黑竹沟镇中心卫生院开展绩效目标管理的项目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228.11</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216</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12.11</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bookmarkStart w:id="0" w:name="_GoBack"/>
      <w:bookmarkEnd w:id="0"/>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D8CFA-5814-4500-B8F8-87C11A5A5B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505B280-4D98-4F3D-853A-DBB0B1956F18}"/>
  </w:font>
  <w:font w:name="仿宋">
    <w:panose1 w:val="02010609060101010101"/>
    <w:charset w:val="86"/>
    <w:family w:val="auto"/>
    <w:pitch w:val="default"/>
    <w:sig w:usb0="800002BF" w:usb1="38CF7CFA" w:usb2="00000016" w:usb3="00000000" w:csb0="00040001" w:csb1="00000000"/>
    <w:embedRegular r:id="rId3" w:fontKey="{05F4AFCB-ED08-4B67-BB2C-678ED7513EDC}"/>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261709A-DDCE-498A-ABF4-1F4C5FA254E2}"/>
  </w:font>
  <w:font w:name="楷体">
    <w:panose1 w:val="02010609060101010101"/>
    <w:charset w:val="86"/>
    <w:family w:val="auto"/>
    <w:pitch w:val="default"/>
    <w:sig w:usb0="800002BF" w:usb1="38CF7CFA" w:usb2="00000016" w:usb3="00000000" w:csb0="00040001" w:csb1="00000000"/>
    <w:embedRegular r:id="rId5" w:fontKey="{E53A0C6C-2ABE-42F7-944A-B2783A78CF06}"/>
  </w:font>
  <w:font w:name="楷体_GB2312">
    <w:panose1 w:val="02010609030101010101"/>
    <w:charset w:val="86"/>
    <w:family w:val="modern"/>
    <w:pitch w:val="default"/>
    <w:sig w:usb0="00000001" w:usb1="080E0000" w:usb2="00000000" w:usb3="00000000" w:csb0="00040000" w:csb1="00000000"/>
    <w:embedRegular r:id="rId6" w:fontKey="{FA5F6542-E636-4A49-ADAA-554CA2088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1E045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25BDC"/>
    <w:rsid w:val="0ABE1F9B"/>
    <w:rsid w:val="0ADA1A81"/>
    <w:rsid w:val="0B29129C"/>
    <w:rsid w:val="0B2D00C6"/>
    <w:rsid w:val="0BB15CFC"/>
    <w:rsid w:val="0BBA0CF9"/>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5446B4"/>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E613F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70F7F"/>
    <w:rsid w:val="3EEC3285"/>
    <w:rsid w:val="3F7517C8"/>
    <w:rsid w:val="3FAE1258"/>
    <w:rsid w:val="401D6094"/>
    <w:rsid w:val="40300C0E"/>
    <w:rsid w:val="40534228"/>
    <w:rsid w:val="4063108E"/>
    <w:rsid w:val="408D251C"/>
    <w:rsid w:val="40C07780"/>
    <w:rsid w:val="410A15F9"/>
    <w:rsid w:val="412A1254"/>
    <w:rsid w:val="41656000"/>
    <w:rsid w:val="41AE00B6"/>
    <w:rsid w:val="41C40D1B"/>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B92F73"/>
    <w:rsid w:val="59DF7EAD"/>
    <w:rsid w:val="59F62891"/>
    <w:rsid w:val="5A0200DD"/>
    <w:rsid w:val="5A4F037D"/>
    <w:rsid w:val="5A5D1252"/>
    <w:rsid w:val="5A99745E"/>
    <w:rsid w:val="5AA43A05"/>
    <w:rsid w:val="5AC201A5"/>
    <w:rsid w:val="5AF67052"/>
    <w:rsid w:val="5B012E17"/>
    <w:rsid w:val="5B0954B3"/>
    <w:rsid w:val="5B0E49D4"/>
    <w:rsid w:val="5B12428A"/>
    <w:rsid w:val="5B331A6F"/>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1038A"/>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2afce232-d624-4448-8cb2-d70dda13fd4c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6B6D177</paraID>
      <start>48</start>
      <end>56</end>
      <status>ignored</status>
      <modifiedWord/>
      <trackRevisions>false</trackRevisions>
    </reviewItem>
    <reviewItem>
      <errorID>4eac1517-b3b0-4124-a235-2e198d07441a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f137a474-35c7-4105-ad2d-3bde0d1a8bb4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79ad0595-fb6a-4694-97d7-0bf222e13473</errorID>
      <errorWord>，</errorWord>
      <group>L1_AI</group>
      <groupName>深度校对</groupName>
      <ability>L2_AI_Punc</ability>
      <abilityName>标点纠错</abilityName>
      <candidateList>
        <item>、</item>
      </candidateList>
      <explain/>
      <paraID>521F3BA2</paraID>
      <start>78</start>
      <end>79</end>
      <status>modified</status>
      <modifiedWord>、</modifiedWord>
      <trackRevisions>false</trackRevisions>
    </reviewItem>
    <reviewItem>
      <errorID>993751be-e3bd-4561-bbb9-1903534e52c0</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9153f93e-47fb-4944-96e2-e5e3fb0835ef</errorID>
      <errorWord>  </errorWord>
      <group>L1_AI</group>
      <groupName>深度校对</groupName>
      <ability>L2_AI_Punc</ability>
      <abilityName>标点纠错</abilityName>
      <candidateList>
        <item/>
      </candidateList>
      <explain>此处空格冗余，建议删除。</explain>
      <paraID>1A5F9EEF</paraID>
      <start>28</start>
      <end>28</end>
      <status>modified</status>
      <modifiedWord/>
      <trackRevisions>false</trackRevisions>
    </reviewItem>
    <reviewItem>
      <errorID>4e0f8488-ba66-4e39-a108-b15471f55c28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23159-80c7-4492-bd18-ef2383f2731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Words>
  <Characters>87</Characters>
  <Lines>1</Lines>
  <Paragraphs>1</Paragraphs>
  <TotalTime>3</TotalTime>
  <ScaleCrop>false</ScaleCrop>
  <LinksUpToDate>false</LinksUpToDate>
  <CharactersWithSpaces>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2026-03-26T06:17:55Z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