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25503CC">
      <w:pPr>
        <w:ind w:left="0" w:leftChars="0" w:firstLine="0" w:firstLineChars="0"/>
        <w:rPr>
          <w:rFonts w:hint="eastAsia" w:ascii="黑体" w:hAnsi="黑体" w:eastAsia="黑体" w:cs="黑体"/>
          <w:sz w:val="32"/>
          <w:szCs w:val="32"/>
          <w:lang w:val="en-US" w:eastAsia="zh-CN"/>
        </w:rPr>
      </w:pPr>
      <w:r>
        <w:rPr>
          <w:rFonts w:hint="eastAsia" w:ascii="黑体" w:hAnsi="黑体" w:eastAsia="黑体" w:cs="黑体"/>
          <w:sz w:val="32"/>
          <w:szCs w:val="32"/>
        </w:rPr>
        <w:t>附件</w:t>
      </w:r>
      <w:r>
        <w:rPr>
          <w:rFonts w:hint="eastAsia" w:ascii="黑体" w:hAnsi="黑体" w:eastAsia="黑体" w:cs="黑体"/>
          <w:sz w:val="32"/>
          <w:szCs w:val="32"/>
          <w:lang w:val="en-US" w:eastAsia="zh-CN"/>
        </w:rPr>
        <w:t>1</w:t>
      </w:r>
    </w:p>
    <w:p w14:paraId="5DA67B43">
      <w:pPr>
        <w:pStyle w:val="2"/>
        <w:bidi w:val="0"/>
        <w:jc w:val="center"/>
        <w:rPr>
          <w:rFonts w:hint="eastAsia" w:ascii="方正小标宋简体" w:hAnsi="方正小标宋简体" w:eastAsia="方正小标宋简体" w:cs="方正小标宋简体"/>
          <w:b w:val="0"/>
          <w:bCs/>
          <w:lang w:val="en-US" w:eastAsia="zh-CN"/>
        </w:rPr>
      </w:pPr>
      <w:r>
        <w:rPr>
          <w:rFonts w:hint="eastAsia" w:ascii="方正小标宋简体" w:hAnsi="方正小标宋简体" w:eastAsia="方正小标宋简体" w:cs="方正小标宋简体"/>
          <w:b w:val="0"/>
          <w:bCs/>
          <w:lang w:val="en-US" w:eastAsia="zh-CN"/>
        </w:rPr>
        <w:t>峨边彝族自治县红旗镇卫生院</w:t>
      </w:r>
    </w:p>
    <w:p w14:paraId="75A4BC70">
      <w:pPr>
        <w:pStyle w:val="3"/>
        <w:numPr>
          <w:ilvl w:val="1"/>
          <w:numId w:val="0"/>
        </w:numPr>
        <w:tabs>
          <w:tab w:val="clear" w:pos="1080"/>
          <w:tab w:val="clear" w:pos="2422"/>
        </w:tabs>
        <w:bidi w:val="0"/>
        <w:jc w:val="center"/>
        <w:rPr>
          <w:rFonts w:hint="eastAsia" w:ascii="方正小标宋简体" w:hAnsi="方正小标宋简体" w:eastAsia="方正小标宋简体" w:cs="方正小标宋简体"/>
          <w:b w:val="0"/>
          <w:bCs/>
          <w:sz w:val="52"/>
          <w:szCs w:val="52"/>
          <w:lang w:val="en-US" w:eastAsia="zh-CN"/>
        </w:rPr>
      </w:pPr>
      <w:r>
        <w:rPr>
          <w:rFonts w:hint="eastAsia" w:ascii="方正小标宋简体" w:hAnsi="方正小标宋简体" w:eastAsia="方正小标宋简体" w:cs="方正小标宋简体"/>
          <w:b w:val="0"/>
          <w:bCs/>
          <w:sz w:val="52"/>
          <w:szCs w:val="52"/>
          <w:lang w:val="en-US" w:eastAsia="zh-CN"/>
        </w:rPr>
        <w:t>2026年单位预算</w:t>
      </w:r>
    </w:p>
    <w:p w14:paraId="321E4C0E">
      <w:pPr>
        <w:jc w:val="center"/>
        <w:rPr>
          <w:rFonts w:hint="eastAsia" w:ascii="方正小标宋简体" w:hAnsi="方正小标宋简体" w:eastAsia="方正小标宋简体" w:cs="方正小标宋简体"/>
          <w:b w:val="0"/>
          <w:bCs/>
          <w:sz w:val="52"/>
          <w:szCs w:val="52"/>
          <w:lang w:val="en-US" w:eastAsia="zh-CN"/>
        </w:rPr>
      </w:pPr>
    </w:p>
    <w:p w14:paraId="4A96F978">
      <w:pPr>
        <w:jc w:val="both"/>
        <w:rPr>
          <w:rFonts w:hint="default"/>
          <w:b/>
          <w:bCs/>
          <w:sz w:val="52"/>
          <w:szCs w:val="52"/>
          <w:lang w:val="en-US" w:eastAsia="zh-CN"/>
        </w:rPr>
      </w:pPr>
    </w:p>
    <w:p w14:paraId="187F3B72">
      <w:pPr>
        <w:jc w:val="both"/>
        <w:rPr>
          <w:rFonts w:hint="default"/>
          <w:b/>
          <w:bCs/>
          <w:sz w:val="52"/>
          <w:szCs w:val="52"/>
          <w:lang w:val="en-US" w:eastAsia="zh-CN"/>
        </w:rPr>
      </w:pPr>
    </w:p>
    <w:p w14:paraId="10088B69">
      <w:pPr>
        <w:jc w:val="both"/>
        <w:rPr>
          <w:rFonts w:hint="default"/>
          <w:b/>
          <w:bCs/>
          <w:sz w:val="52"/>
          <w:szCs w:val="52"/>
          <w:lang w:val="en-US" w:eastAsia="zh-CN"/>
        </w:rPr>
      </w:pPr>
    </w:p>
    <w:p w14:paraId="4F270E4A">
      <w:pPr>
        <w:jc w:val="center"/>
        <w:rPr>
          <w:rFonts w:hint="eastAsia" w:ascii="方正小标宋简体" w:hAnsi="方正小标宋简体" w:eastAsia="方正小标宋简体" w:cs="方正小标宋简体"/>
          <w:b w:val="0"/>
          <w:bCs w:val="0"/>
          <w:sz w:val="32"/>
          <w:szCs w:val="32"/>
          <w:lang w:val="en-US" w:eastAsia="zh-CN"/>
        </w:rPr>
      </w:pPr>
      <w:r>
        <w:rPr>
          <w:rFonts w:hint="eastAsia" w:ascii="方正小标宋简体" w:hAnsi="方正小标宋简体" w:eastAsia="方正小标宋简体" w:cs="方正小标宋简体"/>
          <w:b w:val="0"/>
          <w:bCs w:val="0"/>
          <w:sz w:val="32"/>
          <w:szCs w:val="32"/>
          <w:lang w:val="en-US" w:eastAsia="zh-CN"/>
        </w:rPr>
        <w:t>单位（签章）：</w:t>
      </w:r>
      <w:r>
        <w:rPr>
          <w:rFonts w:hint="eastAsia" w:ascii="方正小标宋简体" w:hAnsi="方正小标宋简体" w:eastAsia="方正小标宋简体" w:cs="方正小标宋简体"/>
          <w:b w:val="0"/>
          <w:bCs w:val="0"/>
          <w:sz w:val="32"/>
          <w:szCs w:val="32"/>
          <w:u w:val="single"/>
          <w:lang w:val="en-US" w:eastAsia="zh-CN"/>
        </w:rPr>
        <w:t>峨边彝族自治县红旗镇卫生院</w:t>
      </w:r>
    </w:p>
    <w:p w14:paraId="0D2EE820">
      <w:pPr>
        <w:ind w:left="0" w:leftChars="0" w:firstLine="0" w:firstLineChars="0"/>
        <w:jc w:val="both"/>
        <w:rPr>
          <w:rFonts w:hint="default"/>
          <w:b/>
          <w:bCs/>
          <w:sz w:val="32"/>
          <w:szCs w:val="32"/>
          <w:lang w:val="en-US" w:eastAsia="zh-CN"/>
        </w:rPr>
      </w:pPr>
    </w:p>
    <w:p w14:paraId="1488B0F2">
      <w:pPr>
        <w:jc w:val="center"/>
        <w:rPr>
          <w:rFonts w:hint="eastAsia" w:ascii="方正小标宋简体" w:hAnsi="方正小标宋简体" w:eastAsia="方正小标宋简体" w:cs="方正小标宋简体"/>
          <w:b w:val="0"/>
          <w:bCs w:val="0"/>
          <w:sz w:val="32"/>
          <w:szCs w:val="32"/>
          <w:lang w:val="en-US" w:eastAsia="zh-CN"/>
        </w:rPr>
      </w:pPr>
      <w:r>
        <w:rPr>
          <w:rFonts w:hint="eastAsia" w:ascii="方正小标宋简体" w:hAnsi="方正小标宋简体" w:eastAsia="方正小标宋简体" w:cs="方正小标宋简体"/>
          <w:b w:val="0"/>
          <w:bCs w:val="0"/>
          <w:sz w:val="32"/>
          <w:szCs w:val="32"/>
          <w:lang w:val="en-US" w:eastAsia="zh-CN"/>
        </w:rPr>
        <w:t>2026年 3月24日</w:t>
      </w:r>
    </w:p>
    <w:p w14:paraId="1C8675DF">
      <w:pPr>
        <w:jc w:val="both"/>
        <w:rPr>
          <w:rFonts w:hint="eastAsia"/>
          <w:b/>
          <w:bCs/>
          <w:sz w:val="32"/>
          <w:szCs w:val="32"/>
          <w:lang w:val="en-US" w:eastAsia="zh-CN"/>
        </w:rPr>
      </w:pPr>
    </w:p>
    <w:p w14:paraId="2A21C026">
      <w:pPr>
        <w:keepNext w:val="0"/>
        <w:keepLines w:val="0"/>
        <w:pageBreakBefore w:val="0"/>
        <w:widowControl w:val="0"/>
        <w:kinsoku/>
        <w:wordWrap/>
        <w:overflowPunct/>
        <w:topLinePunct w:val="0"/>
        <w:autoSpaceDE/>
        <w:autoSpaceDN/>
        <w:bidi w:val="0"/>
        <w:adjustRightInd/>
        <w:snapToGrid/>
        <w:spacing w:line="640" w:lineRule="exact"/>
        <w:jc w:val="center"/>
        <w:textAlignment w:val="auto"/>
        <w:outlineLvl w:val="9"/>
        <w:rPr>
          <w:rFonts w:hint="eastAsia" w:ascii="方正小标宋简体" w:hAnsi="方正小标宋简体" w:eastAsia="方正小标宋简体" w:cs="方正小标宋简体"/>
          <w:b w:val="0"/>
          <w:bCs w:val="0"/>
          <w:sz w:val="36"/>
          <w:szCs w:val="36"/>
          <w:lang w:val="en-US" w:eastAsia="zh-CN"/>
        </w:rPr>
      </w:pPr>
      <w:r>
        <w:rPr>
          <w:rFonts w:hint="eastAsia" w:ascii="方正小标宋简体" w:hAnsi="方正小标宋简体" w:eastAsia="方正小标宋简体" w:cs="方正小标宋简体"/>
          <w:b w:val="0"/>
          <w:bCs w:val="0"/>
          <w:sz w:val="36"/>
          <w:szCs w:val="36"/>
          <w:lang w:val="en-US" w:eastAsia="zh-CN"/>
        </w:rPr>
        <w:t>目录</w:t>
      </w:r>
    </w:p>
    <w:p w14:paraId="6A6A3EEE">
      <w:pPr>
        <w:keepNext w:val="0"/>
        <w:keepLines w:val="0"/>
        <w:pageBreakBefore w:val="0"/>
        <w:widowControl w:val="0"/>
        <w:kinsoku/>
        <w:wordWrap/>
        <w:overflowPunct/>
        <w:topLinePunct w:val="0"/>
        <w:autoSpaceDE/>
        <w:autoSpaceDN/>
        <w:bidi w:val="0"/>
        <w:adjustRightInd/>
        <w:snapToGrid/>
        <w:spacing w:line="580" w:lineRule="exact"/>
        <w:jc w:val="left"/>
        <w:textAlignment w:val="auto"/>
        <w:outlineLvl w:val="9"/>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第一部分 峨边彝族自治县红旗镇卫生院单位概况</w:t>
      </w:r>
    </w:p>
    <w:p w14:paraId="19BDFA23">
      <w:pPr>
        <w:keepNext w:val="0"/>
        <w:keepLines w:val="0"/>
        <w:pageBreakBefore w:val="0"/>
        <w:widowControl w:val="0"/>
        <w:kinsoku/>
        <w:wordWrap/>
        <w:overflowPunct/>
        <w:topLinePunct w:val="0"/>
        <w:autoSpaceDE/>
        <w:autoSpaceDN/>
        <w:bidi w:val="0"/>
        <w:adjustRightInd/>
        <w:snapToGrid/>
        <w:spacing w:line="580" w:lineRule="exact"/>
        <w:jc w:val="left"/>
        <w:textAlignment w:val="auto"/>
        <w:outlineLvl w:val="9"/>
        <w:rPr>
          <w:rFonts w:hint="default" w:ascii="Times New Roman" w:hAnsi="Times New Roman" w:eastAsia="仿宋_GB2312" w:cs="仿宋_GB2312"/>
          <w:b w:val="0"/>
          <w:bCs w:val="0"/>
          <w:sz w:val="32"/>
          <w:szCs w:val="32"/>
          <w:lang w:val="en-US" w:eastAsia="zh-CN"/>
        </w:rPr>
      </w:pPr>
      <w:r>
        <w:rPr>
          <w:rFonts w:hint="default" w:ascii="Times New Roman" w:hAnsi="Times New Roman" w:eastAsia="仿宋_GB2312" w:cs="仿宋_GB2312"/>
          <w:b w:val="0"/>
          <w:bCs w:val="0"/>
          <w:sz w:val="32"/>
          <w:szCs w:val="32"/>
          <w:lang w:val="en-US" w:eastAsia="zh-CN"/>
        </w:rPr>
        <w:t>一、基本职能及主要工作</w:t>
      </w:r>
    </w:p>
    <w:p w14:paraId="49BA97A5">
      <w:pPr>
        <w:keepNext w:val="0"/>
        <w:keepLines w:val="0"/>
        <w:pageBreakBefore w:val="0"/>
        <w:widowControl w:val="0"/>
        <w:kinsoku/>
        <w:wordWrap/>
        <w:overflowPunct/>
        <w:topLinePunct w:val="0"/>
        <w:autoSpaceDE/>
        <w:autoSpaceDN/>
        <w:bidi w:val="0"/>
        <w:adjustRightInd/>
        <w:snapToGrid/>
        <w:spacing w:line="580" w:lineRule="exact"/>
        <w:jc w:val="left"/>
        <w:textAlignment w:val="auto"/>
        <w:outlineLvl w:val="9"/>
        <w:rPr>
          <w:rFonts w:hint="default" w:ascii="Times New Roman" w:hAnsi="Times New Roman" w:eastAsia="仿宋_GB2312" w:cs="仿宋_GB2312"/>
          <w:b w:val="0"/>
          <w:bCs w:val="0"/>
          <w:sz w:val="32"/>
          <w:szCs w:val="32"/>
          <w:lang w:val="en-US" w:eastAsia="zh-CN"/>
        </w:rPr>
      </w:pPr>
      <w:r>
        <w:rPr>
          <w:rFonts w:hint="default" w:ascii="Times New Roman" w:hAnsi="Times New Roman" w:eastAsia="仿宋_GB2312" w:cs="仿宋_GB2312"/>
          <w:b w:val="0"/>
          <w:bCs w:val="0"/>
          <w:sz w:val="32"/>
          <w:szCs w:val="32"/>
          <w:lang w:val="en-US" w:eastAsia="zh-CN"/>
        </w:rPr>
        <w:t>二、</w:t>
      </w:r>
      <w:r>
        <w:rPr>
          <w:rFonts w:hint="eastAsia" w:ascii="Times New Roman" w:hAnsi="Times New Roman" w:eastAsia="仿宋_GB2312" w:cs="仿宋_GB2312"/>
          <w:b w:val="0"/>
          <w:bCs w:val="0"/>
          <w:sz w:val="32"/>
          <w:szCs w:val="32"/>
          <w:lang w:val="en-US" w:eastAsia="zh-CN"/>
        </w:rPr>
        <w:t>2026年重点工作</w:t>
      </w:r>
    </w:p>
    <w:p w14:paraId="1F230D42">
      <w:pPr>
        <w:keepNext w:val="0"/>
        <w:keepLines w:val="0"/>
        <w:pageBreakBefore w:val="0"/>
        <w:widowControl w:val="0"/>
        <w:kinsoku/>
        <w:wordWrap/>
        <w:overflowPunct/>
        <w:topLinePunct w:val="0"/>
        <w:autoSpaceDE/>
        <w:autoSpaceDN/>
        <w:bidi w:val="0"/>
        <w:adjustRightInd/>
        <w:snapToGrid/>
        <w:spacing w:line="580" w:lineRule="exact"/>
        <w:jc w:val="left"/>
        <w:textAlignment w:val="auto"/>
        <w:outlineLvl w:val="9"/>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第二部分 峨边彝族自治县红旗镇卫生院2026年单位预算表</w:t>
      </w:r>
    </w:p>
    <w:p w14:paraId="1B240797">
      <w:pPr>
        <w:keepNext w:val="0"/>
        <w:keepLines w:val="0"/>
        <w:pageBreakBefore w:val="0"/>
        <w:widowControl w:val="0"/>
        <w:kinsoku/>
        <w:wordWrap/>
        <w:overflowPunct/>
        <w:topLinePunct w:val="0"/>
        <w:autoSpaceDE/>
        <w:autoSpaceDN/>
        <w:bidi w:val="0"/>
        <w:adjustRightInd/>
        <w:snapToGrid/>
        <w:spacing w:line="580" w:lineRule="exact"/>
        <w:jc w:val="left"/>
        <w:textAlignment w:val="auto"/>
        <w:outlineLvl w:val="9"/>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一、部门收支总表</w:t>
      </w:r>
    </w:p>
    <w:p w14:paraId="1BB8654B">
      <w:pPr>
        <w:keepNext w:val="0"/>
        <w:keepLines w:val="0"/>
        <w:pageBreakBefore w:val="0"/>
        <w:widowControl w:val="0"/>
        <w:kinsoku/>
        <w:wordWrap/>
        <w:overflowPunct/>
        <w:topLinePunct w:val="0"/>
        <w:autoSpaceDE/>
        <w:autoSpaceDN/>
        <w:bidi w:val="0"/>
        <w:adjustRightInd/>
        <w:snapToGrid/>
        <w:spacing w:line="580" w:lineRule="exact"/>
        <w:jc w:val="left"/>
        <w:textAlignment w:val="auto"/>
        <w:outlineLvl w:val="9"/>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二、部门收入总表</w:t>
      </w:r>
    </w:p>
    <w:p w14:paraId="47A09065">
      <w:pPr>
        <w:keepNext w:val="0"/>
        <w:keepLines w:val="0"/>
        <w:pageBreakBefore w:val="0"/>
        <w:widowControl w:val="0"/>
        <w:kinsoku/>
        <w:wordWrap/>
        <w:overflowPunct/>
        <w:topLinePunct w:val="0"/>
        <w:autoSpaceDE/>
        <w:autoSpaceDN/>
        <w:bidi w:val="0"/>
        <w:adjustRightInd/>
        <w:snapToGrid/>
        <w:spacing w:line="580" w:lineRule="exact"/>
        <w:jc w:val="left"/>
        <w:textAlignment w:val="auto"/>
        <w:outlineLvl w:val="9"/>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三、部门支出总表</w:t>
      </w:r>
    </w:p>
    <w:p w14:paraId="5D454474">
      <w:pPr>
        <w:keepNext w:val="0"/>
        <w:keepLines w:val="0"/>
        <w:pageBreakBefore w:val="0"/>
        <w:widowControl w:val="0"/>
        <w:kinsoku/>
        <w:wordWrap/>
        <w:overflowPunct/>
        <w:topLinePunct w:val="0"/>
        <w:autoSpaceDE/>
        <w:autoSpaceDN/>
        <w:bidi w:val="0"/>
        <w:adjustRightInd/>
        <w:snapToGrid/>
        <w:spacing w:line="580" w:lineRule="exact"/>
        <w:jc w:val="left"/>
        <w:textAlignment w:val="auto"/>
        <w:outlineLvl w:val="9"/>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四、财政拨款收支预算总表</w:t>
      </w:r>
    </w:p>
    <w:p w14:paraId="1ACD3548">
      <w:pPr>
        <w:keepNext w:val="0"/>
        <w:keepLines w:val="0"/>
        <w:pageBreakBefore w:val="0"/>
        <w:widowControl w:val="0"/>
        <w:kinsoku/>
        <w:wordWrap/>
        <w:overflowPunct/>
        <w:topLinePunct w:val="0"/>
        <w:autoSpaceDE/>
        <w:autoSpaceDN/>
        <w:bidi w:val="0"/>
        <w:adjustRightInd/>
        <w:snapToGrid/>
        <w:spacing w:line="580" w:lineRule="exact"/>
        <w:jc w:val="left"/>
        <w:textAlignment w:val="auto"/>
        <w:outlineLvl w:val="9"/>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五、财政拨款支出预算表（部门经济分类科目）</w:t>
      </w:r>
    </w:p>
    <w:p w14:paraId="42E2A380">
      <w:pPr>
        <w:keepNext w:val="0"/>
        <w:keepLines w:val="0"/>
        <w:pageBreakBefore w:val="0"/>
        <w:widowControl w:val="0"/>
        <w:kinsoku/>
        <w:wordWrap/>
        <w:overflowPunct/>
        <w:topLinePunct w:val="0"/>
        <w:autoSpaceDE/>
        <w:autoSpaceDN/>
        <w:bidi w:val="0"/>
        <w:adjustRightInd/>
        <w:snapToGrid/>
        <w:spacing w:line="580" w:lineRule="exact"/>
        <w:jc w:val="left"/>
        <w:textAlignment w:val="auto"/>
        <w:outlineLvl w:val="9"/>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六、一般公共预算支出预算表</w:t>
      </w:r>
    </w:p>
    <w:p w14:paraId="5B4BF739">
      <w:pPr>
        <w:keepNext w:val="0"/>
        <w:keepLines w:val="0"/>
        <w:pageBreakBefore w:val="0"/>
        <w:widowControl w:val="0"/>
        <w:kinsoku/>
        <w:wordWrap/>
        <w:overflowPunct/>
        <w:topLinePunct w:val="0"/>
        <w:autoSpaceDE/>
        <w:autoSpaceDN/>
        <w:bidi w:val="0"/>
        <w:adjustRightInd/>
        <w:snapToGrid/>
        <w:spacing w:line="580" w:lineRule="exact"/>
        <w:jc w:val="left"/>
        <w:textAlignment w:val="auto"/>
        <w:outlineLvl w:val="9"/>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七、一般公共预算基本支出预算表</w:t>
      </w:r>
    </w:p>
    <w:p w14:paraId="5EB4A7AC">
      <w:pPr>
        <w:keepNext w:val="0"/>
        <w:keepLines w:val="0"/>
        <w:pageBreakBefore w:val="0"/>
        <w:widowControl w:val="0"/>
        <w:kinsoku/>
        <w:wordWrap/>
        <w:overflowPunct/>
        <w:topLinePunct w:val="0"/>
        <w:autoSpaceDE/>
        <w:autoSpaceDN/>
        <w:bidi w:val="0"/>
        <w:adjustRightInd/>
        <w:snapToGrid/>
        <w:spacing w:line="580" w:lineRule="exact"/>
        <w:jc w:val="left"/>
        <w:textAlignment w:val="auto"/>
        <w:outlineLvl w:val="9"/>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八、一般公共预算项目支出预算表</w:t>
      </w:r>
    </w:p>
    <w:p w14:paraId="092A355F">
      <w:pPr>
        <w:keepNext w:val="0"/>
        <w:keepLines w:val="0"/>
        <w:pageBreakBefore w:val="0"/>
        <w:widowControl w:val="0"/>
        <w:kinsoku/>
        <w:wordWrap/>
        <w:overflowPunct/>
        <w:topLinePunct w:val="0"/>
        <w:autoSpaceDE/>
        <w:autoSpaceDN/>
        <w:bidi w:val="0"/>
        <w:adjustRightInd/>
        <w:snapToGrid/>
        <w:spacing w:line="580" w:lineRule="exact"/>
        <w:jc w:val="left"/>
        <w:textAlignment w:val="auto"/>
        <w:outlineLvl w:val="9"/>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九、一般公共预算“三公”经费支出预算表</w:t>
      </w:r>
    </w:p>
    <w:p w14:paraId="3BC56C58">
      <w:pPr>
        <w:keepNext w:val="0"/>
        <w:keepLines w:val="0"/>
        <w:pageBreakBefore w:val="0"/>
        <w:widowControl w:val="0"/>
        <w:kinsoku/>
        <w:wordWrap/>
        <w:overflowPunct/>
        <w:topLinePunct w:val="0"/>
        <w:autoSpaceDE/>
        <w:autoSpaceDN/>
        <w:bidi w:val="0"/>
        <w:adjustRightInd/>
        <w:snapToGrid/>
        <w:spacing w:line="580" w:lineRule="exact"/>
        <w:jc w:val="left"/>
        <w:textAlignment w:val="auto"/>
        <w:outlineLvl w:val="9"/>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十、政府性基金预算支出表</w:t>
      </w:r>
    </w:p>
    <w:p w14:paraId="4FB8059B">
      <w:pPr>
        <w:keepNext w:val="0"/>
        <w:keepLines w:val="0"/>
        <w:pageBreakBefore w:val="0"/>
        <w:widowControl w:val="0"/>
        <w:kinsoku/>
        <w:wordWrap/>
        <w:overflowPunct/>
        <w:topLinePunct w:val="0"/>
        <w:autoSpaceDE/>
        <w:autoSpaceDN/>
        <w:bidi w:val="0"/>
        <w:adjustRightInd/>
        <w:snapToGrid/>
        <w:spacing w:line="580" w:lineRule="exact"/>
        <w:jc w:val="left"/>
        <w:textAlignment w:val="auto"/>
        <w:outlineLvl w:val="9"/>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十一、政府性基金预算“三公”经费支出预算表</w:t>
      </w:r>
    </w:p>
    <w:p w14:paraId="612A7475">
      <w:pPr>
        <w:keepNext w:val="0"/>
        <w:keepLines w:val="0"/>
        <w:pageBreakBefore w:val="0"/>
        <w:widowControl w:val="0"/>
        <w:kinsoku/>
        <w:wordWrap/>
        <w:overflowPunct/>
        <w:topLinePunct w:val="0"/>
        <w:autoSpaceDE/>
        <w:autoSpaceDN/>
        <w:bidi w:val="0"/>
        <w:adjustRightInd/>
        <w:snapToGrid/>
        <w:spacing w:line="580" w:lineRule="exact"/>
        <w:jc w:val="left"/>
        <w:textAlignment w:val="auto"/>
        <w:outlineLvl w:val="9"/>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十二、国有资本经营预算支出表</w:t>
      </w:r>
    </w:p>
    <w:p w14:paraId="2B568207">
      <w:pPr>
        <w:keepNext w:val="0"/>
        <w:keepLines w:val="0"/>
        <w:pageBreakBefore w:val="0"/>
        <w:widowControl w:val="0"/>
        <w:kinsoku/>
        <w:wordWrap/>
        <w:overflowPunct/>
        <w:topLinePunct w:val="0"/>
        <w:autoSpaceDE/>
        <w:autoSpaceDN/>
        <w:bidi w:val="0"/>
        <w:adjustRightInd/>
        <w:snapToGrid/>
        <w:spacing w:line="580" w:lineRule="exact"/>
        <w:jc w:val="left"/>
        <w:textAlignment w:val="auto"/>
        <w:outlineLvl w:val="9"/>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十三、部门预算项目支出绩效目标表</w:t>
      </w:r>
    </w:p>
    <w:p w14:paraId="02D0797B">
      <w:pPr>
        <w:keepNext w:val="0"/>
        <w:keepLines w:val="0"/>
        <w:pageBreakBefore w:val="0"/>
        <w:widowControl w:val="0"/>
        <w:kinsoku/>
        <w:wordWrap/>
        <w:overflowPunct/>
        <w:topLinePunct w:val="0"/>
        <w:autoSpaceDE/>
        <w:autoSpaceDN/>
        <w:bidi w:val="0"/>
        <w:adjustRightInd/>
        <w:snapToGrid/>
        <w:spacing w:line="580" w:lineRule="exact"/>
        <w:jc w:val="left"/>
        <w:textAlignment w:val="auto"/>
        <w:outlineLvl w:val="9"/>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十四、部门整体支出绩效目标表</w:t>
      </w:r>
    </w:p>
    <w:p w14:paraId="74636B7E">
      <w:pPr>
        <w:keepNext w:val="0"/>
        <w:keepLines w:val="0"/>
        <w:pageBreakBefore w:val="0"/>
        <w:widowControl w:val="0"/>
        <w:kinsoku/>
        <w:wordWrap/>
        <w:overflowPunct/>
        <w:topLinePunct w:val="0"/>
        <w:autoSpaceDE/>
        <w:autoSpaceDN/>
        <w:bidi w:val="0"/>
        <w:adjustRightInd/>
        <w:snapToGrid/>
        <w:spacing w:line="580" w:lineRule="exact"/>
        <w:jc w:val="left"/>
        <w:textAlignment w:val="auto"/>
        <w:outlineLvl w:val="9"/>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十五、政府采购预算表</w:t>
      </w:r>
    </w:p>
    <w:p w14:paraId="5EF20E47">
      <w:pPr>
        <w:keepNext w:val="0"/>
        <w:keepLines w:val="0"/>
        <w:pageBreakBefore w:val="0"/>
        <w:widowControl w:val="0"/>
        <w:kinsoku/>
        <w:wordWrap/>
        <w:overflowPunct/>
        <w:topLinePunct w:val="0"/>
        <w:autoSpaceDE/>
        <w:autoSpaceDN/>
        <w:bidi w:val="0"/>
        <w:adjustRightInd/>
        <w:snapToGrid/>
        <w:spacing w:line="580" w:lineRule="exact"/>
        <w:jc w:val="left"/>
        <w:textAlignment w:val="auto"/>
        <w:outlineLvl w:val="9"/>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 xml:space="preserve">第三部分 </w:t>
      </w:r>
      <w:r>
        <w:rPr>
          <w:rFonts w:hint="eastAsia" w:ascii="黑体" w:hAnsi="黑体" w:eastAsia="黑体" w:cs="黑体"/>
          <w:b w:val="0"/>
          <w:bCs w:val="0"/>
          <w:spacing w:val="-23"/>
          <w:sz w:val="32"/>
          <w:szCs w:val="32"/>
          <w:lang w:val="en-US" w:eastAsia="zh-CN"/>
        </w:rPr>
        <w:t>峨边彝族自治县红旗镇卫生院2026年单位预算情况说明</w:t>
      </w:r>
    </w:p>
    <w:p w14:paraId="4AE10AF3">
      <w:pPr>
        <w:keepNext w:val="0"/>
        <w:keepLines w:val="0"/>
        <w:pageBreakBefore w:val="0"/>
        <w:widowControl w:val="0"/>
        <w:kinsoku/>
        <w:wordWrap/>
        <w:overflowPunct/>
        <w:topLinePunct w:val="0"/>
        <w:autoSpaceDE/>
        <w:autoSpaceDN/>
        <w:bidi w:val="0"/>
        <w:adjustRightInd/>
        <w:snapToGrid/>
        <w:spacing w:line="580" w:lineRule="exact"/>
        <w:jc w:val="left"/>
        <w:textAlignment w:val="auto"/>
        <w:outlineLvl w:val="9"/>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第四部分 名词解释</w:t>
      </w:r>
    </w:p>
    <w:p w14:paraId="2DE13FB1">
      <w:pPr>
        <w:pStyle w:val="2"/>
        <w:numPr>
          <w:ilvl w:val="0"/>
          <w:numId w:val="0"/>
        </w:numPr>
        <w:bidi w:val="0"/>
        <w:jc w:val="both"/>
        <w:rPr>
          <w:rFonts w:hint="default"/>
          <w:lang w:val="en-US" w:eastAsia="zh-CN"/>
        </w:rPr>
      </w:pPr>
    </w:p>
    <w:p w14:paraId="6B0AFB2F">
      <w:pPr>
        <w:pStyle w:val="2"/>
        <w:numPr>
          <w:ilvl w:val="0"/>
          <w:numId w:val="0"/>
        </w:numPr>
        <w:bidi w:val="0"/>
        <w:jc w:val="center"/>
        <w:rPr>
          <w:rFonts w:hint="default" w:ascii="方正小标宋简体" w:hAnsi="方正小标宋简体" w:eastAsia="方正小标宋简体" w:cs="方正小标宋简体"/>
          <w:b w:val="0"/>
          <w:bCs/>
          <w:lang w:val="en-US" w:eastAsia="zh-CN"/>
        </w:rPr>
      </w:pPr>
      <w:r>
        <w:rPr>
          <w:rFonts w:hint="eastAsia" w:ascii="方正小标宋简体" w:hAnsi="方正小标宋简体" w:eastAsia="方正小标宋简体" w:cs="方正小标宋简体"/>
          <w:b w:val="0"/>
          <w:bCs/>
          <w:lang w:val="en-US" w:eastAsia="zh-CN"/>
        </w:rPr>
        <w:t>第一部分  峨边彝族自治县红旗镇卫生院单位概况</w:t>
      </w:r>
    </w:p>
    <w:p w14:paraId="1C7AE908">
      <w:pPr>
        <w:widowControl w:val="0"/>
        <w:numPr>
          <w:ilvl w:val="0"/>
          <w:numId w:val="0"/>
        </w:numPr>
        <w:jc w:val="both"/>
        <w:rPr>
          <w:rFonts w:hint="default"/>
          <w:b/>
          <w:bCs/>
          <w:sz w:val="52"/>
          <w:szCs w:val="52"/>
          <w:lang w:val="en-US" w:eastAsia="zh-CN"/>
        </w:rPr>
      </w:pPr>
    </w:p>
    <w:p w14:paraId="7F7B945D">
      <w:pPr>
        <w:widowControl w:val="0"/>
        <w:numPr>
          <w:ilvl w:val="0"/>
          <w:numId w:val="0"/>
        </w:numPr>
        <w:jc w:val="both"/>
        <w:rPr>
          <w:rFonts w:hint="default"/>
          <w:b/>
          <w:bCs/>
          <w:sz w:val="52"/>
          <w:szCs w:val="52"/>
          <w:lang w:val="en-US" w:eastAsia="zh-CN"/>
        </w:rPr>
      </w:pPr>
    </w:p>
    <w:p w14:paraId="62CE99BC">
      <w:pPr>
        <w:widowControl w:val="0"/>
        <w:numPr>
          <w:ilvl w:val="0"/>
          <w:numId w:val="0"/>
        </w:numPr>
        <w:jc w:val="both"/>
        <w:rPr>
          <w:rFonts w:hint="default"/>
          <w:b/>
          <w:bCs/>
          <w:sz w:val="52"/>
          <w:szCs w:val="52"/>
          <w:lang w:val="en-US" w:eastAsia="zh-CN"/>
        </w:rPr>
      </w:pPr>
    </w:p>
    <w:p w14:paraId="70EB4097">
      <w:pPr>
        <w:widowControl w:val="0"/>
        <w:numPr>
          <w:ilvl w:val="0"/>
          <w:numId w:val="0"/>
        </w:numPr>
        <w:jc w:val="both"/>
        <w:rPr>
          <w:rFonts w:hint="default"/>
          <w:b/>
          <w:bCs/>
          <w:sz w:val="52"/>
          <w:szCs w:val="52"/>
          <w:lang w:val="en-US" w:eastAsia="zh-CN"/>
        </w:rPr>
      </w:pPr>
    </w:p>
    <w:p w14:paraId="27043410">
      <w:pPr>
        <w:widowControl w:val="0"/>
        <w:numPr>
          <w:ilvl w:val="0"/>
          <w:numId w:val="0"/>
        </w:numPr>
        <w:jc w:val="both"/>
        <w:rPr>
          <w:rFonts w:hint="default"/>
          <w:b/>
          <w:bCs/>
          <w:sz w:val="52"/>
          <w:szCs w:val="52"/>
          <w:lang w:val="en-US" w:eastAsia="zh-CN"/>
        </w:rPr>
      </w:pPr>
    </w:p>
    <w:p w14:paraId="452B63F4">
      <w:pPr>
        <w:widowControl w:val="0"/>
        <w:numPr>
          <w:ilvl w:val="0"/>
          <w:numId w:val="0"/>
        </w:numPr>
        <w:jc w:val="both"/>
        <w:rPr>
          <w:rFonts w:hint="default"/>
          <w:b/>
          <w:bCs/>
          <w:sz w:val="52"/>
          <w:szCs w:val="52"/>
          <w:lang w:val="en-US" w:eastAsia="zh-CN"/>
        </w:rPr>
      </w:pPr>
    </w:p>
    <w:p w14:paraId="7C8D3847">
      <w:pPr>
        <w:bidi w:val="0"/>
        <w:rPr>
          <w:rFonts w:hint="eastAsia" w:ascii="黑体" w:hAnsi="黑体" w:eastAsia="黑体" w:cs="黑体"/>
          <w:lang w:val="en-US" w:eastAsia="zh-CN"/>
        </w:rPr>
      </w:pPr>
    </w:p>
    <w:p w14:paraId="58BC6B09">
      <w:pPr>
        <w:bidi w:val="0"/>
        <w:rPr>
          <w:rFonts w:hint="eastAsia" w:ascii="黑体" w:hAnsi="黑体" w:eastAsia="黑体" w:cs="黑体"/>
          <w:lang w:val="en-US" w:eastAsia="zh-CN"/>
        </w:rPr>
      </w:pPr>
      <w:r>
        <w:rPr>
          <w:rFonts w:hint="eastAsia" w:ascii="黑体" w:hAnsi="黑体" w:eastAsia="黑体" w:cs="黑体"/>
          <w:lang w:val="en-US" w:eastAsia="zh-CN"/>
        </w:rPr>
        <w:t>一、基本职能及主要工作</w:t>
      </w:r>
    </w:p>
    <w:p w14:paraId="78EBD916">
      <w:pPr>
        <w:bidi w:val="0"/>
        <w:rPr>
          <w:rFonts w:hint="eastAsia" w:ascii="仿宋_GB2312" w:hAnsi="仿宋_GB2312" w:eastAsia="仿宋_GB2312" w:cs="仿宋_GB2312"/>
          <w:color w:val="FF0000"/>
          <w:sz w:val="32"/>
          <w:szCs w:val="32"/>
        </w:rPr>
      </w:pPr>
      <w:r>
        <w:rPr>
          <w:rFonts w:hint="eastAsia" w:ascii="楷体" w:hAnsi="楷体" w:eastAsia="楷体" w:cs="楷体"/>
          <w:color w:val="000000" w:themeColor="text1"/>
          <w:sz w:val="32"/>
          <w:szCs w:val="32"/>
          <w14:textFill>
            <w14:solidFill>
              <w14:schemeClr w14:val="tx1"/>
            </w14:solidFill>
          </w14:textFill>
        </w:rPr>
        <w:t>（一）职能简介：</w:t>
      </w:r>
      <w:r>
        <w:rPr>
          <w:rFonts w:hint="eastAsia" w:ascii="仿宋_GB2312" w:hAnsi="仿宋_GB2312" w:eastAsia="仿宋_GB2312" w:cs="仿宋_GB2312"/>
          <w:color w:val="auto"/>
          <w:sz w:val="32"/>
          <w:szCs w:val="32"/>
        </w:rPr>
        <w:t>在农村承担政府的卫生行政职能，是农村疾病控制的中心，是农村初级卫生保健的核心，是农村社区卫生服务的指导中心。具有“组织药品市场监管”以公共卫生服务为主，综合提供预防、保健和基本医疗等服务，指导群众改善居住、饮食、饮水和环境卫生条件，引导和帮助农民建立良好的卫生习惯。承担所辖范围的疾病预防控制、妇幼保健、健康教育以及对村级卫生机构人员培训指导等公共卫生工作职责，为群众提供计划生育技术和基本医疗等综合性医疗卫生服务。</w:t>
      </w:r>
    </w:p>
    <w:p w14:paraId="45BAF009">
      <w:pPr>
        <w:bidi w:val="0"/>
        <w:rPr>
          <w:rFonts w:hint="eastAsia" w:ascii="楷体" w:hAnsi="楷体" w:eastAsia="楷体" w:cs="楷体"/>
          <w:color w:val="000000" w:themeColor="text1"/>
          <w:sz w:val="32"/>
          <w:szCs w:val="32"/>
          <w14:textFill>
            <w14:solidFill>
              <w14:schemeClr w14:val="tx1"/>
            </w14:solidFill>
          </w14:textFill>
        </w:rPr>
      </w:pPr>
      <w:r>
        <w:rPr>
          <w:rFonts w:hint="eastAsia" w:ascii="楷体" w:hAnsi="楷体" w:eastAsia="楷体" w:cs="楷体"/>
          <w:color w:val="000000" w:themeColor="text1"/>
          <w:sz w:val="32"/>
          <w:szCs w:val="32"/>
          <w14:textFill>
            <w14:solidFill>
              <w14:schemeClr w14:val="tx1"/>
            </w14:solidFill>
          </w14:textFill>
        </w:rPr>
        <w:t>（二）</w:t>
      </w:r>
      <w:r>
        <w:rPr>
          <w:rFonts w:hint="eastAsia" w:ascii="楷体" w:hAnsi="楷体" w:eastAsia="楷体" w:cs="楷体"/>
          <w:color w:val="000000" w:themeColor="text1"/>
          <w:sz w:val="32"/>
          <w:szCs w:val="32"/>
          <w:lang w:eastAsia="zh-CN"/>
          <w14:textFill>
            <w14:solidFill>
              <w14:schemeClr w14:val="tx1"/>
            </w14:solidFill>
          </w14:textFill>
        </w:rPr>
        <w:t>2026</w:t>
      </w:r>
      <w:r>
        <w:rPr>
          <w:rFonts w:hint="eastAsia" w:ascii="楷体" w:hAnsi="楷体" w:eastAsia="楷体" w:cs="楷体"/>
          <w:color w:val="000000" w:themeColor="text1"/>
          <w:sz w:val="32"/>
          <w:szCs w:val="32"/>
          <w14:textFill>
            <w14:solidFill>
              <w14:schemeClr w14:val="tx1"/>
            </w14:solidFill>
          </w14:textFill>
        </w:rPr>
        <w:t>年重点工作任务介绍：</w:t>
      </w:r>
    </w:p>
    <w:p w14:paraId="7DDB17E5">
      <w:pPr>
        <w:bidi w:val="0"/>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rPr>
        <w:t>一是持续提升医疗服务能力，加大专科建设，特别是中医科等基础专科，加强与上级医院的深度协作，引入先进诊疗技术，力争让辖区群众在家门口就能享受更优质的医疗服务。二是加强人才队伍建设，加大现有职工培训力度，完善激励机制，激发职工干事创业热情。三是推进公共卫生服务精细化，优化重点人群健康管理流程，加强服务质量监管，提升公共卫生服务的针对性和实效性</w:t>
      </w:r>
      <w:r>
        <w:rPr>
          <w:rFonts w:hint="eastAsia" w:ascii="仿宋_GB2312" w:hAnsi="仿宋_GB2312" w:eastAsia="仿宋_GB2312" w:cs="仿宋_GB2312"/>
          <w:color w:val="auto"/>
          <w:sz w:val="32"/>
          <w:szCs w:val="32"/>
          <w:lang w:eastAsia="zh-CN"/>
        </w:rPr>
        <w:t>。</w:t>
      </w:r>
    </w:p>
    <w:p w14:paraId="38C57E9B">
      <w:pPr>
        <w:bidi w:val="0"/>
        <w:rPr>
          <w:rFonts w:hint="default" w:ascii="黑体" w:hAnsi="黑体" w:eastAsia="黑体" w:cs="黑体"/>
          <w:lang w:val="en-US" w:eastAsia="zh-CN"/>
        </w:rPr>
      </w:pPr>
      <w:r>
        <w:rPr>
          <w:rFonts w:hint="default" w:ascii="黑体" w:hAnsi="黑体" w:eastAsia="黑体" w:cs="黑体"/>
          <w:lang w:val="en-US" w:eastAsia="zh-CN"/>
        </w:rPr>
        <w:t>二、部门预算单位构成</w:t>
      </w:r>
    </w:p>
    <w:p w14:paraId="651157CA">
      <w:pPr>
        <w:bidi w:val="0"/>
        <w:rPr>
          <w:rFonts w:hint="eastAsia" w:ascii="仿宋" w:hAnsi="仿宋" w:eastAsia="仿宋"/>
          <w:sz w:val="32"/>
          <w:szCs w:val="32"/>
        </w:rPr>
      </w:pPr>
      <w:r>
        <w:rPr>
          <w:rFonts w:hint="eastAsia" w:ascii="仿宋" w:hAnsi="仿宋" w:eastAsia="仿宋"/>
          <w:sz w:val="32"/>
          <w:szCs w:val="32"/>
        </w:rPr>
        <w:t>峨边彝族自治县红旗镇卫生院预算单位</w:t>
      </w:r>
      <w:r>
        <w:rPr>
          <w:rFonts w:hint="eastAsia" w:ascii="仿宋" w:hAnsi="仿宋"/>
          <w:sz w:val="32"/>
          <w:szCs w:val="32"/>
          <w:lang w:val="en-US" w:eastAsia="zh-CN"/>
        </w:rPr>
        <w:t>1</w:t>
      </w:r>
      <w:r>
        <w:rPr>
          <w:rFonts w:hint="eastAsia" w:ascii="仿宋" w:hAnsi="仿宋" w:eastAsia="仿宋"/>
          <w:sz w:val="32"/>
          <w:szCs w:val="32"/>
        </w:rPr>
        <w:t>个，其中：事业单位</w:t>
      </w:r>
      <w:r>
        <w:rPr>
          <w:rFonts w:hint="eastAsia" w:ascii="仿宋" w:hAnsi="仿宋"/>
          <w:sz w:val="32"/>
          <w:szCs w:val="32"/>
          <w:lang w:val="en-US" w:eastAsia="zh-CN"/>
        </w:rPr>
        <w:t>1</w:t>
      </w:r>
      <w:r>
        <w:rPr>
          <w:rFonts w:hint="eastAsia" w:ascii="仿宋" w:hAnsi="仿宋" w:eastAsia="仿宋"/>
          <w:sz w:val="32"/>
          <w:szCs w:val="32"/>
        </w:rPr>
        <w:t>个。</w:t>
      </w:r>
    </w:p>
    <w:p w14:paraId="4B60B764">
      <w:pPr>
        <w:bidi w:val="0"/>
        <w:rPr>
          <w:rFonts w:hint="eastAsia" w:ascii="仿宋" w:hAnsi="仿宋" w:eastAsia="仿宋"/>
          <w:sz w:val="32"/>
          <w:szCs w:val="32"/>
        </w:rPr>
      </w:pPr>
      <w:r>
        <w:rPr>
          <w:rFonts w:hint="eastAsia" w:ascii="仿宋" w:hAnsi="仿宋" w:eastAsia="仿宋"/>
          <w:sz w:val="32"/>
          <w:szCs w:val="32"/>
        </w:rPr>
        <w:t>峨边彝族自治县红旗镇卫生院总编制</w:t>
      </w:r>
      <w:r>
        <w:rPr>
          <w:rFonts w:hint="eastAsia" w:ascii="仿宋" w:hAnsi="仿宋"/>
          <w:sz w:val="32"/>
          <w:szCs w:val="32"/>
          <w:lang w:val="en-US" w:eastAsia="zh-CN"/>
        </w:rPr>
        <w:t>10</w:t>
      </w:r>
      <w:r>
        <w:rPr>
          <w:rFonts w:hint="eastAsia" w:ascii="仿宋" w:hAnsi="仿宋" w:eastAsia="仿宋"/>
          <w:sz w:val="32"/>
          <w:szCs w:val="32"/>
        </w:rPr>
        <w:t>名，其中：事业编制</w:t>
      </w:r>
      <w:r>
        <w:rPr>
          <w:rFonts w:hint="eastAsia" w:ascii="仿宋" w:hAnsi="仿宋"/>
          <w:sz w:val="32"/>
          <w:szCs w:val="32"/>
          <w:lang w:val="en-US" w:eastAsia="zh-CN"/>
        </w:rPr>
        <w:t>10</w:t>
      </w:r>
      <w:r>
        <w:rPr>
          <w:rFonts w:hint="eastAsia" w:ascii="仿宋" w:hAnsi="仿宋" w:eastAsia="仿宋"/>
          <w:sz w:val="32"/>
          <w:szCs w:val="32"/>
        </w:rPr>
        <w:t>名。在职人员总数</w:t>
      </w:r>
      <w:r>
        <w:rPr>
          <w:rFonts w:hint="eastAsia" w:ascii="仿宋" w:hAnsi="仿宋"/>
          <w:sz w:val="32"/>
          <w:szCs w:val="32"/>
          <w:lang w:val="en-US" w:eastAsia="zh-CN"/>
        </w:rPr>
        <w:t>13</w:t>
      </w:r>
      <w:r>
        <w:rPr>
          <w:rFonts w:hint="eastAsia" w:ascii="仿宋" w:hAnsi="仿宋" w:eastAsia="仿宋"/>
          <w:sz w:val="32"/>
          <w:szCs w:val="32"/>
        </w:rPr>
        <w:t>名，其中：事业</w:t>
      </w:r>
      <w:r>
        <w:rPr>
          <w:rFonts w:hint="eastAsia" w:ascii="仿宋" w:hAnsi="仿宋"/>
          <w:sz w:val="32"/>
          <w:szCs w:val="32"/>
          <w:lang w:val="en-US" w:eastAsia="zh-CN"/>
        </w:rPr>
        <w:t>13</w:t>
      </w:r>
      <w:r>
        <w:rPr>
          <w:rFonts w:hint="eastAsia" w:ascii="仿宋" w:hAnsi="仿宋" w:eastAsia="仿宋"/>
          <w:sz w:val="32"/>
          <w:szCs w:val="32"/>
        </w:rPr>
        <w:t>名。</w:t>
      </w:r>
    </w:p>
    <w:p w14:paraId="375FF9E0">
      <w:pPr>
        <w:spacing w:line="600" w:lineRule="exact"/>
        <w:ind w:firstLine="640" w:firstLineChars="200"/>
        <w:rPr>
          <w:rFonts w:hint="eastAsia" w:ascii="仿宋" w:hAnsi="仿宋" w:eastAsia="仿宋"/>
          <w:sz w:val="32"/>
          <w:szCs w:val="32"/>
        </w:rPr>
      </w:pPr>
    </w:p>
    <w:p w14:paraId="199816D1">
      <w:pPr>
        <w:spacing w:line="600" w:lineRule="exact"/>
        <w:ind w:firstLine="640" w:firstLineChars="200"/>
        <w:rPr>
          <w:rFonts w:hint="eastAsia" w:ascii="仿宋" w:hAnsi="仿宋" w:eastAsia="仿宋"/>
          <w:sz w:val="32"/>
          <w:szCs w:val="32"/>
        </w:rPr>
      </w:pPr>
    </w:p>
    <w:p w14:paraId="59D08CD6">
      <w:pPr>
        <w:spacing w:line="600" w:lineRule="exact"/>
        <w:ind w:firstLine="640" w:firstLineChars="200"/>
        <w:rPr>
          <w:rFonts w:hint="eastAsia" w:ascii="仿宋" w:hAnsi="仿宋" w:eastAsia="仿宋"/>
          <w:sz w:val="32"/>
          <w:szCs w:val="32"/>
        </w:rPr>
      </w:pPr>
    </w:p>
    <w:p w14:paraId="0E4C8FBE">
      <w:pPr>
        <w:spacing w:line="600" w:lineRule="exact"/>
        <w:ind w:firstLine="640" w:firstLineChars="200"/>
        <w:rPr>
          <w:rFonts w:hint="eastAsia" w:ascii="仿宋" w:hAnsi="仿宋" w:eastAsia="仿宋"/>
          <w:sz w:val="32"/>
          <w:szCs w:val="32"/>
        </w:rPr>
      </w:pPr>
    </w:p>
    <w:p w14:paraId="46CA4D8B">
      <w:pPr>
        <w:spacing w:line="600" w:lineRule="exact"/>
        <w:ind w:firstLine="640" w:firstLineChars="200"/>
        <w:rPr>
          <w:rFonts w:hint="eastAsia" w:ascii="仿宋" w:hAnsi="仿宋" w:eastAsia="仿宋"/>
          <w:sz w:val="32"/>
          <w:szCs w:val="32"/>
        </w:rPr>
      </w:pPr>
    </w:p>
    <w:p w14:paraId="55A322D1">
      <w:pPr>
        <w:spacing w:line="600" w:lineRule="exact"/>
        <w:ind w:firstLine="640" w:firstLineChars="200"/>
        <w:rPr>
          <w:rFonts w:hint="eastAsia" w:ascii="仿宋" w:hAnsi="仿宋" w:eastAsia="仿宋"/>
          <w:sz w:val="32"/>
          <w:szCs w:val="32"/>
        </w:rPr>
      </w:pPr>
    </w:p>
    <w:p w14:paraId="369F0B3E">
      <w:pPr>
        <w:spacing w:line="600" w:lineRule="exact"/>
        <w:ind w:firstLine="640" w:firstLineChars="200"/>
        <w:rPr>
          <w:rFonts w:hint="eastAsia" w:ascii="仿宋" w:hAnsi="仿宋" w:eastAsia="仿宋"/>
          <w:sz w:val="32"/>
          <w:szCs w:val="32"/>
        </w:rPr>
      </w:pPr>
    </w:p>
    <w:p w14:paraId="355FCE44">
      <w:pPr>
        <w:spacing w:line="600" w:lineRule="exact"/>
        <w:ind w:firstLine="640" w:firstLineChars="200"/>
        <w:rPr>
          <w:rFonts w:hint="eastAsia" w:ascii="仿宋" w:hAnsi="仿宋" w:eastAsia="仿宋"/>
          <w:sz w:val="32"/>
          <w:szCs w:val="32"/>
        </w:rPr>
      </w:pPr>
    </w:p>
    <w:p w14:paraId="259659A7">
      <w:pPr>
        <w:spacing w:line="600" w:lineRule="exact"/>
        <w:ind w:firstLine="640" w:firstLineChars="200"/>
        <w:rPr>
          <w:rFonts w:hint="eastAsia" w:ascii="仿宋" w:hAnsi="仿宋" w:eastAsia="仿宋"/>
          <w:sz w:val="32"/>
          <w:szCs w:val="32"/>
        </w:rPr>
      </w:pPr>
    </w:p>
    <w:p w14:paraId="6B898BAB">
      <w:pPr>
        <w:spacing w:line="600" w:lineRule="exact"/>
        <w:ind w:firstLine="640" w:firstLineChars="200"/>
        <w:rPr>
          <w:rFonts w:hint="eastAsia" w:ascii="仿宋" w:hAnsi="仿宋" w:eastAsia="仿宋"/>
          <w:sz w:val="32"/>
          <w:szCs w:val="32"/>
        </w:rPr>
      </w:pPr>
    </w:p>
    <w:p w14:paraId="1828F1ED">
      <w:pPr>
        <w:pStyle w:val="2"/>
        <w:numPr>
          <w:ilvl w:val="0"/>
          <w:numId w:val="0"/>
        </w:numPr>
        <w:bidi w:val="0"/>
        <w:jc w:val="both"/>
        <w:rPr>
          <w:rFonts w:hint="eastAsia"/>
          <w:sz w:val="48"/>
          <w:szCs w:val="48"/>
          <w:lang w:val="en-US" w:eastAsia="zh-CN"/>
        </w:rPr>
      </w:pPr>
    </w:p>
    <w:p w14:paraId="69D30402">
      <w:pPr>
        <w:pStyle w:val="2"/>
        <w:numPr>
          <w:ilvl w:val="0"/>
          <w:numId w:val="0"/>
        </w:numPr>
        <w:bidi w:val="0"/>
        <w:jc w:val="center"/>
        <w:rPr>
          <w:rFonts w:hint="eastAsia" w:ascii="方正小标宋简体" w:hAnsi="方正小标宋简体" w:eastAsia="方正小标宋简体" w:cs="方正小标宋简体"/>
          <w:b w:val="0"/>
          <w:bCs/>
          <w:lang w:val="en-US" w:eastAsia="zh-CN"/>
        </w:rPr>
      </w:pPr>
      <w:r>
        <w:rPr>
          <w:rFonts w:hint="eastAsia" w:ascii="方正小标宋简体" w:hAnsi="方正小标宋简体" w:eastAsia="方正小标宋简体" w:cs="方正小标宋简体"/>
          <w:b w:val="0"/>
          <w:bCs/>
          <w:lang w:val="en-US" w:eastAsia="zh-CN"/>
        </w:rPr>
        <w:t xml:space="preserve">第二部分  </w:t>
      </w:r>
      <w:r>
        <w:rPr>
          <w:rFonts w:hint="eastAsia" w:ascii="方正小标宋简体" w:hAnsi="方正小标宋简体" w:eastAsia="方正小标宋简体" w:cs="方正小标宋简体"/>
          <w:b w:val="0"/>
          <w:bCs/>
          <w:spacing w:val="-17"/>
          <w:sz w:val="52"/>
          <w:lang w:val="en-US" w:eastAsia="zh-CN"/>
        </w:rPr>
        <w:t>峨边彝族自治县红旗镇卫生院</w:t>
      </w:r>
    </w:p>
    <w:p w14:paraId="0C20D8FF">
      <w:pPr>
        <w:pStyle w:val="3"/>
        <w:numPr>
          <w:ilvl w:val="1"/>
          <w:numId w:val="0"/>
        </w:numPr>
        <w:tabs>
          <w:tab w:val="clear" w:pos="1080"/>
          <w:tab w:val="clear" w:pos="2422"/>
        </w:tabs>
        <w:bidi w:val="0"/>
        <w:jc w:val="center"/>
        <w:rPr>
          <w:rFonts w:hint="eastAsia" w:ascii="方正小标宋简体" w:hAnsi="方正小标宋简体" w:eastAsia="方正小标宋简体" w:cs="方正小标宋简体"/>
          <w:b w:val="0"/>
          <w:bCs/>
          <w:sz w:val="52"/>
          <w:szCs w:val="52"/>
          <w:lang w:val="en-US" w:eastAsia="zh-CN"/>
        </w:rPr>
      </w:pPr>
      <w:r>
        <w:rPr>
          <w:rFonts w:hint="eastAsia" w:ascii="方正小标宋简体" w:hAnsi="方正小标宋简体" w:eastAsia="方正小标宋简体" w:cs="方正小标宋简体"/>
          <w:b w:val="0"/>
          <w:bCs/>
          <w:sz w:val="52"/>
          <w:szCs w:val="52"/>
          <w:lang w:val="en-US" w:eastAsia="zh-CN"/>
        </w:rPr>
        <w:t>2026年单位预算表</w:t>
      </w:r>
    </w:p>
    <w:p w14:paraId="062C1729">
      <w:pPr>
        <w:spacing w:line="600" w:lineRule="exact"/>
        <w:rPr>
          <w:rFonts w:hint="default" w:ascii="仿宋" w:hAnsi="仿宋" w:eastAsia="仿宋" w:cs="Times New Roman"/>
          <w:sz w:val="32"/>
          <w:szCs w:val="32"/>
          <w:lang w:val="en-US" w:eastAsia="zh-CN"/>
        </w:rPr>
      </w:pPr>
    </w:p>
    <w:p w14:paraId="4B71FDF6">
      <w:pPr>
        <w:spacing w:line="600" w:lineRule="exact"/>
        <w:rPr>
          <w:rFonts w:hint="default" w:ascii="仿宋" w:hAnsi="仿宋" w:eastAsia="仿宋" w:cs="Times New Roman"/>
          <w:sz w:val="32"/>
          <w:szCs w:val="32"/>
          <w:lang w:val="en-US" w:eastAsia="zh-CN"/>
        </w:rPr>
      </w:pPr>
    </w:p>
    <w:p w14:paraId="5E787ED3">
      <w:pPr>
        <w:spacing w:line="600" w:lineRule="exact"/>
        <w:rPr>
          <w:rFonts w:hint="default" w:ascii="仿宋" w:hAnsi="仿宋" w:eastAsia="仿宋" w:cs="Times New Roman"/>
          <w:sz w:val="32"/>
          <w:szCs w:val="32"/>
          <w:lang w:val="en-US" w:eastAsia="zh-CN"/>
        </w:rPr>
      </w:pPr>
    </w:p>
    <w:p w14:paraId="758D90FC">
      <w:pPr>
        <w:spacing w:line="600" w:lineRule="exact"/>
        <w:rPr>
          <w:rFonts w:hint="default" w:ascii="仿宋" w:hAnsi="仿宋" w:eastAsia="仿宋" w:cs="Times New Roman"/>
          <w:sz w:val="32"/>
          <w:szCs w:val="32"/>
          <w:lang w:val="en-US" w:eastAsia="zh-CN"/>
        </w:rPr>
      </w:pPr>
    </w:p>
    <w:p w14:paraId="292355CB">
      <w:pPr>
        <w:spacing w:line="600" w:lineRule="exact"/>
        <w:rPr>
          <w:rFonts w:hint="default" w:ascii="仿宋" w:hAnsi="仿宋" w:eastAsia="仿宋" w:cs="Times New Roman"/>
          <w:sz w:val="32"/>
          <w:szCs w:val="32"/>
          <w:lang w:val="en-US" w:eastAsia="zh-CN"/>
        </w:rPr>
      </w:pPr>
    </w:p>
    <w:p w14:paraId="3C410547">
      <w:pPr>
        <w:spacing w:line="600" w:lineRule="exact"/>
        <w:rPr>
          <w:rFonts w:hint="default" w:ascii="仿宋" w:hAnsi="仿宋" w:eastAsia="仿宋" w:cs="Times New Roman"/>
          <w:sz w:val="32"/>
          <w:szCs w:val="32"/>
          <w:lang w:val="en-US" w:eastAsia="zh-CN"/>
        </w:rPr>
      </w:pPr>
    </w:p>
    <w:p w14:paraId="626DBEF5">
      <w:pPr>
        <w:spacing w:line="600" w:lineRule="exact"/>
        <w:rPr>
          <w:rFonts w:hint="default" w:ascii="仿宋" w:hAnsi="仿宋" w:eastAsia="仿宋" w:cs="Times New Roman"/>
          <w:sz w:val="32"/>
          <w:szCs w:val="32"/>
          <w:lang w:val="en-US" w:eastAsia="zh-CN"/>
        </w:rPr>
      </w:pPr>
    </w:p>
    <w:p w14:paraId="4A6AE2A6">
      <w:pPr>
        <w:spacing w:line="600" w:lineRule="exact"/>
        <w:rPr>
          <w:rFonts w:hint="default" w:ascii="仿宋" w:hAnsi="仿宋" w:eastAsia="仿宋" w:cs="Times New Roman"/>
          <w:sz w:val="32"/>
          <w:szCs w:val="32"/>
          <w:lang w:val="en-US" w:eastAsia="zh-CN"/>
        </w:rPr>
      </w:pPr>
    </w:p>
    <w:p w14:paraId="7F6CB128">
      <w:pPr>
        <w:spacing w:line="600" w:lineRule="exact"/>
        <w:rPr>
          <w:rFonts w:hint="default" w:ascii="仿宋" w:hAnsi="仿宋" w:eastAsia="仿宋" w:cs="Times New Roman"/>
          <w:sz w:val="32"/>
          <w:szCs w:val="32"/>
          <w:lang w:val="en-US" w:eastAsia="zh-CN"/>
        </w:rPr>
      </w:pPr>
    </w:p>
    <w:p w14:paraId="1D434EC8">
      <w:pPr>
        <w:spacing w:line="600" w:lineRule="exact"/>
        <w:rPr>
          <w:rFonts w:hint="default" w:ascii="仿宋" w:hAnsi="仿宋" w:eastAsia="仿宋" w:cs="Times New Roman"/>
          <w:sz w:val="32"/>
          <w:szCs w:val="32"/>
          <w:lang w:val="en-US" w:eastAsia="zh-CN"/>
        </w:rPr>
      </w:pPr>
    </w:p>
    <w:p w14:paraId="036B14EF">
      <w:pPr>
        <w:spacing w:line="600" w:lineRule="exact"/>
        <w:ind w:left="0" w:leftChars="0" w:firstLine="0" w:firstLineChars="0"/>
        <w:rPr>
          <w:rFonts w:hint="eastAsia" w:ascii="仿宋_GB2312" w:hAnsi="仿宋_GB2312" w:eastAsia="仿宋_GB2312" w:cs="仿宋_GB2312"/>
          <w:sz w:val="32"/>
          <w:szCs w:val="32"/>
          <w:lang w:val="en-US" w:eastAsia="zh-CN"/>
        </w:rPr>
      </w:pPr>
    </w:p>
    <w:p w14:paraId="4A4A4E65">
      <w:pPr>
        <w:spacing w:line="600" w:lineRule="exact"/>
        <w:ind w:left="0" w:leftChars="0" w:firstLine="0" w:firstLineChars="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详见附件2：峨边彝族自治县红旗镇卫生院预算公开报表  </w:t>
      </w:r>
    </w:p>
    <w:p w14:paraId="3915D319">
      <w:pPr>
        <w:spacing w:line="600" w:lineRule="exact"/>
        <w:ind w:left="0" w:leftChars="0" w:firstLine="0" w:firstLineChars="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一、部门收支总表（公开表 1）</w:t>
      </w:r>
    </w:p>
    <w:p w14:paraId="4D588487">
      <w:pPr>
        <w:spacing w:line="240" w:lineRule="auto"/>
        <w:ind w:left="0" w:leftChars="0" w:firstLine="0" w:firstLineChars="0"/>
        <w:rPr>
          <w:rFonts w:hint="eastAsia" w:ascii="仿宋_GB2312" w:hAnsi="仿宋_GB2312" w:eastAsia="仿宋_GB2312" w:cs="仿宋_GB2312"/>
          <w:sz w:val="32"/>
          <w:szCs w:val="32"/>
          <w:lang w:val="en-US" w:eastAsia="zh-CN"/>
        </w:rPr>
      </w:pPr>
      <w:r>
        <w:drawing>
          <wp:inline distT="0" distB="0" distL="114300" distR="114300">
            <wp:extent cx="5689600" cy="5751830"/>
            <wp:effectExtent l="0" t="0" r="6350" b="127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7"/>
                    <a:stretch>
                      <a:fillRect/>
                    </a:stretch>
                  </pic:blipFill>
                  <pic:spPr>
                    <a:xfrm>
                      <a:off x="0" y="0"/>
                      <a:ext cx="5689600" cy="5751830"/>
                    </a:xfrm>
                    <a:prstGeom prst="rect">
                      <a:avLst/>
                    </a:prstGeom>
                    <a:noFill/>
                    <a:ln>
                      <a:noFill/>
                    </a:ln>
                  </pic:spPr>
                </pic:pic>
              </a:graphicData>
            </a:graphic>
          </wp:inline>
        </w:drawing>
      </w:r>
    </w:p>
    <w:p w14:paraId="549CFEC8">
      <w:pPr>
        <w:spacing w:line="600" w:lineRule="exact"/>
        <w:ind w:left="0" w:leftChars="0" w:firstLine="0" w:firstLineChars="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二、部门收入总表（公开表 1-1）</w:t>
      </w:r>
    </w:p>
    <w:p w14:paraId="13798013">
      <w:pPr>
        <w:spacing w:line="240" w:lineRule="auto"/>
        <w:ind w:left="0" w:leftChars="0" w:firstLine="0" w:firstLineChars="0"/>
        <w:rPr>
          <w:rFonts w:hint="eastAsia" w:ascii="仿宋_GB2312" w:hAnsi="仿宋_GB2312" w:eastAsia="仿宋_GB2312" w:cs="仿宋_GB2312"/>
          <w:sz w:val="32"/>
          <w:szCs w:val="32"/>
          <w:lang w:val="en-US" w:eastAsia="zh-CN"/>
        </w:rPr>
      </w:pPr>
      <w:r>
        <w:drawing>
          <wp:inline distT="0" distB="0" distL="114300" distR="114300">
            <wp:extent cx="5692775" cy="1364615"/>
            <wp:effectExtent l="0" t="0" r="3175" b="6985"/>
            <wp:docPr id="3"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2"/>
                    <pic:cNvPicPr>
                      <a:picLocks noChangeAspect="1"/>
                    </pic:cNvPicPr>
                  </pic:nvPicPr>
                  <pic:blipFill>
                    <a:blip r:embed="rId8"/>
                    <a:stretch>
                      <a:fillRect/>
                    </a:stretch>
                  </pic:blipFill>
                  <pic:spPr>
                    <a:xfrm>
                      <a:off x="0" y="0"/>
                      <a:ext cx="5692775" cy="1364615"/>
                    </a:xfrm>
                    <a:prstGeom prst="rect">
                      <a:avLst/>
                    </a:prstGeom>
                    <a:noFill/>
                    <a:ln>
                      <a:noFill/>
                    </a:ln>
                  </pic:spPr>
                </pic:pic>
              </a:graphicData>
            </a:graphic>
          </wp:inline>
        </w:drawing>
      </w:r>
    </w:p>
    <w:p w14:paraId="14218864">
      <w:pPr>
        <w:spacing w:line="600" w:lineRule="exact"/>
        <w:ind w:left="0" w:leftChars="0" w:firstLine="0" w:firstLineChars="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三、部门支出总表（公开表 1-2）</w:t>
      </w:r>
    </w:p>
    <w:p w14:paraId="50A2AA5A">
      <w:pPr>
        <w:spacing w:line="240" w:lineRule="auto"/>
        <w:ind w:left="0" w:leftChars="0" w:firstLine="0" w:firstLineChars="0"/>
        <w:rPr>
          <w:rFonts w:hint="eastAsia" w:ascii="仿宋_GB2312" w:hAnsi="仿宋_GB2312" w:eastAsia="仿宋_GB2312" w:cs="仿宋_GB2312"/>
          <w:sz w:val="32"/>
          <w:szCs w:val="32"/>
          <w:lang w:val="en-US" w:eastAsia="zh-CN"/>
        </w:rPr>
      </w:pPr>
      <w:r>
        <w:drawing>
          <wp:inline distT="0" distB="0" distL="114300" distR="114300">
            <wp:extent cx="5690235" cy="2187575"/>
            <wp:effectExtent l="0" t="0" r="5715" b="3175"/>
            <wp:docPr id="4"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3"/>
                    <pic:cNvPicPr>
                      <a:picLocks noChangeAspect="1"/>
                    </pic:cNvPicPr>
                  </pic:nvPicPr>
                  <pic:blipFill>
                    <a:blip r:embed="rId9"/>
                    <a:stretch>
                      <a:fillRect/>
                    </a:stretch>
                  </pic:blipFill>
                  <pic:spPr>
                    <a:xfrm>
                      <a:off x="0" y="0"/>
                      <a:ext cx="5690235" cy="2187575"/>
                    </a:xfrm>
                    <a:prstGeom prst="rect">
                      <a:avLst/>
                    </a:prstGeom>
                    <a:noFill/>
                    <a:ln>
                      <a:noFill/>
                    </a:ln>
                  </pic:spPr>
                </pic:pic>
              </a:graphicData>
            </a:graphic>
          </wp:inline>
        </w:drawing>
      </w:r>
    </w:p>
    <w:p w14:paraId="5348696F">
      <w:pPr>
        <w:spacing w:line="600" w:lineRule="exact"/>
        <w:ind w:left="0" w:leftChars="0" w:firstLine="0" w:firstLineChars="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四、财政拨款收支预算总表（公开表 2）</w:t>
      </w:r>
    </w:p>
    <w:p w14:paraId="4EA8A4FE">
      <w:pPr>
        <w:spacing w:line="240" w:lineRule="auto"/>
        <w:ind w:left="0" w:leftChars="0" w:firstLine="0" w:firstLineChars="0"/>
        <w:rPr>
          <w:rFonts w:hint="eastAsia" w:ascii="仿宋_GB2312" w:hAnsi="仿宋_GB2312" w:eastAsia="仿宋_GB2312" w:cs="仿宋_GB2312"/>
          <w:sz w:val="32"/>
          <w:szCs w:val="32"/>
          <w:lang w:val="en-US" w:eastAsia="zh-CN"/>
        </w:rPr>
      </w:pPr>
      <w:r>
        <w:drawing>
          <wp:inline distT="0" distB="0" distL="114300" distR="114300">
            <wp:extent cx="5692775" cy="4143375"/>
            <wp:effectExtent l="0" t="0" r="3175" b="9525"/>
            <wp:docPr id="5"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4"/>
                    <pic:cNvPicPr>
                      <a:picLocks noChangeAspect="1"/>
                    </pic:cNvPicPr>
                  </pic:nvPicPr>
                  <pic:blipFill>
                    <a:blip r:embed="rId10"/>
                    <a:stretch>
                      <a:fillRect/>
                    </a:stretch>
                  </pic:blipFill>
                  <pic:spPr>
                    <a:xfrm>
                      <a:off x="0" y="0"/>
                      <a:ext cx="5692775" cy="4143375"/>
                    </a:xfrm>
                    <a:prstGeom prst="rect">
                      <a:avLst/>
                    </a:prstGeom>
                    <a:noFill/>
                    <a:ln>
                      <a:noFill/>
                    </a:ln>
                  </pic:spPr>
                </pic:pic>
              </a:graphicData>
            </a:graphic>
          </wp:inline>
        </w:drawing>
      </w:r>
    </w:p>
    <w:p w14:paraId="0CFD69CB">
      <w:pPr>
        <w:spacing w:line="600" w:lineRule="exact"/>
        <w:ind w:left="0" w:leftChars="0" w:firstLine="0" w:firstLineChars="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五、财政拨款支出预算表（部门经济分类科目）（公开</w:t>
      </w:r>
    </w:p>
    <w:p w14:paraId="7F0A8B7A">
      <w:pPr>
        <w:spacing w:line="600" w:lineRule="exact"/>
        <w:ind w:left="0" w:leftChars="0" w:firstLine="0" w:firstLineChars="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表 2-1）</w:t>
      </w:r>
    </w:p>
    <w:p w14:paraId="7E5FBED0">
      <w:pPr>
        <w:spacing w:line="240" w:lineRule="auto"/>
        <w:ind w:left="0" w:leftChars="0" w:firstLine="0" w:firstLineChars="0"/>
        <w:rPr>
          <w:rFonts w:hint="eastAsia" w:ascii="仿宋_GB2312" w:hAnsi="仿宋_GB2312" w:eastAsia="仿宋_GB2312" w:cs="仿宋_GB2312"/>
          <w:sz w:val="32"/>
          <w:szCs w:val="32"/>
          <w:lang w:val="en-US" w:eastAsia="zh-CN"/>
        </w:rPr>
      </w:pPr>
      <w:r>
        <w:drawing>
          <wp:inline distT="0" distB="0" distL="114300" distR="114300">
            <wp:extent cx="5673725" cy="2039620"/>
            <wp:effectExtent l="0" t="0" r="3175" b="17780"/>
            <wp:docPr id="6"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5"/>
                    <pic:cNvPicPr>
                      <a:picLocks noChangeAspect="1"/>
                    </pic:cNvPicPr>
                  </pic:nvPicPr>
                  <pic:blipFill>
                    <a:blip r:embed="rId11"/>
                    <a:stretch>
                      <a:fillRect/>
                    </a:stretch>
                  </pic:blipFill>
                  <pic:spPr>
                    <a:xfrm>
                      <a:off x="0" y="0"/>
                      <a:ext cx="5673725" cy="2039620"/>
                    </a:xfrm>
                    <a:prstGeom prst="rect">
                      <a:avLst/>
                    </a:prstGeom>
                    <a:noFill/>
                    <a:ln>
                      <a:noFill/>
                    </a:ln>
                  </pic:spPr>
                </pic:pic>
              </a:graphicData>
            </a:graphic>
          </wp:inline>
        </w:drawing>
      </w:r>
    </w:p>
    <w:p w14:paraId="734CEA68">
      <w:pPr>
        <w:spacing w:line="600" w:lineRule="exact"/>
        <w:ind w:left="0" w:leftChars="0" w:firstLine="0" w:firstLineChars="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六、一般公共预算支出预算表（公开表 3）</w:t>
      </w:r>
    </w:p>
    <w:p w14:paraId="6D76D170">
      <w:pPr>
        <w:spacing w:line="240" w:lineRule="auto"/>
        <w:ind w:left="0" w:leftChars="0" w:firstLine="0" w:firstLineChars="0"/>
        <w:rPr>
          <w:rFonts w:hint="eastAsia" w:ascii="仿宋_GB2312" w:hAnsi="仿宋_GB2312" w:eastAsia="仿宋_GB2312" w:cs="仿宋_GB2312"/>
          <w:sz w:val="32"/>
          <w:szCs w:val="32"/>
          <w:lang w:val="en-US" w:eastAsia="zh-CN"/>
        </w:rPr>
      </w:pPr>
      <w:r>
        <w:drawing>
          <wp:inline distT="0" distB="0" distL="114300" distR="114300">
            <wp:extent cx="5690235" cy="2187575"/>
            <wp:effectExtent l="0" t="0" r="5715" b="3175"/>
            <wp:docPr id="7"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6"/>
                    <pic:cNvPicPr>
                      <a:picLocks noChangeAspect="1"/>
                    </pic:cNvPicPr>
                  </pic:nvPicPr>
                  <pic:blipFill>
                    <a:blip r:embed="rId12"/>
                    <a:stretch>
                      <a:fillRect/>
                    </a:stretch>
                  </pic:blipFill>
                  <pic:spPr>
                    <a:xfrm>
                      <a:off x="0" y="0"/>
                      <a:ext cx="5690235" cy="2187575"/>
                    </a:xfrm>
                    <a:prstGeom prst="rect">
                      <a:avLst/>
                    </a:prstGeom>
                    <a:noFill/>
                    <a:ln>
                      <a:noFill/>
                    </a:ln>
                  </pic:spPr>
                </pic:pic>
              </a:graphicData>
            </a:graphic>
          </wp:inline>
        </w:drawing>
      </w:r>
    </w:p>
    <w:p w14:paraId="01D200DE">
      <w:pPr>
        <w:spacing w:line="600" w:lineRule="exact"/>
        <w:ind w:left="0" w:leftChars="0" w:firstLine="0" w:firstLineChars="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七、一般公共预算基本支出预算表（公开表 3-1）</w:t>
      </w:r>
    </w:p>
    <w:p w14:paraId="6E8D5A30">
      <w:pPr>
        <w:spacing w:line="240" w:lineRule="auto"/>
        <w:ind w:left="0" w:leftChars="0" w:firstLine="0" w:firstLineChars="0"/>
        <w:rPr>
          <w:rFonts w:hint="eastAsia" w:ascii="仿宋_GB2312" w:hAnsi="仿宋_GB2312" w:eastAsia="仿宋_GB2312" w:cs="仿宋_GB2312"/>
          <w:sz w:val="32"/>
          <w:szCs w:val="32"/>
          <w:lang w:val="en-US" w:eastAsia="zh-CN"/>
        </w:rPr>
      </w:pPr>
      <w:r>
        <w:drawing>
          <wp:inline distT="0" distB="0" distL="114300" distR="114300">
            <wp:extent cx="5688330" cy="4330700"/>
            <wp:effectExtent l="0" t="0" r="7620" b="12700"/>
            <wp:docPr id="8"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7"/>
                    <pic:cNvPicPr>
                      <a:picLocks noChangeAspect="1"/>
                    </pic:cNvPicPr>
                  </pic:nvPicPr>
                  <pic:blipFill>
                    <a:blip r:embed="rId13"/>
                    <a:stretch>
                      <a:fillRect/>
                    </a:stretch>
                  </pic:blipFill>
                  <pic:spPr>
                    <a:xfrm>
                      <a:off x="0" y="0"/>
                      <a:ext cx="5688330" cy="4330700"/>
                    </a:xfrm>
                    <a:prstGeom prst="rect">
                      <a:avLst/>
                    </a:prstGeom>
                    <a:noFill/>
                    <a:ln>
                      <a:noFill/>
                    </a:ln>
                  </pic:spPr>
                </pic:pic>
              </a:graphicData>
            </a:graphic>
          </wp:inline>
        </w:drawing>
      </w:r>
    </w:p>
    <w:p w14:paraId="2047E1C0">
      <w:pPr>
        <w:spacing w:line="600" w:lineRule="exact"/>
        <w:ind w:left="0" w:leftChars="0" w:firstLine="0" w:firstLineChars="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八、一般公共预算项目支出预算表（公开表 3-2）</w:t>
      </w:r>
    </w:p>
    <w:p w14:paraId="251D6F05">
      <w:pPr>
        <w:spacing w:line="240" w:lineRule="auto"/>
        <w:ind w:left="0" w:leftChars="0" w:firstLine="0" w:firstLineChars="0"/>
        <w:rPr>
          <w:rFonts w:hint="eastAsia" w:ascii="仿宋_GB2312" w:hAnsi="仿宋_GB2312" w:eastAsia="仿宋_GB2312" w:cs="仿宋_GB2312"/>
          <w:sz w:val="32"/>
          <w:szCs w:val="32"/>
          <w:lang w:val="en-US" w:eastAsia="zh-CN"/>
        </w:rPr>
      </w:pPr>
      <w:r>
        <w:drawing>
          <wp:inline distT="0" distB="0" distL="114300" distR="114300">
            <wp:extent cx="5692140" cy="2025015"/>
            <wp:effectExtent l="0" t="0" r="3810" b="13335"/>
            <wp:docPr id="9"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8"/>
                    <pic:cNvPicPr>
                      <a:picLocks noChangeAspect="1"/>
                    </pic:cNvPicPr>
                  </pic:nvPicPr>
                  <pic:blipFill>
                    <a:blip r:embed="rId14"/>
                    <a:stretch>
                      <a:fillRect/>
                    </a:stretch>
                  </pic:blipFill>
                  <pic:spPr>
                    <a:xfrm>
                      <a:off x="0" y="0"/>
                      <a:ext cx="5692140" cy="2025015"/>
                    </a:xfrm>
                    <a:prstGeom prst="rect">
                      <a:avLst/>
                    </a:prstGeom>
                    <a:noFill/>
                    <a:ln>
                      <a:noFill/>
                    </a:ln>
                  </pic:spPr>
                </pic:pic>
              </a:graphicData>
            </a:graphic>
          </wp:inline>
        </w:drawing>
      </w:r>
    </w:p>
    <w:p w14:paraId="4D2645D4">
      <w:pPr>
        <w:spacing w:line="600" w:lineRule="exact"/>
        <w:ind w:left="0" w:leftChars="0" w:firstLine="0" w:firstLineChars="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九、一般公共预算“三公”经费支出预算表（公开表 3-3）</w:t>
      </w:r>
    </w:p>
    <w:p w14:paraId="1E081519">
      <w:pPr>
        <w:spacing w:line="240" w:lineRule="auto"/>
        <w:ind w:left="0" w:leftChars="0" w:firstLine="0" w:firstLineChars="0"/>
        <w:rPr>
          <w:rFonts w:hint="eastAsia" w:ascii="仿宋_GB2312" w:hAnsi="仿宋_GB2312" w:eastAsia="仿宋_GB2312" w:cs="仿宋_GB2312"/>
          <w:sz w:val="32"/>
          <w:szCs w:val="32"/>
          <w:lang w:val="en-US" w:eastAsia="zh-CN"/>
        </w:rPr>
      </w:pPr>
      <w:r>
        <w:drawing>
          <wp:inline distT="0" distB="0" distL="114300" distR="114300">
            <wp:extent cx="5691505" cy="1071245"/>
            <wp:effectExtent l="0" t="0" r="4445" b="14605"/>
            <wp:docPr id="10"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9"/>
                    <pic:cNvPicPr>
                      <a:picLocks noChangeAspect="1"/>
                    </pic:cNvPicPr>
                  </pic:nvPicPr>
                  <pic:blipFill>
                    <a:blip r:embed="rId15"/>
                    <a:stretch>
                      <a:fillRect/>
                    </a:stretch>
                  </pic:blipFill>
                  <pic:spPr>
                    <a:xfrm>
                      <a:off x="0" y="0"/>
                      <a:ext cx="5691505" cy="1071245"/>
                    </a:xfrm>
                    <a:prstGeom prst="rect">
                      <a:avLst/>
                    </a:prstGeom>
                    <a:noFill/>
                    <a:ln>
                      <a:noFill/>
                    </a:ln>
                  </pic:spPr>
                </pic:pic>
              </a:graphicData>
            </a:graphic>
          </wp:inline>
        </w:drawing>
      </w:r>
    </w:p>
    <w:p w14:paraId="2665ACA5">
      <w:pPr>
        <w:spacing w:line="600" w:lineRule="exact"/>
        <w:ind w:left="0" w:leftChars="0" w:firstLine="0" w:firstLineChars="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十、政府性基金预算支出表（公开表 4）</w:t>
      </w:r>
    </w:p>
    <w:p w14:paraId="1C21C132">
      <w:pPr>
        <w:spacing w:line="240" w:lineRule="auto"/>
        <w:ind w:left="0" w:leftChars="0" w:firstLine="0" w:firstLineChars="0"/>
        <w:rPr>
          <w:rFonts w:hint="eastAsia" w:ascii="仿宋_GB2312" w:hAnsi="仿宋_GB2312" w:eastAsia="仿宋_GB2312" w:cs="仿宋_GB2312"/>
          <w:sz w:val="32"/>
          <w:szCs w:val="32"/>
          <w:lang w:val="en-US" w:eastAsia="zh-CN"/>
        </w:rPr>
      </w:pPr>
      <w:r>
        <w:drawing>
          <wp:inline distT="0" distB="0" distL="114300" distR="114300">
            <wp:extent cx="5689600" cy="1492250"/>
            <wp:effectExtent l="0" t="0" r="6350" b="12700"/>
            <wp:docPr id="11"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10"/>
                    <pic:cNvPicPr>
                      <a:picLocks noChangeAspect="1"/>
                    </pic:cNvPicPr>
                  </pic:nvPicPr>
                  <pic:blipFill>
                    <a:blip r:embed="rId16"/>
                    <a:stretch>
                      <a:fillRect/>
                    </a:stretch>
                  </pic:blipFill>
                  <pic:spPr>
                    <a:xfrm>
                      <a:off x="0" y="0"/>
                      <a:ext cx="5689600" cy="1492250"/>
                    </a:xfrm>
                    <a:prstGeom prst="rect">
                      <a:avLst/>
                    </a:prstGeom>
                    <a:noFill/>
                    <a:ln>
                      <a:noFill/>
                    </a:ln>
                  </pic:spPr>
                </pic:pic>
              </a:graphicData>
            </a:graphic>
          </wp:inline>
        </w:drawing>
      </w:r>
    </w:p>
    <w:p w14:paraId="65FE51E1">
      <w:pPr>
        <w:spacing w:line="600" w:lineRule="exact"/>
        <w:ind w:left="0" w:leftChars="0" w:firstLine="0" w:firstLineChars="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十一、政府性基金预算“三公”经费支出预算表（公开4-1表）</w:t>
      </w:r>
    </w:p>
    <w:p w14:paraId="62F5F311">
      <w:pPr>
        <w:spacing w:line="240" w:lineRule="auto"/>
        <w:ind w:left="0" w:leftChars="0" w:firstLine="0" w:firstLineChars="0"/>
        <w:rPr>
          <w:rFonts w:hint="eastAsia" w:ascii="仿宋_GB2312" w:hAnsi="仿宋_GB2312" w:eastAsia="仿宋_GB2312" w:cs="仿宋_GB2312"/>
          <w:sz w:val="32"/>
          <w:szCs w:val="32"/>
          <w:lang w:val="en-US" w:eastAsia="zh-CN"/>
        </w:rPr>
      </w:pPr>
      <w:r>
        <w:drawing>
          <wp:inline distT="0" distB="0" distL="114300" distR="114300">
            <wp:extent cx="5691505" cy="1071245"/>
            <wp:effectExtent l="0" t="0" r="4445" b="14605"/>
            <wp:docPr id="12" name="图片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11"/>
                    <pic:cNvPicPr>
                      <a:picLocks noChangeAspect="1"/>
                    </pic:cNvPicPr>
                  </pic:nvPicPr>
                  <pic:blipFill>
                    <a:blip r:embed="rId17"/>
                    <a:stretch>
                      <a:fillRect/>
                    </a:stretch>
                  </pic:blipFill>
                  <pic:spPr>
                    <a:xfrm>
                      <a:off x="0" y="0"/>
                      <a:ext cx="5691505" cy="1071245"/>
                    </a:xfrm>
                    <a:prstGeom prst="rect">
                      <a:avLst/>
                    </a:prstGeom>
                    <a:noFill/>
                    <a:ln>
                      <a:noFill/>
                    </a:ln>
                  </pic:spPr>
                </pic:pic>
              </a:graphicData>
            </a:graphic>
          </wp:inline>
        </w:drawing>
      </w:r>
    </w:p>
    <w:p w14:paraId="69D40D60">
      <w:pPr>
        <w:spacing w:line="600" w:lineRule="exact"/>
        <w:ind w:left="0" w:leftChars="0" w:firstLine="0" w:firstLineChars="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十二、国有资本经营预算支出表（公开表 5）</w:t>
      </w:r>
    </w:p>
    <w:p w14:paraId="052B9F0A">
      <w:pPr>
        <w:spacing w:line="240" w:lineRule="auto"/>
        <w:ind w:left="0" w:leftChars="0" w:firstLine="0" w:firstLineChars="0"/>
        <w:rPr>
          <w:rFonts w:hint="eastAsia" w:ascii="仿宋_GB2312" w:hAnsi="仿宋_GB2312" w:eastAsia="仿宋_GB2312" w:cs="仿宋_GB2312"/>
          <w:sz w:val="32"/>
          <w:szCs w:val="32"/>
          <w:lang w:val="en-US" w:eastAsia="zh-CN"/>
        </w:rPr>
      </w:pPr>
      <w:r>
        <w:drawing>
          <wp:inline distT="0" distB="0" distL="114300" distR="114300">
            <wp:extent cx="5689600" cy="1492250"/>
            <wp:effectExtent l="0" t="0" r="6350" b="12700"/>
            <wp:docPr id="13" name="图片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12"/>
                    <pic:cNvPicPr>
                      <a:picLocks noChangeAspect="1"/>
                    </pic:cNvPicPr>
                  </pic:nvPicPr>
                  <pic:blipFill>
                    <a:blip r:embed="rId18"/>
                    <a:stretch>
                      <a:fillRect/>
                    </a:stretch>
                  </pic:blipFill>
                  <pic:spPr>
                    <a:xfrm>
                      <a:off x="0" y="0"/>
                      <a:ext cx="5689600" cy="1492250"/>
                    </a:xfrm>
                    <a:prstGeom prst="rect">
                      <a:avLst/>
                    </a:prstGeom>
                    <a:noFill/>
                    <a:ln>
                      <a:noFill/>
                    </a:ln>
                  </pic:spPr>
                </pic:pic>
              </a:graphicData>
            </a:graphic>
          </wp:inline>
        </w:drawing>
      </w:r>
    </w:p>
    <w:p w14:paraId="510C8A03">
      <w:pPr>
        <w:spacing w:line="600" w:lineRule="exact"/>
        <w:ind w:left="0" w:leftChars="0" w:firstLine="0" w:firstLineChars="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十三、部门预算项目支出绩效目标表（公开表 6）</w:t>
      </w:r>
    </w:p>
    <w:p w14:paraId="3B2FA465">
      <w:pPr>
        <w:spacing w:line="240" w:lineRule="auto"/>
        <w:ind w:left="0" w:leftChars="0" w:firstLine="0" w:firstLineChars="0"/>
        <w:rPr>
          <w:rFonts w:hint="eastAsia" w:ascii="仿宋_GB2312" w:hAnsi="仿宋_GB2312" w:eastAsia="仿宋_GB2312" w:cs="仿宋_GB2312"/>
          <w:sz w:val="32"/>
          <w:szCs w:val="32"/>
          <w:lang w:val="en-US" w:eastAsia="zh-CN"/>
        </w:rPr>
      </w:pPr>
      <w:r>
        <w:drawing>
          <wp:inline distT="0" distB="0" distL="114300" distR="114300">
            <wp:extent cx="5690870" cy="1065530"/>
            <wp:effectExtent l="0" t="0" r="5080" b="1270"/>
            <wp:docPr id="14" name="图片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图片 13"/>
                    <pic:cNvPicPr>
                      <a:picLocks noChangeAspect="1"/>
                    </pic:cNvPicPr>
                  </pic:nvPicPr>
                  <pic:blipFill>
                    <a:blip r:embed="rId19"/>
                    <a:stretch>
                      <a:fillRect/>
                    </a:stretch>
                  </pic:blipFill>
                  <pic:spPr>
                    <a:xfrm>
                      <a:off x="0" y="0"/>
                      <a:ext cx="5690870" cy="1065530"/>
                    </a:xfrm>
                    <a:prstGeom prst="rect">
                      <a:avLst/>
                    </a:prstGeom>
                    <a:noFill/>
                    <a:ln>
                      <a:noFill/>
                    </a:ln>
                  </pic:spPr>
                </pic:pic>
              </a:graphicData>
            </a:graphic>
          </wp:inline>
        </w:drawing>
      </w:r>
    </w:p>
    <w:p w14:paraId="6CCA8A18">
      <w:pPr>
        <w:spacing w:line="600" w:lineRule="exact"/>
        <w:ind w:left="0" w:leftChars="0" w:firstLine="0" w:firstLineChars="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十四、部门整体支出绩效目标表（公开表 7）</w:t>
      </w:r>
    </w:p>
    <w:p w14:paraId="4568FA3B">
      <w:pPr>
        <w:spacing w:line="240" w:lineRule="auto"/>
        <w:ind w:left="0" w:leftChars="0" w:firstLine="0" w:firstLineChars="0"/>
        <w:rPr>
          <w:rFonts w:hint="eastAsia" w:ascii="仿宋_GB2312" w:hAnsi="仿宋_GB2312" w:eastAsia="仿宋_GB2312" w:cs="仿宋_GB2312"/>
          <w:sz w:val="32"/>
          <w:szCs w:val="32"/>
          <w:lang w:val="en-US" w:eastAsia="zh-CN"/>
        </w:rPr>
      </w:pPr>
      <w:r>
        <w:drawing>
          <wp:inline distT="0" distB="0" distL="114300" distR="114300">
            <wp:extent cx="5688330" cy="4688840"/>
            <wp:effectExtent l="0" t="0" r="7620" b="16510"/>
            <wp:docPr id="15" name="图片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图片 14"/>
                    <pic:cNvPicPr>
                      <a:picLocks noChangeAspect="1"/>
                    </pic:cNvPicPr>
                  </pic:nvPicPr>
                  <pic:blipFill>
                    <a:blip r:embed="rId20"/>
                    <a:stretch>
                      <a:fillRect/>
                    </a:stretch>
                  </pic:blipFill>
                  <pic:spPr>
                    <a:xfrm>
                      <a:off x="0" y="0"/>
                      <a:ext cx="5688330" cy="4688840"/>
                    </a:xfrm>
                    <a:prstGeom prst="rect">
                      <a:avLst/>
                    </a:prstGeom>
                    <a:noFill/>
                    <a:ln>
                      <a:noFill/>
                    </a:ln>
                  </pic:spPr>
                </pic:pic>
              </a:graphicData>
            </a:graphic>
          </wp:inline>
        </w:drawing>
      </w:r>
    </w:p>
    <w:p w14:paraId="70C0B11D">
      <w:pPr>
        <w:spacing w:line="600" w:lineRule="exact"/>
        <w:ind w:left="0" w:leftChars="0" w:firstLine="0" w:firstLineChars="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十五、政府采购预算表（公开表 8）</w:t>
      </w:r>
    </w:p>
    <w:p w14:paraId="37E1C87C">
      <w:pPr>
        <w:numPr>
          <w:ilvl w:val="0"/>
          <w:numId w:val="0"/>
        </w:numPr>
        <w:spacing w:line="600" w:lineRule="exact"/>
        <w:rPr>
          <w:rFonts w:hint="eastAsia" w:ascii="仿宋" w:hAnsi="仿宋" w:eastAsia="仿宋" w:cs="Times New Roman"/>
          <w:sz w:val="32"/>
          <w:szCs w:val="32"/>
          <w:lang w:val="en-US" w:eastAsia="zh-CN"/>
        </w:rPr>
      </w:pPr>
    </w:p>
    <w:p w14:paraId="313AEA29">
      <w:pPr>
        <w:numPr>
          <w:ilvl w:val="0"/>
          <w:numId w:val="0"/>
        </w:numPr>
        <w:ind w:leftChars="0"/>
        <w:jc w:val="both"/>
      </w:pPr>
      <w:r>
        <w:drawing>
          <wp:inline distT="0" distB="0" distL="114300" distR="114300">
            <wp:extent cx="5691505" cy="1108710"/>
            <wp:effectExtent l="0" t="0" r="4445" b="15240"/>
            <wp:docPr id="16" name="图片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图片 15"/>
                    <pic:cNvPicPr>
                      <a:picLocks noChangeAspect="1"/>
                    </pic:cNvPicPr>
                  </pic:nvPicPr>
                  <pic:blipFill>
                    <a:blip r:embed="rId21"/>
                    <a:stretch>
                      <a:fillRect/>
                    </a:stretch>
                  </pic:blipFill>
                  <pic:spPr>
                    <a:xfrm>
                      <a:off x="0" y="0"/>
                      <a:ext cx="5691505" cy="1108710"/>
                    </a:xfrm>
                    <a:prstGeom prst="rect">
                      <a:avLst/>
                    </a:prstGeom>
                    <a:noFill/>
                    <a:ln>
                      <a:noFill/>
                    </a:ln>
                  </pic:spPr>
                </pic:pic>
              </a:graphicData>
            </a:graphic>
          </wp:inline>
        </w:drawing>
      </w:r>
    </w:p>
    <w:p w14:paraId="49ACF9DD">
      <w:pPr>
        <w:numPr>
          <w:ilvl w:val="0"/>
          <w:numId w:val="0"/>
        </w:numPr>
        <w:ind w:leftChars="0"/>
        <w:jc w:val="both"/>
      </w:pPr>
    </w:p>
    <w:p w14:paraId="22C56DD9">
      <w:pPr>
        <w:numPr>
          <w:ilvl w:val="0"/>
          <w:numId w:val="0"/>
        </w:numPr>
        <w:ind w:leftChars="0"/>
        <w:jc w:val="both"/>
      </w:pPr>
    </w:p>
    <w:p w14:paraId="458970FB">
      <w:pPr>
        <w:numPr>
          <w:ilvl w:val="0"/>
          <w:numId w:val="0"/>
        </w:numPr>
        <w:ind w:leftChars="0"/>
        <w:jc w:val="both"/>
      </w:pPr>
    </w:p>
    <w:p w14:paraId="24C991E2">
      <w:pPr>
        <w:numPr>
          <w:ilvl w:val="0"/>
          <w:numId w:val="0"/>
        </w:numPr>
        <w:ind w:leftChars="0"/>
        <w:jc w:val="both"/>
        <w:rPr>
          <w:rFonts w:hint="eastAsia"/>
          <w:lang w:val="en-US" w:eastAsia="zh-CN"/>
        </w:rPr>
      </w:pPr>
    </w:p>
    <w:p w14:paraId="5E549B92">
      <w:pPr>
        <w:pStyle w:val="2"/>
        <w:numPr>
          <w:ilvl w:val="0"/>
          <w:numId w:val="0"/>
        </w:numPr>
        <w:bidi w:val="0"/>
        <w:jc w:val="center"/>
        <w:rPr>
          <w:rFonts w:hint="eastAsia" w:ascii="方正小标宋简体" w:hAnsi="方正小标宋简体" w:eastAsia="方正小标宋简体" w:cs="方正小标宋简体"/>
          <w:b w:val="0"/>
          <w:bCs/>
          <w:lang w:val="en-US" w:eastAsia="zh-CN"/>
        </w:rPr>
      </w:pPr>
      <w:r>
        <w:rPr>
          <w:rFonts w:hint="eastAsia" w:ascii="方正小标宋简体" w:hAnsi="方正小标宋简体" w:eastAsia="方正小标宋简体" w:cs="方正小标宋简体"/>
          <w:b w:val="0"/>
          <w:bCs/>
          <w:lang w:val="en-US" w:eastAsia="zh-CN"/>
        </w:rPr>
        <w:t xml:space="preserve">第三部分  </w:t>
      </w:r>
      <w:r>
        <w:rPr>
          <w:rFonts w:hint="eastAsia" w:ascii="方正小标宋简体" w:hAnsi="方正小标宋简体" w:eastAsia="方正小标宋简体" w:cs="方正小标宋简体"/>
          <w:b w:val="0"/>
          <w:bCs/>
          <w:spacing w:val="-17"/>
          <w:sz w:val="52"/>
          <w:lang w:val="en-US" w:eastAsia="zh-CN"/>
        </w:rPr>
        <w:t>峨边彝族自治县红旗镇卫生院</w:t>
      </w:r>
    </w:p>
    <w:p w14:paraId="42142D33">
      <w:pPr>
        <w:pStyle w:val="3"/>
        <w:numPr>
          <w:ilvl w:val="1"/>
          <w:numId w:val="0"/>
        </w:numPr>
        <w:tabs>
          <w:tab w:val="clear" w:pos="1080"/>
          <w:tab w:val="clear" w:pos="2422"/>
        </w:tabs>
        <w:bidi w:val="0"/>
        <w:jc w:val="center"/>
        <w:rPr>
          <w:rFonts w:hint="eastAsia" w:ascii="方正小标宋简体" w:hAnsi="方正小标宋简体" w:eastAsia="方正小标宋简体" w:cs="方正小标宋简体"/>
          <w:b w:val="0"/>
          <w:bCs/>
          <w:sz w:val="52"/>
          <w:szCs w:val="52"/>
          <w:lang w:val="en-US" w:eastAsia="zh-CN"/>
        </w:rPr>
      </w:pPr>
      <w:r>
        <w:rPr>
          <w:rFonts w:hint="eastAsia" w:ascii="方正小标宋简体" w:hAnsi="方正小标宋简体" w:eastAsia="方正小标宋简体" w:cs="方正小标宋简体"/>
          <w:b w:val="0"/>
          <w:bCs/>
          <w:sz w:val="52"/>
          <w:szCs w:val="52"/>
          <w:lang w:val="en-US" w:eastAsia="zh-CN"/>
        </w:rPr>
        <w:t>2026年单位预算情况说明</w:t>
      </w:r>
    </w:p>
    <w:p w14:paraId="673A5648">
      <w:pPr>
        <w:numPr>
          <w:ilvl w:val="0"/>
          <w:numId w:val="0"/>
        </w:numPr>
        <w:jc w:val="center"/>
        <w:rPr>
          <w:rFonts w:hint="default"/>
          <w:b/>
          <w:bCs/>
          <w:sz w:val="52"/>
          <w:szCs w:val="52"/>
          <w:lang w:val="en-US" w:eastAsia="zh-CN"/>
        </w:rPr>
      </w:pPr>
    </w:p>
    <w:p w14:paraId="651C13CF">
      <w:pPr>
        <w:numPr>
          <w:ilvl w:val="0"/>
          <w:numId w:val="0"/>
        </w:numPr>
        <w:spacing w:line="600" w:lineRule="exact"/>
        <w:rPr>
          <w:rFonts w:hint="eastAsia" w:ascii="仿宋" w:hAnsi="仿宋" w:eastAsia="仿宋" w:cs="Times New Roman"/>
          <w:sz w:val="32"/>
          <w:szCs w:val="32"/>
          <w:lang w:val="en-US" w:eastAsia="zh-CN"/>
        </w:rPr>
      </w:pPr>
    </w:p>
    <w:p w14:paraId="0B76D667">
      <w:pPr>
        <w:numPr>
          <w:ilvl w:val="0"/>
          <w:numId w:val="0"/>
        </w:numPr>
        <w:spacing w:line="600" w:lineRule="exact"/>
        <w:rPr>
          <w:rFonts w:hint="eastAsia" w:ascii="仿宋" w:hAnsi="仿宋" w:eastAsia="仿宋" w:cs="Times New Roman"/>
          <w:sz w:val="32"/>
          <w:szCs w:val="32"/>
          <w:lang w:val="en-US" w:eastAsia="zh-CN"/>
        </w:rPr>
      </w:pPr>
    </w:p>
    <w:p w14:paraId="1B2B6412">
      <w:pPr>
        <w:numPr>
          <w:ilvl w:val="0"/>
          <w:numId w:val="0"/>
        </w:numPr>
        <w:spacing w:line="600" w:lineRule="exact"/>
        <w:rPr>
          <w:rFonts w:hint="eastAsia" w:ascii="仿宋" w:hAnsi="仿宋" w:eastAsia="仿宋" w:cs="Times New Roman"/>
          <w:sz w:val="32"/>
          <w:szCs w:val="32"/>
          <w:lang w:val="en-US" w:eastAsia="zh-CN"/>
        </w:rPr>
      </w:pPr>
    </w:p>
    <w:p w14:paraId="5CF955F0">
      <w:pPr>
        <w:numPr>
          <w:ilvl w:val="0"/>
          <w:numId w:val="0"/>
        </w:numPr>
        <w:spacing w:line="600" w:lineRule="exact"/>
        <w:rPr>
          <w:rFonts w:hint="eastAsia" w:ascii="仿宋" w:hAnsi="仿宋" w:eastAsia="仿宋" w:cs="Times New Roman"/>
          <w:sz w:val="32"/>
          <w:szCs w:val="32"/>
          <w:lang w:val="en-US" w:eastAsia="zh-CN"/>
        </w:rPr>
      </w:pPr>
    </w:p>
    <w:p w14:paraId="72A7ECD0">
      <w:pPr>
        <w:numPr>
          <w:ilvl w:val="0"/>
          <w:numId w:val="0"/>
        </w:numPr>
        <w:spacing w:line="600" w:lineRule="exact"/>
        <w:rPr>
          <w:rFonts w:hint="eastAsia" w:ascii="仿宋" w:hAnsi="仿宋" w:eastAsia="仿宋" w:cs="Times New Roman"/>
          <w:sz w:val="32"/>
          <w:szCs w:val="32"/>
          <w:lang w:val="en-US" w:eastAsia="zh-CN"/>
        </w:rPr>
      </w:pPr>
    </w:p>
    <w:p w14:paraId="677C7E7A">
      <w:pPr>
        <w:numPr>
          <w:ilvl w:val="0"/>
          <w:numId w:val="0"/>
        </w:numPr>
        <w:jc w:val="center"/>
        <w:rPr>
          <w:rFonts w:hint="default"/>
          <w:b/>
          <w:bCs/>
          <w:sz w:val="52"/>
          <w:szCs w:val="52"/>
          <w:lang w:val="en-US" w:eastAsia="zh-CN"/>
        </w:rPr>
      </w:pPr>
    </w:p>
    <w:p w14:paraId="346AFDE5">
      <w:pPr>
        <w:numPr>
          <w:ilvl w:val="0"/>
          <w:numId w:val="0"/>
        </w:numPr>
        <w:jc w:val="center"/>
        <w:rPr>
          <w:rFonts w:hint="default"/>
          <w:b/>
          <w:bCs/>
          <w:sz w:val="52"/>
          <w:szCs w:val="52"/>
          <w:lang w:val="en-US" w:eastAsia="zh-CN"/>
        </w:rPr>
      </w:pPr>
    </w:p>
    <w:p w14:paraId="27B8E351">
      <w:pPr>
        <w:pStyle w:val="4"/>
        <w:bidi w:val="0"/>
        <w:rPr>
          <w:rFonts w:hint="eastAsia" w:ascii="黑体" w:hAnsi="黑体" w:eastAsia="黑体" w:cs="黑体"/>
          <w:b w:val="0"/>
          <w:bCs/>
          <w:lang w:val="en-US" w:eastAsia="zh-CN"/>
        </w:rPr>
      </w:pPr>
      <w:r>
        <w:rPr>
          <w:rFonts w:hint="eastAsia" w:ascii="黑体" w:hAnsi="黑体" w:eastAsia="黑体" w:cs="黑体"/>
          <w:b w:val="0"/>
          <w:bCs/>
          <w:lang w:val="en-US" w:eastAsia="zh-CN"/>
        </w:rPr>
        <w:t>一、收支预算情况说明</w:t>
      </w:r>
    </w:p>
    <w:p w14:paraId="6B32BE92">
      <w:pPr>
        <w:keepNext w:val="0"/>
        <w:keepLines w:val="0"/>
        <w:pageBreakBefore w:val="0"/>
        <w:widowControl w:val="0"/>
        <w:kinsoku/>
        <w:wordWrap/>
        <w:overflowPunct/>
        <w:topLinePunct w:val="0"/>
        <w:autoSpaceDE/>
        <w:autoSpaceDN/>
        <w:bidi w:val="0"/>
        <w:adjustRightInd/>
        <w:snapToGrid/>
        <w:textAlignment w:val="auto"/>
        <w:rPr>
          <w:rFonts w:hint="eastAsia" w:ascii="Times New Roman" w:hAnsi="Times New Roman" w:eastAsia="仿宋_GB2312" w:cs="仿宋_GB2312"/>
          <w:sz w:val="32"/>
          <w:szCs w:val="32"/>
          <w:lang w:val="en-US" w:eastAsia="zh-CN"/>
        </w:rPr>
      </w:pPr>
      <w:r>
        <w:rPr>
          <w:rFonts w:hint="eastAsia" w:ascii="Times New Roman" w:hAnsi="Times New Roman" w:eastAsia="仿宋_GB2312" w:cs="仿宋_GB2312"/>
          <w:sz w:val="32"/>
          <w:szCs w:val="32"/>
          <w:lang w:val="en-US" w:eastAsia="zh-CN"/>
        </w:rPr>
        <w:t>按照综合预算的原则，峨边彝族自治县红旗镇卫生院所有收入和支出均纳入部门预算管理。收入包括：一般公共预算拨款收入；支出包括：社会保障和就业支出、卫生健康支出、住房保障支出。</w:t>
      </w:r>
    </w:p>
    <w:p w14:paraId="7987EC24">
      <w:pPr>
        <w:keepNext w:val="0"/>
        <w:keepLines w:val="0"/>
        <w:pageBreakBefore w:val="0"/>
        <w:widowControl w:val="0"/>
        <w:kinsoku/>
        <w:wordWrap/>
        <w:overflowPunct/>
        <w:topLinePunct w:val="0"/>
        <w:autoSpaceDE/>
        <w:autoSpaceDN/>
        <w:bidi w:val="0"/>
        <w:adjustRightInd/>
        <w:snapToGrid/>
        <w:textAlignment w:val="auto"/>
        <w:rPr>
          <w:rFonts w:hint="eastAsia" w:ascii="Times New Roman" w:hAnsi="Times New Roman" w:eastAsia="仿宋_GB2312" w:cs="仿宋_GB2312"/>
          <w:kern w:val="0"/>
          <w:sz w:val="32"/>
          <w:szCs w:val="32"/>
        </w:rPr>
      </w:pPr>
      <w:r>
        <w:rPr>
          <w:rFonts w:hint="eastAsia" w:ascii="Times New Roman" w:hAnsi="Times New Roman" w:eastAsia="仿宋_GB2312" w:cs="仿宋_GB2312"/>
          <w:sz w:val="32"/>
          <w:szCs w:val="32"/>
          <w:lang w:val="en-US" w:eastAsia="zh-CN"/>
        </w:rPr>
        <w:t>峨边彝族自治县红旗镇卫生院2026年收支总预算172.45万元，比2025年收支预算总数增加11.89万元，</w:t>
      </w:r>
      <w:r>
        <w:rPr>
          <w:rFonts w:hint="eastAsia" w:ascii="Times New Roman" w:hAnsi="Times New Roman" w:eastAsia="仿宋_GB2312" w:cs="仿宋_GB2312"/>
          <w:kern w:val="0"/>
          <w:sz w:val="32"/>
          <w:szCs w:val="32"/>
        </w:rPr>
        <w:t>主要</w:t>
      </w:r>
      <w:r>
        <w:rPr>
          <w:rFonts w:hint="eastAsia" w:ascii="Times New Roman" w:hAnsi="Times New Roman" w:eastAsia="仿宋_GB2312" w:cs="仿宋_GB2312"/>
          <w:kern w:val="0"/>
          <w:sz w:val="32"/>
          <w:szCs w:val="32"/>
          <w:lang w:eastAsia="zh-CN"/>
        </w:rPr>
        <w:t>原因是</w:t>
      </w:r>
      <w:r>
        <w:rPr>
          <w:rFonts w:hint="eastAsia" w:ascii="Times New Roman" w:hAnsi="Times New Roman" w:eastAsia="仿宋_GB2312" w:cs="仿宋_GB2312"/>
          <w:kern w:val="0"/>
          <w:sz w:val="32"/>
          <w:szCs w:val="32"/>
          <w:lang w:val="en-US" w:eastAsia="zh-CN"/>
        </w:rPr>
        <w:t>2026年人员经费预算增加</w:t>
      </w:r>
      <w:r>
        <w:rPr>
          <w:rFonts w:hint="eastAsia" w:ascii="Times New Roman" w:hAnsi="Times New Roman" w:eastAsia="仿宋_GB2312" w:cs="仿宋_GB2312"/>
          <w:kern w:val="0"/>
          <w:sz w:val="32"/>
          <w:szCs w:val="32"/>
        </w:rPr>
        <w:t>。</w:t>
      </w:r>
    </w:p>
    <w:p w14:paraId="501C6588">
      <w:pPr>
        <w:suppressAutoHyphens/>
        <w:spacing w:line="580" w:lineRule="exact"/>
        <w:ind w:firstLine="640" w:firstLineChars="200"/>
        <w:jc w:val="both"/>
        <w:outlineLvl w:val="2"/>
        <w:rPr>
          <w:rFonts w:hint="eastAsia" w:ascii="Times New Roman" w:hAnsi="Times New Roman" w:eastAsia="楷体_GB2312" w:cs="Times New Roman"/>
          <w:b w:val="0"/>
          <w:bCs/>
          <w:sz w:val="32"/>
          <w:szCs w:val="32"/>
          <w:lang w:eastAsia="zh-CN"/>
        </w:rPr>
      </w:pPr>
      <w:r>
        <w:rPr>
          <w:rFonts w:hint="eastAsia" w:ascii="Times New Roman" w:hAnsi="Times New Roman" w:eastAsia="楷体_GB2312" w:cs="Times New Roman"/>
          <w:b w:val="0"/>
          <w:bCs/>
          <w:sz w:val="32"/>
          <w:szCs w:val="32"/>
        </w:rPr>
        <w:t>（一）收入预算情况</w:t>
      </w:r>
      <w:r>
        <w:rPr>
          <w:rFonts w:hint="eastAsia" w:ascii="Times New Roman" w:hAnsi="Times New Roman" w:eastAsia="楷体_GB2312" w:cs="Times New Roman"/>
          <w:b w:val="0"/>
          <w:bCs/>
          <w:sz w:val="32"/>
          <w:szCs w:val="32"/>
          <w:lang w:eastAsia="zh-CN"/>
        </w:rPr>
        <w:t>。</w:t>
      </w:r>
    </w:p>
    <w:p w14:paraId="195CE6F4">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640" w:firstLineChars="200"/>
        <w:textAlignment w:val="auto"/>
        <w:rPr>
          <w:rFonts w:hint="eastAsia" w:ascii="Times New Roman" w:hAnsi="Times New Roman" w:eastAsia="仿宋_GB2312" w:cs="仿宋_GB2312"/>
          <w:kern w:val="0"/>
          <w:sz w:val="32"/>
          <w:szCs w:val="32"/>
        </w:rPr>
      </w:pPr>
      <w:r>
        <w:rPr>
          <w:rFonts w:hint="eastAsia" w:ascii="Times New Roman" w:hAnsi="Times New Roman" w:eastAsia="仿宋_GB2312" w:cs="仿宋_GB2312"/>
          <w:kern w:val="0"/>
          <w:sz w:val="32"/>
          <w:szCs w:val="32"/>
          <w:lang w:eastAsia="zh-CN"/>
        </w:rPr>
        <w:t>峨边彝族自治县红旗镇卫生院2026年收入预算172.45万元，其中：上年结转0万元，占0.00%；一般公共预算拨款收入172.45万元，占100.00%；政府性基金预算拨款收入0万元，占0.00%；事业收入0万元，占0.00%。</w:t>
      </w:r>
    </w:p>
    <w:p w14:paraId="00596E62">
      <w:pPr>
        <w:suppressAutoHyphens/>
        <w:spacing w:line="580" w:lineRule="exact"/>
        <w:ind w:firstLine="640" w:firstLineChars="200"/>
        <w:jc w:val="both"/>
        <w:outlineLvl w:val="2"/>
        <w:rPr>
          <w:rFonts w:hint="default" w:ascii="Times New Roman" w:hAnsi="Times New Roman" w:eastAsia="楷体_GB2312" w:cs="Times New Roman"/>
          <w:b w:val="0"/>
          <w:bCs/>
          <w:sz w:val="32"/>
          <w:szCs w:val="32"/>
          <w:lang w:val="en-US" w:eastAsia="zh-CN"/>
        </w:rPr>
      </w:pPr>
      <w:r>
        <w:rPr>
          <w:rFonts w:hint="eastAsia" w:ascii="Times New Roman" w:hAnsi="Times New Roman" w:eastAsia="楷体_GB2312" w:cs="Times New Roman"/>
          <w:b w:val="0"/>
          <w:bCs/>
          <w:sz w:val="32"/>
          <w:szCs w:val="32"/>
        </w:rPr>
        <w:t>（二）支出预算情况</w:t>
      </w:r>
    </w:p>
    <w:p w14:paraId="49A1938B">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640" w:firstLineChars="200"/>
        <w:textAlignment w:val="auto"/>
        <w:rPr>
          <w:rFonts w:hint="eastAsia" w:ascii="Times New Roman" w:hAnsi="Times New Roman" w:eastAsia="仿宋_GB2312" w:cs="仿宋_GB2312"/>
          <w:kern w:val="0"/>
          <w:sz w:val="32"/>
          <w:szCs w:val="32"/>
        </w:rPr>
      </w:pPr>
      <w:r>
        <w:rPr>
          <w:rFonts w:hint="eastAsia" w:ascii="Times New Roman" w:hAnsi="Times New Roman" w:eastAsia="仿宋_GB2312" w:cs="仿宋_GB2312"/>
          <w:kern w:val="0"/>
          <w:sz w:val="32"/>
          <w:szCs w:val="32"/>
          <w:lang w:eastAsia="zh-CN"/>
        </w:rPr>
        <w:t>2026年支出预算172.45万元，其中：基本支出172.45万元，占100.00%；项目支出0万元，占0.00%</w:t>
      </w:r>
      <w:r>
        <w:rPr>
          <w:rFonts w:hint="eastAsia" w:ascii="Times New Roman" w:hAnsi="Times New Roman" w:eastAsia="仿宋_GB2312" w:cs="仿宋_GB2312"/>
          <w:kern w:val="0"/>
          <w:sz w:val="32"/>
          <w:szCs w:val="32"/>
        </w:rPr>
        <w:t>。</w:t>
      </w:r>
    </w:p>
    <w:p w14:paraId="303CFCE9">
      <w:pPr>
        <w:pStyle w:val="4"/>
        <w:bidi w:val="0"/>
        <w:rPr>
          <w:rFonts w:hint="eastAsia" w:ascii="黑体" w:hAnsi="黑体" w:eastAsia="黑体" w:cs="黑体"/>
          <w:b w:val="0"/>
          <w:bCs/>
          <w:lang w:val="en-US" w:eastAsia="zh-CN"/>
        </w:rPr>
      </w:pPr>
      <w:r>
        <w:rPr>
          <w:rFonts w:hint="eastAsia" w:ascii="黑体" w:hAnsi="黑体" w:eastAsia="黑体" w:cs="黑体"/>
          <w:b w:val="0"/>
          <w:bCs/>
          <w:lang w:val="en-US" w:eastAsia="zh-CN"/>
        </w:rPr>
        <w:t>二、财政拨款收支预算情况说明</w:t>
      </w:r>
    </w:p>
    <w:p w14:paraId="1A988CA2">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640" w:firstLineChars="200"/>
        <w:textAlignment w:val="auto"/>
        <w:rPr>
          <w:rFonts w:hint="eastAsia" w:ascii="Times New Roman" w:hAnsi="Times New Roman" w:eastAsia="仿宋_GB2312" w:cs="仿宋_GB2312"/>
          <w:kern w:val="0"/>
          <w:sz w:val="32"/>
          <w:szCs w:val="32"/>
          <w:lang w:eastAsia="zh-CN"/>
        </w:rPr>
      </w:pPr>
      <w:r>
        <w:rPr>
          <w:rFonts w:hint="eastAsia" w:ascii="Times New Roman" w:hAnsi="Times New Roman" w:eastAsia="仿宋_GB2312" w:cs="仿宋_GB2312"/>
          <w:kern w:val="0"/>
          <w:sz w:val="32"/>
          <w:szCs w:val="32"/>
          <w:lang w:eastAsia="zh-CN"/>
        </w:rPr>
        <w:t>峨边彝族自治县红旗镇卫生院2026年财政拨款收支预算总数172.45万元，比2025年财政拨款收支预算总数160.56万元增加11.89万元，主要原因是</w:t>
      </w:r>
      <w:bookmarkStart w:id="0" w:name="_GoBack"/>
      <w:bookmarkEnd w:id="0"/>
      <w:r>
        <w:rPr>
          <w:rFonts w:hint="eastAsia" w:ascii="Times New Roman" w:hAnsi="Times New Roman" w:eastAsia="仿宋_GB2312" w:cs="仿宋_GB2312"/>
          <w:kern w:val="0"/>
          <w:sz w:val="32"/>
          <w:szCs w:val="32"/>
          <w:lang w:eastAsia="zh-CN"/>
        </w:rPr>
        <w:t>2026年人员经费预算增加。</w:t>
      </w:r>
    </w:p>
    <w:p w14:paraId="521F3BA2">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640" w:firstLineChars="200"/>
        <w:textAlignment w:val="auto"/>
        <w:rPr>
          <w:rFonts w:hint="eastAsia" w:ascii="Times New Roman" w:hAnsi="Times New Roman" w:eastAsia="仿宋_GB2312" w:cs="仿宋_GB2312"/>
          <w:kern w:val="0"/>
          <w:sz w:val="32"/>
          <w:szCs w:val="32"/>
        </w:rPr>
      </w:pPr>
      <w:r>
        <w:rPr>
          <w:rFonts w:hint="eastAsia" w:ascii="Times New Roman" w:hAnsi="Times New Roman" w:eastAsia="仿宋_GB2312" w:cs="仿宋_GB2312"/>
          <w:kern w:val="0"/>
          <w:sz w:val="32"/>
          <w:szCs w:val="32"/>
          <w:lang w:eastAsia="zh-CN"/>
        </w:rPr>
        <w:t>收入包括：本年一般公共预算拨款收入172.45万元、本年政府性基金预算拨款收入0万元；支出包括：社会保障和就业支出26.76万元、卫生健康支出127.83万元，住房保障支出17.85万元。</w:t>
      </w:r>
    </w:p>
    <w:p w14:paraId="1A9EAA05">
      <w:pPr>
        <w:numPr>
          <w:ilvl w:val="0"/>
          <w:numId w:val="0"/>
        </w:numPr>
        <w:spacing w:line="600" w:lineRule="exact"/>
        <w:ind w:firstLine="640" w:firstLineChars="200"/>
        <w:rPr>
          <w:rStyle w:val="23"/>
          <w:rFonts w:hint="eastAsia" w:ascii="黑体" w:hAnsi="黑体" w:eastAsia="黑体" w:cs="黑体"/>
          <w:b w:val="0"/>
          <w:bCs/>
          <w:color w:val="FF0000"/>
          <w:sz w:val="28"/>
          <w:szCs w:val="22"/>
          <w:lang w:eastAsia="zh-CN"/>
        </w:rPr>
      </w:pPr>
      <w:r>
        <w:rPr>
          <w:rStyle w:val="23"/>
          <w:rFonts w:hint="eastAsia" w:ascii="黑体" w:hAnsi="黑体" w:eastAsia="黑体" w:cs="黑体"/>
          <w:b w:val="0"/>
          <w:bCs/>
        </w:rPr>
        <w:t>三、一般公共预算当年拨款情况说明</w:t>
      </w:r>
    </w:p>
    <w:p w14:paraId="4592C99F">
      <w:pPr>
        <w:suppressAutoHyphens/>
        <w:spacing w:line="580" w:lineRule="exact"/>
        <w:ind w:firstLine="640" w:firstLineChars="200"/>
        <w:jc w:val="both"/>
        <w:outlineLvl w:val="2"/>
        <w:rPr>
          <w:rFonts w:hint="eastAsia" w:ascii="Times New Roman" w:hAnsi="Times New Roman" w:eastAsia="楷体_GB2312" w:cs="Times New Roman"/>
          <w:b w:val="0"/>
          <w:bCs/>
          <w:sz w:val="32"/>
          <w:szCs w:val="32"/>
          <w:lang w:eastAsia="zh-CN"/>
        </w:rPr>
      </w:pPr>
      <w:r>
        <w:rPr>
          <w:rFonts w:hint="eastAsia" w:ascii="Times New Roman" w:hAnsi="Times New Roman" w:eastAsia="楷体_GB2312" w:cs="Times New Roman"/>
          <w:b w:val="0"/>
          <w:bCs/>
          <w:sz w:val="32"/>
          <w:szCs w:val="32"/>
        </w:rPr>
        <w:t>（一）一般公共预算当年拨款规模及变化情况。</w:t>
      </w:r>
    </w:p>
    <w:p w14:paraId="79021787">
      <w:pPr>
        <w:numPr>
          <w:ilvl w:val="0"/>
          <w:numId w:val="0"/>
        </w:numPr>
        <w:spacing w:line="600" w:lineRule="exact"/>
        <w:ind w:firstLine="640" w:firstLineChars="200"/>
        <w:rPr>
          <w:rFonts w:hint="eastAsia" w:ascii="Times New Roman" w:hAnsi="Times New Roman" w:eastAsia="仿宋_GB2312" w:cs="仿宋_GB2312"/>
          <w:color w:val="000000"/>
          <w:kern w:val="0"/>
          <w:sz w:val="32"/>
          <w:szCs w:val="32"/>
          <w:lang w:eastAsia="zh-CN"/>
        </w:rPr>
      </w:pPr>
      <w:r>
        <w:rPr>
          <w:rFonts w:hint="eastAsia" w:ascii="Times New Roman" w:hAnsi="Times New Roman" w:eastAsia="仿宋_GB2312" w:cs="仿宋_GB2312"/>
          <w:color w:val="000000"/>
          <w:kern w:val="0"/>
          <w:sz w:val="32"/>
          <w:szCs w:val="32"/>
          <w:lang w:eastAsia="zh-CN"/>
        </w:rPr>
        <w:t>峨边彝族自治县红旗镇卫生院2026年一般公共预算当年拨款172.45万元，较上年预算数增加11.89万元。主要</w:t>
      </w:r>
      <w:r>
        <w:rPr>
          <w:rFonts w:hint="eastAsia" w:ascii="Times New Roman" w:hAnsi="Times New Roman" w:eastAsia="仿宋_GB2312" w:cs="仿宋_GB2312"/>
          <w:color w:val="000000"/>
          <w:kern w:val="0"/>
          <w:sz w:val="32"/>
          <w:szCs w:val="32"/>
          <w:lang w:val="en-US" w:eastAsia="zh-CN"/>
        </w:rPr>
        <w:t>原因</w:t>
      </w:r>
      <w:r>
        <w:rPr>
          <w:rFonts w:hint="eastAsia" w:ascii="Times New Roman" w:hAnsi="Times New Roman" w:eastAsia="仿宋_GB2312" w:cs="仿宋_GB2312"/>
          <w:color w:val="000000"/>
          <w:kern w:val="0"/>
          <w:sz w:val="32"/>
          <w:szCs w:val="32"/>
          <w:lang w:eastAsia="zh-CN"/>
        </w:rPr>
        <w:t>是2026年人员经费预算增加</w:t>
      </w:r>
      <w:r>
        <w:rPr>
          <w:rFonts w:hint="eastAsia" w:ascii="Times New Roman" w:hAnsi="Times New Roman" w:eastAsia="仿宋_GB2312" w:cs="仿宋_GB2312"/>
          <w:color w:val="000000"/>
          <w:kern w:val="0"/>
          <w:sz w:val="32"/>
          <w:szCs w:val="32"/>
        </w:rPr>
        <w:t>。</w:t>
      </w:r>
    </w:p>
    <w:p w14:paraId="6F9E5FC2">
      <w:pPr>
        <w:numPr>
          <w:ilvl w:val="0"/>
          <w:numId w:val="0"/>
        </w:numPr>
        <w:spacing w:line="600" w:lineRule="exact"/>
        <w:ind w:firstLine="640" w:firstLineChars="200"/>
        <w:rPr>
          <w:rFonts w:hint="eastAsia" w:ascii="仿宋" w:hAnsi="仿宋" w:eastAsia="仿宋" w:cs="宋体"/>
          <w:color w:val="000000"/>
          <w:kern w:val="0"/>
          <w:sz w:val="32"/>
          <w:szCs w:val="32"/>
          <w:lang w:eastAsia="zh-CN"/>
        </w:rPr>
      </w:pPr>
      <w:r>
        <w:rPr>
          <w:rFonts w:hint="eastAsia" w:ascii="Times New Roman" w:hAnsi="Times New Roman" w:eastAsia="楷体_GB2312" w:cs="Times New Roman"/>
          <w:b w:val="0"/>
          <w:bCs/>
          <w:sz w:val="32"/>
          <w:szCs w:val="32"/>
        </w:rPr>
        <w:t>（二）一般公共预算当年拨款结构情况</w:t>
      </w:r>
      <w:r>
        <w:rPr>
          <w:rFonts w:hint="eastAsia" w:ascii="仿宋" w:hAnsi="仿宋" w:eastAsia="仿宋" w:cs="宋体"/>
          <w:color w:val="000000"/>
          <w:kern w:val="0"/>
          <w:sz w:val="32"/>
          <w:szCs w:val="32"/>
        </w:rPr>
        <w:t>。</w:t>
      </w:r>
    </w:p>
    <w:p w14:paraId="646B0974">
      <w:pPr>
        <w:numPr>
          <w:ilvl w:val="0"/>
          <w:numId w:val="0"/>
        </w:numPr>
        <w:spacing w:line="600" w:lineRule="exact"/>
        <w:ind w:firstLine="640" w:firstLineChars="200"/>
        <w:rPr>
          <w:rFonts w:hint="eastAsia" w:ascii="Times New Roman" w:hAnsi="Times New Roman" w:eastAsia="仿宋_GB2312" w:cs="仿宋_GB2312"/>
          <w:color w:val="000000"/>
          <w:kern w:val="0"/>
          <w:sz w:val="32"/>
          <w:szCs w:val="32"/>
          <w:lang w:eastAsia="zh-CN"/>
        </w:rPr>
      </w:pPr>
      <w:r>
        <w:rPr>
          <w:rFonts w:hint="eastAsia" w:ascii="Times New Roman" w:hAnsi="Times New Roman" w:eastAsia="仿宋_GB2312" w:cs="仿宋_GB2312"/>
          <w:color w:val="000000"/>
          <w:kern w:val="0"/>
          <w:sz w:val="32"/>
          <w:szCs w:val="32"/>
        </w:rPr>
        <w:t>社会保障和就业支出26.76万元，占15.52%；卫生健康支出127.83万元，占74.13%；住房保障支出17.85万元，占10.35%。</w:t>
      </w:r>
    </w:p>
    <w:p w14:paraId="02F4D0A4">
      <w:pPr>
        <w:numPr>
          <w:ilvl w:val="0"/>
          <w:numId w:val="0"/>
        </w:numPr>
        <w:spacing w:line="600" w:lineRule="exact"/>
        <w:ind w:firstLine="640" w:firstLineChars="200"/>
        <w:rPr>
          <w:rFonts w:hint="eastAsia" w:ascii="Times New Roman" w:hAnsi="Times New Roman" w:eastAsia="仿宋_GB2312" w:cs="仿宋_GB2312"/>
          <w:color w:val="FF0000"/>
          <w:kern w:val="0"/>
          <w:sz w:val="32"/>
          <w:szCs w:val="32"/>
          <w:lang w:eastAsia="zh-CN"/>
        </w:rPr>
      </w:pPr>
      <w:r>
        <w:rPr>
          <w:rFonts w:hint="eastAsia" w:ascii="Times New Roman" w:hAnsi="Times New Roman" w:eastAsia="楷体_GB2312" w:cs="Times New Roman"/>
          <w:b w:val="0"/>
          <w:bCs/>
          <w:sz w:val="32"/>
          <w:szCs w:val="32"/>
        </w:rPr>
        <w:t>（三）一般公共预算当年拨款具体使用情况</w:t>
      </w:r>
    </w:p>
    <w:p w14:paraId="1A449696">
      <w:pPr>
        <w:numPr>
          <w:ilvl w:val="0"/>
          <w:numId w:val="0"/>
        </w:numPr>
        <w:spacing w:line="600" w:lineRule="exact"/>
        <w:ind w:firstLine="640" w:firstLineChars="200"/>
        <w:rPr>
          <w:rFonts w:hint="eastAsia" w:ascii="Times New Roman" w:hAnsi="Times New Roman" w:eastAsia="仿宋_GB2312" w:cs="仿宋_GB2312"/>
          <w:color w:val="000000"/>
          <w:kern w:val="0"/>
          <w:sz w:val="32"/>
          <w:szCs w:val="32"/>
        </w:rPr>
      </w:pPr>
      <w:r>
        <w:rPr>
          <w:rFonts w:hint="eastAsia" w:ascii="Times New Roman" w:hAnsi="Times New Roman" w:eastAsia="仿宋_GB2312" w:cs="仿宋_GB2312"/>
          <w:color w:val="000000"/>
          <w:kern w:val="0"/>
          <w:sz w:val="32"/>
          <w:szCs w:val="32"/>
        </w:rPr>
        <w:t>1.社会保障和就业（类）行政事业单位养老支出（款）机关事业单位基本养老支出（项）</w:t>
      </w:r>
      <w:r>
        <w:rPr>
          <w:rFonts w:hint="eastAsia" w:ascii="Times New Roman" w:hAnsi="Times New Roman" w:eastAsia="仿宋_GB2312" w:cs="仿宋_GB2312"/>
          <w:color w:val="000000"/>
          <w:kern w:val="0"/>
          <w:sz w:val="32"/>
          <w:szCs w:val="32"/>
          <w:lang w:eastAsia="zh-CN"/>
        </w:rPr>
        <w:t>：</w:t>
      </w:r>
      <w:r>
        <w:rPr>
          <w:rFonts w:hint="eastAsia" w:ascii="Times New Roman" w:hAnsi="Times New Roman" w:eastAsia="仿宋_GB2312" w:cs="仿宋_GB2312"/>
          <w:color w:val="000000"/>
          <w:kern w:val="0"/>
          <w:sz w:val="32"/>
          <w:szCs w:val="32"/>
        </w:rPr>
        <w:t>202</w:t>
      </w:r>
      <w:r>
        <w:rPr>
          <w:rFonts w:hint="eastAsia" w:ascii="Times New Roman" w:hAnsi="Times New Roman" w:eastAsia="仿宋_GB2312" w:cs="仿宋_GB2312"/>
          <w:color w:val="000000"/>
          <w:kern w:val="0"/>
          <w:sz w:val="32"/>
          <w:szCs w:val="32"/>
          <w:lang w:val="en-US" w:eastAsia="zh-CN"/>
        </w:rPr>
        <w:t>6</w:t>
      </w:r>
      <w:r>
        <w:rPr>
          <w:rFonts w:hint="eastAsia" w:ascii="Times New Roman" w:hAnsi="Times New Roman" w:eastAsia="仿宋_GB2312" w:cs="仿宋_GB2312"/>
          <w:color w:val="000000"/>
          <w:kern w:val="0"/>
          <w:sz w:val="32"/>
          <w:szCs w:val="32"/>
        </w:rPr>
        <w:t>年预算数为</w:t>
      </w:r>
      <w:r>
        <w:rPr>
          <w:rFonts w:hint="eastAsia" w:ascii="Times New Roman" w:hAnsi="Times New Roman" w:eastAsia="仿宋_GB2312" w:cs="仿宋_GB2312"/>
          <w:color w:val="000000"/>
          <w:kern w:val="0"/>
          <w:sz w:val="32"/>
          <w:szCs w:val="32"/>
          <w:lang w:val="en-US" w:eastAsia="zh-CN"/>
        </w:rPr>
        <w:t>16.86</w:t>
      </w:r>
      <w:r>
        <w:rPr>
          <w:rFonts w:hint="eastAsia" w:ascii="Times New Roman" w:hAnsi="Times New Roman" w:eastAsia="仿宋_GB2312" w:cs="仿宋_GB2312"/>
          <w:color w:val="000000"/>
          <w:kern w:val="0"/>
          <w:sz w:val="32"/>
          <w:szCs w:val="32"/>
        </w:rPr>
        <w:t>万元，主要用于：实施养老保险制度后，部门按规定由单位缴纳的基本养老保险费支出。 </w:t>
      </w:r>
    </w:p>
    <w:p w14:paraId="4CAF3046">
      <w:pPr>
        <w:numPr>
          <w:ilvl w:val="0"/>
          <w:numId w:val="0"/>
        </w:numPr>
        <w:spacing w:line="600" w:lineRule="exact"/>
        <w:ind w:firstLine="640" w:firstLineChars="200"/>
        <w:rPr>
          <w:rFonts w:hint="eastAsia" w:ascii="Times New Roman" w:hAnsi="Times New Roman" w:eastAsia="仿宋_GB2312" w:cs="仿宋_GB2312"/>
          <w:color w:val="000000"/>
          <w:kern w:val="0"/>
          <w:sz w:val="32"/>
          <w:szCs w:val="32"/>
        </w:rPr>
      </w:pPr>
      <w:r>
        <w:rPr>
          <w:rFonts w:hint="eastAsia" w:ascii="Times New Roman" w:hAnsi="Times New Roman" w:eastAsia="仿宋_GB2312" w:cs="仿宋_GB2312"/>
          <w:color w:val="000000"/>
          <w:kern w:val="0"/>
          <w:sz w:val="32"/>
          <w:szCs w:val="32"/>
        </w:rPr>
        <w:t>2.社会保障和就业（类）行政事业单位养老支出（款）机关事业单位职业年金缴费支出（项）</w:t>
      </w:r>
      <w:r>
        <w:rPr>
          <w:rFonts w:hint="eastAsia" w:ascii="Times New Roman" w:hAnsi="Times New Roman" w:eastAsia="仿宋_GB2312" w:cs="仿宋_GB2312"/>
          <w:color w:val="000000"/>
          <w:kern w:val="0"/>
          <w:sz w:val="32"/>
          <w:szCs w:val="32"/>
          <w:lang w:eastAsia="zh-CN"/>
        </w:rPr>
        <w:t>：</w:t>
      </w:r>
      <w:r>
        <w:rPr>
          <w:rFonts w:hint="eastAsia" w:ascii="Times New Roman" w:hAnsi="Times New Roman" w:eastAsia="仿宋_GB2312" w:cs="仿宋_GB2312"/>
          <w:color w:val="000000"/>
          <w:kern w:val="0"/>
          <w:sz w:val="32"/>
          <w:szCs w:val="32"/>
        </w:rPr>
        <w:t>202</w:t>
      </w:r>
      <w:r>
        <w:rPr>
          <w:rFonts w:hint="eastAsia" w:ascii="Times New Roman" w:hAnsi="Times New Roman" w:eastAsia="仿宋_GB2312" w:cs="仿宋_GB2312"/>
          <w:color w:val="000000"/>
          <w:kern w:val="0"/>
          <w:sz w:val="32"/>
          <w:szCs w:val="32"/>
          <w:lang w:val="en-US" w:eastAsia="zh-CN"/>
        </w:rPr>
        <w:t>6</w:t>
      </w:r>
      <w:r>
        <w:rPr>
          <w:rFonts w:hint="eastAsia" w:ascii="Times New Roman" w:hAnsi="Times New Roman" w:eastAsia="仿宋_GB2312" w:cs="仿宋_GB2312"/>
          <w:color w:val="000000"/>
          <w:kern w:val="0"/>
          <w:sz w:val="32"/>
          <w:szCs w:val="32"/>
        </w:rPr>
        <w:t>年预算数为</w:t>
      </w:r>
      <w:r>
        <w:rPr>
          <w:rFonts w:hint="eastAsia" w:ascii="Times New Roman" w:hAnsi="Times New Roman" w:eastAsia="仿宋_GB2312" w:cs="仿宋_GB2312"/>
          <w:color w:val="000000"/>
          <w:kern w:val="0"/>
          <w:sz w:val="32"/>
          <w:szCs w:val="32"/>
          <w:lang w:val="en-US" w:eastAsia="zh-CN"/>
        </w:rPr>
        <w:t>8.43</w:t>
      </w:r>
      <w:r>
        <w:rPr>
          <w:rFonts w:hint="eastAsia" w:ascii="Times New Roman" w:hAnsi="Times New Roman" w:eastAsia="仿宋_GB2312" w:cs="仿宋_GB2312"/>
          <w:color w:val="000000"/>
          <w:kern w:val="0"/>
          <w:sz w:val="32"/>
          <w:szCs w:val="32"/>
        </w:rPr>
        <w:t>万元，主要用于：实施养老保险制度后，部门按规定由单位缴纳的职业年金支出。 </w:t>
      </w:r>
    </w:p>
    <w:p w14:paraId="4C0E2DB6">
      <w:pPr>
        <w:numPr>
          <w:ilvl w:val="0"/>
          <w:numId w:val="0"/>
        </w:numPr>
        <w:spacing w:line="600" w:lineRule="exact"/>
        <w:ind w:firstLine="640" w:firstLineChars="200"/>
        <w:rPr>
          <w:rFonts w:hint="eastAsia" w:ascii="Times New Roman" w:hAnsi="Times New Roman" w:eastAsia="仿宋_GB2312" w:cs="仿宋_GB2312"/>
          <w:color w:val="000000"/>
          <w:kern w:val="0"/>
          <w:sz w:val="32"/>
          <w:szCs w:val="32"/>
        </w:rPr>
      </w:pPr>
      <w:r>
        <w:rPr>
          <w:rFonts w:hint="eastAsia" w:ascii="Times New Roman" w:hAnsi="Times New Roman" w:eastAsia="仿宋_GB2312" w:cs="仿宋_GB2312"/>
          <w:color w:val="000000"/>
          <w:kern w:val="0"/>
          <w:sz w:val="32"/>
          <w:szCs w:val="32"/>
        </w:rPr>
        <w:t>3.社会保障和就业（类）其他社会保障和就业支出（款）其他社会保障和就业支出（项）</w:t>
      </w:r>
      <w:r>
        <w:rPr>
          <w:rFonts w:hint="eastAsia" w:ascii="Times New Roman" w:hAnsi="Times New Roman" w:eastAsia="仿宋_GB2312" w:cs="仿宋_GB2312"/>
          <w:color w:val="000000"/>
          <w:kern w:val="0"/>
          <w:sz w:val="32"/>
          <w:szCs w:val="32"/>
          <w:lang w:eastAsia="zh-CN"/>
        </w:rPr>
        <w:t>：</w:t>
      </w:r>
      <w:r>
        <w:rPr>
          <w:rFonts w:hint="eastAsia" w:ascii="Times New Roman" w:hAnsi="Times New Roman" w:eastAsia="仿宋_GB2312" w:cs="仿宋_GB2312"/>
          <w:color w:val="000000"/>
          <w:kern w:val="0"/>
          <w:sz w:val="32"/>
          <w:szCs w:val="32"/>
        </w:rPr>
        <w:t>202</w:t>
      </w:r>
      <w:r>
        <w:rPr>
          <w:rFonts w:hint="eastAsia" w:ascii="Times New Roman" w:hAnsi="Times New Roman" w:eastAsia="仿宋_GB2312" w:cs="仿宋_GB2312"/>
          <w:color w:val="000000"/>
          <w:kern w:val="0"/>
          <w:sz w:val="32"/>
          <w:szCs w:val="32"/>
          <w:lang w:val="en-US" w:eastAsia="zh-CN"/>
        </w:rPr>
        <w:t>6</w:t>
      </w:r>
      <w:r>
        <w:rPr>
          <w:rFonts w:hint="eastAsia" w:ascii="Times New Roman" w:hAnsi="Times New Roman" w:eastAsia="仿宋_GB2312" w:cs="仿宋_GB2312"/>
          <w:color w:val="000000"/>
          <w:kern w:val="0"/>
          <w:sz w:val="32"/>
          <w:szCs w:val="32"/>
        </w:rPr>
        <w:t>年预算数为1.</w:t>
      </w:r>
      <w:r>
        <w:rPr>
          <w:rFonts w:hint="eastAsia" w:ascii="Times New Roman" w:hAnsi="Times New Roman" w:eastAsia="仿宋_GB2312" w:cs="仿宋_GB2312"/>
          <w:color w:val="000000"/>
          <w:kern w:val="0"/>
          <w:sz w:val="32"/>
          <w:szCs w:val="32"/>
          <w:lang w:val="en-US" w:eastAsia="zh-CN"/>
        </w:rPr>
        <w:t>48</w:t>
      </w:r>
      <w:r>
        <w:rPr>
          <w:rFonts w:hint="eastAsia" w:ascii="Times New Roman" w:hAnsi="Times New Roman" w:eastAsia="仿宋_GB2312" w:cs="仿宋_GB2312"/>
          <w:color w:val="000000"/>
          <w:kern w:val="0"/>
          <w:sz w:val="32"/>
          <w:szCs w:val="32"/>
        </w:rPr>
        <w:t>万元，主要用于：其他社会保障和就业方面的支出。</w:t>
      </w:r>
    </w:p>
    <w:p w14:paraId="48AF6B70">
      <w:pPr>
        <w:numPr>
          <w:ilvl w:val="0"/>
          <w:numId w:val="0"/>
        </w:numPr>
        <w:spacing w:line="600" w:lineRule="exact"/>
        <w:ind w:firstLine="640" w:firstLineChars="200"/>
        <w:rPr>
          <w:rFonts w:hint="eastAsia" w:ascii="Times New Roman" w:hAnsi="Times New Roman" w:eastAsia="仿宋_GB2312" w:cs="仿宋_GB2312"/>
          <w:color w:val="000000"/>
          <w:kern w:val="0"/>
          <w:sz w:val="32"/>
          <w:szCs w:val="32"/>
        </w:rPr>
      </w:pPr>
      <w:r>
        <w:rPr>
          <w:rFonts w:hint="eastAsia" w:ascii="Times New Roman" w:hAnsi="Times New Roman" w:eastAsia="仿宋_GB2312" w:cs="仿宋_GB2312"/>
          <w:color w:val="000000"/>
          <w:kern w:val="0"/>
          <w:sz w:val="32"/>
          <w:szCs w:val="32"/>
        </w:rPr>
        <w:t>4.卫生健康支出（类）基层医疗卫生机构（款）乡镇卫生院（项）</w:t>
      </w:r>
      <w:r>
        <w:rPr>
          <w:rFonts w:hint="eastAsia" w:ascii="Times New Roman" w:hAnsi="Times New Roman" w:eastAsia="仿宋_GB2312" w:cs="仿宋_GB2312"/>
          <w:color w:val="000000"/>
          <w:kern w:val="0"/>
          <w:sz w:val="32"/>
          <w:szCs w:val="32"/>
          <w:lang w:eastAsia="zh-CN"/>
        </w:rPr>
        <w:t>：</w:t>
      </w:r>
      <w:r>
        <w:rPr>
          <w:rFonts w:hint="eastAsia" w:ascii="Times New Roman" w:hAnsi="Times New Roman" w:eastAsia="仿宋_GB2312" w:cs="仿宋_GB2312"/>
          <w:color w:val="000000"/>
          <w:kern w:val="0"/>
          <w:sz w:val="32"/>
          <w:szCs w:val="32"/>
        </w:rPr>
        <w:t>202</w:t>
      </w:r>
      <w:r>
        <w:rPr>
          <w:rFonts w:hint="eastAsia" w:ascii="Times New Roman" w:hAnsi="Times New Roman" w:eastAsia="仿宋_GB2312" w:cs="仿宋_GB2312"/>
          <w:color w:val="000000"/>
          <w:kern w:val="0"/>
          <w:sz w:val="32"/>
          <w:szCs w:val="32"/>
          <w:lang w:val="en-US" w:eastAsia="zh-CN"/>
        </w:rPr>
        <w:t>6</w:t>
      </w:r>
      <w:r>
        <w:rPr>
          <w:rFonts w:hint="eastAsia" w:ascii="Times New Roman" w:hAnsi="Times New Roman" w:eastAsia="仿宋_GB2312" w:cs="仿宋_GB2312"/>
          <w:color w:val="000000"/>
          <w:kern w:val="0"/>
          <w:sz w:val="32"/>
          <w:szCs w:val="32"/>
        </w:rPr>
        <w:t>年预算数为</w:t>
      </w:r>
      <w:r>
        <w:rPr>
          <w:rFonts w:hint="eastAsia" w:ascii="Times New Roman" w:hAnsi="Times New Roman" w:eastAsia="仿宋_GB2312" w:cs="仿宋_GB2312"/>
          <w:color w:val="000000"/>
          <w:kern w:val="0"/>
          <w:sz w:val="32"/>
          <w:szCs w:val="32"/>
          <w:lang w:val="en-US" w:eastAsia="zh-CN"/>
        </w:rPr>
        <w:t>120.56</w:t>
      </w:r>
      <w:r>
        <w:rPr>
          <w:rFonts w:hint="eastAsia" w:ascii="Times New Roman" w:hAnsi="Times New Roman" w:eastAsia="仿宋_GB2312" w:cs="仿宋_GB2312"/>
          <w:color w:val="000000"/>
          <w:kern w:val="0"/>
          <w:sz w:val="32"/>
          <w:szCs w:val="32"/>
        </w:rPr>
        <w:t>万元，主要用于：乡镇卫生院的支出。</w:t>
      </w:r>
    </w:p>
    <w:p w14:paraId="5629E083">
      <w:pPr>
        <w:numPr>
          <w:ilvl w:val="0"/>
          <w:numId w:val="0"/>
        </w:numPr>
        <w:spacing w:line="600" w:lineRule="exact"/>
        <w:ind w:firstLine="640" w:firstLineChars="200"/>
        <w:rPr>
          <w:rFonts w:hint="eastAsia" w:ascii="Times New Roman" w:hAnsi="Times New Roman" w:eastAsia="仿宋_GB2312" w:cs="仿宋_GB2312"/>
          <w:color w:val="000000"/>
          <w:kern w:val="0"/>
          <w:sz w:val="32"/>
          <w:szCs w:val="32"/>
        </w:rPr>
      </w:pPr>
      <w:r>
        <w:rPr>
          <w:rFonts w:hint="eastAsia" w:ascii="Times New Roman" w:hAnsi="Times New Roman" w:eastAsia="仿宋_GB2312" w:cs="仿宋_GB2312"/>
          <w:color w:val="000000"/>
          <w:kern w:val="0"/>
          <w:sz w:val="32"/>
          <w:szCs w:val="32"/>
        </w:rPr>
        <w:t>5.卫生健康支出（类）行政事业单位医疗（款）事业单位医疗（项）</w:t>
      </w:r>
      <w:r>
        <w:rPr>
          <w:rFonts w:hint="eastAsia" w:ascii="Times New Roman" w:hAnsi="Times New Roman" w:eastAsia="仿宋_GB2312" w:cs="仿宋_GB2312"/>
          <w:color w:val="000000"/>
          <w:kern w:val="0"/>
          <w:sz w:val="32"/>
          <w:szCs w:val="32"/>
          <w:lang w:eastAsia="zh-CN"/>
        </w:rPr>
        <w:t>：</w:t>
      </w:r>
      <w:r>
        <w:rPr>
          <w:rFonts w:hint="eastAsia" w:ascii="Times New Roman" w:hAnsi="Times New Roman" w:eastAsia="仿宋_GB2312" w:cs="仿宋_GB2312"/>
          <w:color w:val="000000"/>
          <w:kern w:val="0"/>
          <w:sz w:val="32"/>
          <w:szCs w:val="32"/>
        </w:rPr>
        <w:t>202</w:t>
      </w:r>
      <w:r>
        <w:rPr>
          <w:rFonts w:hint="eastAsia" w:ascii="Times New Roman" w:hAnsi="Times New Roman" w:eastAsia="仿宋_GB2312" w:cs="仿宋_GB2312"/>
          <w:color w:val="000000"/>
          <w:kern w:val="0"/>
          <w:sz w:val="32"/>
          <w:szCs w:val="32"/>
          <w:lang w:val="en-US" w:eastAsia="zh-CN"/>
        </w:rPr>
        <w:t>6</w:t>
      </w:r>
      <w:r>
        <w:rPr>
          <w:rFonts w:hint="eastAsia" w:ascii="Times New Roman" w:hAnsi="Times New Roman" w:eastAsia="仿宋_GB2312" w:cs="仿宋_GB2312"/>
          <w:color w:val="000000"/>
          <w:kern w:val="0"/>
          <w:sz w:val="32"/>
          <w:szCs w:val="32"/>
        </w:rPr>
        <w:t>年预算数为</w:t>
      </w:r>
      <w:r>
        <w:rPr>
          <w:rFonts w:hint="eastAsia" w:ascii="Times New Roman" w:hAnsi="Times New Roman" w:eastAsia="仿宋_GB2312" w:cs="仿宋_GB2312"/>
          <w:color w:val="000000"/>
          <w:kern w:val="0"/>
          <w:sz w:val="32"/>
          <w:szCs w:val="32"/>
          <w:lang w:val="en-US" w:eastAsia="zh-CN"/>
        </w:rPr>
        <w:t>7.28</w:t>
      </w:r>
      <w:r>
        <w:rPr>
          <w:rFonts w:hint="eastAsia" w:ascii="Times New Roman" w:hAnsi="Times New Roman" w:eastAsia="仿宋_GB2312" w:cs="仿宋_GB2312"/>
          <w:color w:val="000000"/>
          <w:kern w:val="0"/>
          <w:sz w:val="32"/>
          <w:szCs w:val="32"/>
        </w:rPr>
        <w:t>万元，主要用于：事业单位基本医疗保险缴费经费。</w:t>
      </w:r>
    </w:p>
    <w:p w14:paraId="6C934BA5">
      <w:pPr>
        <w:numPr>
          <w:ilvl w:val="0"/>
          <w:numId w:val="0"/>
        </w:numPr>
        <w:spacing w:line="600" w:lineRule="exact"/>
        <w:ind w:firstLine="640" w:firstLineChars="200"/>
        <w:rPr>
          <w:rFonts w:hint="eastAsia" w:ascii="Times New Roman" w:hAnsi="Times New Roman" w:eastAsia="仿宋_GB2312" w:cs="仿宋_GB2312"/>
          <w:color w:val="000000"/>
          <w:kern w:val="0"/>
          <w:sz w:val="32"/>
          <w:szCs w:val="32"/>
        </w:rPr>
      </w:pPr>
      <w:r>
        <w:rPr>
          <w:rFonts w:hint="eastAsia" w:ascii="Times New Roman" w:hAnsi="Times New Roman" w:eastAsia="仿宋_GB2312" w:cs="仿宋_GB2312"/>
          <w:color w:val="000000"/>
          <w:kern w:val="0"/>
          <w:sz w:val="32"/>
          <w:szCs w:val="32"/>
        </w:rPr>
        <w:t>6.住房保障支出（类）住房改革支出（款）住房公积金（项）</w:t>
      </w:r>
      <w:r>
        <w:rPr>
          <w:rFonts w:hint="eastAsia" w:ascii="Times New Roman" w:hAnsi="Times New Roman" w:eastAsia="仿宋_GB2312" w:cs="仿宋_GB2312"/>
          <w:color w:val="000000"/>
          <w:kern w:val="0"/>
          <w:sz w:val="32"/>
          <w:szCs w:val="32"/>
          <w:lang w:eastAsia="zh-CN"/>
        </w:rPr>
        <w:t>：</w:t>
      </w:r>
      <w:r>
        <w:rPr>
          <w:rFonts w:hint="eastAsia" w:ascii="Times New Roman" w:hAnsi="Times New Roman" w:eastAsia="仿宋_GB2312" w:cs="仿宋_GB2312"/>
          <w:color w:val="000000"/>
          <w:kern w:val="0"/>
          <w:sz w:val="32"/>
          <w:szCs w:val="32"/>
        </w:rPr>
        <w:t>202</w:t>
      </w:r>
      <w:r>
        <w:rPr>
          <w:rFonts w:hint="eastAsia" w:ascii="Times New Roman" w:hAnsi="Times New Roman" w:eastAsia="仿宋_GB2312" w:cs="仿宋_GB2312"/>
          <w:color w:val="000000"/>
          <w:kern w:val="0"/>
          <w:sz w:val="32"/>
          <w:szCs w:val="32"/>
          <w:lang w:val="en-US" w:eastAsia="zh-CN"/>
        </w:rPr>
        <w:t>6</w:t>
      </w:r>
      <w:r>
        <w:rPr>
          <w:rFonts w:hint="eastAsia" w:ascii="Times New Roman" w:hAnsi="Times New Roman" w:eastAsia="仿宋_GB2312" w:cs="仿宋_GB2312"/>
          <w:color w:val="000000"/>
          <w:kern w:val="0"/>
          <w:sz w:val="32"/>
          <w:szCs w:val="32"/>
        </w:rPr>
        <w:t>年预算数为1</w:t>
      </w:r>
      <w:r>
        <w:rPr>
          <w:rFonts w:hint="eastAsia" w:ascii="Times New Roman" w:hAnsi="Times New Roman" w:eastAsia="仿宋_GB2312" w:cs="仿宋_GB2312"/>
          <w:color w:val="000000"/>
          <w:kern w:val="0"/>
          <w:sz w:val="32"/>
          <w:szCs w:val="32"/>
          <w:lang w:val="en-US" w:eastAsia="zh-CN"/>
        </w:rPr>
        <w:t>7.85</w:t>
      </w:r>
      <w:r>
        <w:rPr>
          <w:rFonts w:hint="eastAsia" w:ascii="Times New Roman" w:hAnsi="Times New Roman" w:eastAsia="仿宋_GB2312" w:cs="仿宋_GB2312"/>
          <w:color w:val="000000"/>
          <w:kern w:val="0"/>
          <w:sz w:val="32"/>
          <w:szCs w:val="32"/>
        </w:rPr>
        <w:t>万元，主要用于：部门按人力资源和社会保障部、财政部规定的基本工资和津贴补贴以及规定比例为职工缴纳的住房公积金支出。</w:t>
      </w:r>
    </w:p>
    <w:p w14:paraId="1F6257B4">
      <w:pPr>
        <w:pStyle w:val="4"/>
        <w:bidi w:val="0"/>
        <w:rPr>
          <w:rStyle w:val="23"/>
          <w:rFonts w:hint="eastAsia" w:ascii="黑体" w:hAnsi="黑体" w:eastAsia="黑体" w:cs="黑体"/>
          <w:b w:val="0"/>
          <w:bCs/>
          <w:lang w:eastAsia="zh-CN"/>
        </w:rPr>
      </w:pPr>
      <w:r>
        <w:rPr>
          <w:rStyle w:val="23"/>
          <w:rFonts w:hint="eastAsia" w:ascii="黑体" w:hAnsi="黑体" w:eastAsia="黑体" w:cs="黑体"/>
          <w:b w:val="0"/>
          <w:bCs/>
          <w:lang w:eastAsia="zh-CN"/>
        </w:rPr>
        <w:t>四</w:t>
      </w:r>
      <w:r>
        <w:rPr>
          <w:rStyle w:val="23"/>
          <w:rFonts w:hint="eastAsia" w:ascii="黑体" w:hAnsi="黑体" w:eastAsia="黑体" w:cs="黑体"/>
          <w:b w:val="0"/>
          <w:bCs/>
        </w:rPr>
        <w:t>、一般公共预算基本支出情况说明</w:t>
      </w:r>
    </w:p>
    <w:p w14:paraId="225C3554">
      <w:pPr>
        <w:rPr>
          <w:rFonts w:hint="eastAsia" w:ascii="Times New Roman" w:hAnsi="Times New Roman" w:eastAsia="仿宋_GB2312" w:cs="仿宋_GB2312"/>
          <w:color w:val="000000"/>
          <w:kern w:val="0"/>
          <w:sz w:val="32"/>
          <w:szCs w:val="32"/>
          <w:lang w:eastAsia="zh-CN"/>
        </w:rPr>
      </w:pPr>
      <w:r>
        <w:rPr>
          <w:rFonts w:hint="eastAsia" w:ascii="Times New Roman" w:hAnsi="Times New Roman" w:eastAsia="仿宋_GB2312" w:cs="仿宋_GB2312"/>
          <w:color w:val="000000"/>
          <w:kern w:val="0"/>
          <w:sz w:val="32"/>
          <w:szCs w:val="32"/>
          <w:lang w:eastAsia="zh-CN"/>
        </w:rPr>
        <w:t>峨边彝族自治县红旗镇卫生院2026</w:t>
      </w:r>
      <w:r>
        <w:rPr>
          <w:rFonts w:hint="eastAsia" w:ascii="Times New Roman" w:hAnsi="Times New Roman" w:eastAsia="仿宋_GB2312" w:cs="仿宋_GB2312"/>
          <w:color w:val="000000"/>
          <w:kern w:val="0"/>
          <w:sz w:val="32"/>
          <w:szCs w:val="32"/>
        </w:rPr>
        <w:t>年一般公共预算基本支出</w:t>
      </w:r>
      <w:r>
        <w:rPr>
          <w:rFonts w:hint="eastAsia" w:ascii="Times New Roman" w:hAnsi="Times New Roman" w:eastAsia="仿宋_GB2312" w:cs="仿宋_GB2312"/>
          <w:color w:val="000000"/>
          <w:kern w:val="0"/>
          <w:sz w:val="32"/>
          <w:szCs w:val="32"/>
          <w:lang w:val="en-US" w:eastAsia="zh-CN"/>
        </w:rPr>
        <w:t>172.45</w:t>
      </w:r>
      <w:r>
        <w:rPr>
          <w:rFonts w:hint="eastAsia" w:ascii="Times New Roman" w:hAnsi="Times New Roman" w:eastAsia="仿宋_GB2312" w:cs="仿宋_GB2312"/>
          <w:color w:val="000000"/>
          <w:kern w:val="0"/>
          <w:sz w:val="32"/>
          <w:szCs w:val="32"/>
        </w:rPr>
        <w:t>万元，其中：</w:t>
      </w:r>
    </w:p>
    <w:p w14:paraId="6BAC0913">
      <w:pPr>
        <w:rPr>
          <w:rFonts w:hint="eastAsia" w:ascii="Times New Roman" w:hAnsi="Times New Roman" w:eastAsia="仿宋_GB2312" w:cs="仿宋_GB2312"/>
          <w:color w:val="FF0000"/>
          <w:kern w:val="0"/>
          <w:sz w:val="32"/>
          <w:szCs w:val="32"/>
          <w:lang w:eastAsia="zh-CN"/>
        </w:rPr>
      </w:pPr>
      <w:r>
        <w:rPr>
          <w:rFonts w:hint="eastAsia" w:ascii="Times New Roman" w:hAnsi="Times New Roman" w:eastAsia="仿宋_GB2312" w:cs="仿宋_GB2312"/>
          <w:color w:val="000000"/>
          <w:kern w:val="0"/>
          <w:sz w:val="32"/>
          <w:szCs w:val="32"/>
        </w:rPr>
        <w:t>人员经费</w:t>
      </w:r>
      <w:r>
        <w:rPr>
          <w:rFonts w:hint="eastAsia" w:ascii="Times New Roman" w:hAnsi="Times New Roman" w:eastAsia="仿宋_GB2312" w:cs="仿宋_GB2312"/>
          <w:color w:val="000000"/>
          <w:kern w:val="0"/>
          <w:sz w:val="32"/>
          <w:szCs w:val="32"/>
          <w:lang w:val="en-US" w:eastAsia="zh-CN"/>
        </w:rPr>
        <w:t>165.07</w:t>
      </w:r>
      <w:r>
        <w:rPr>
          <w:rFonts w:hint="eastAsia" w:ascii="Times New Roman" w:hAnsi="Times New Roman" w:eastAsia="仿宋_GB2312" w:cs="仿宋_GB2312"/>
          <w:color w:val="000000"/>
          <w:kern w:val="0"/>
          <w:sz w:val="32"/>
          <w:szCs w:val="32"/>
        </w:rPr>
        <w:t>万元，主要包括：</w:t>
      </w:r>
      <w:r>
        <w:rPr>
          <w:rFonts w:hint="eastAsia" w:ascii="Times New Roman" w:hAnsi="Times New Roman" w:eastAsia="仿宋_GB2312" w:cs="仿宋_GB2312"/>
          <w:color w:val="auto"/>
          <w:kern w:val="0"/>
          <w:sz w:val="32"/>
          <w:szCs w:val="32"/>
        </w:rPr>
        <w:t>基本工资、津贴补贴、伙食补助费</w:t>
      </w:r>
      <w:r>
        <w:rPr>
          <w:rFonts w:hint="eastAsia" w:ascii="Times New Roman" w:hAnsi="Times New Roman" w:eastAsia="仿宋_GB2312" w:cs="仿宋_GB2312"/>
          <w:color w:val="auto"/>
          <w:kern w:val="0"/>
          <w:sz w:val="32"/>
          <w:szCs w:val="32"/>
          <w:lang w:eastAsia="zh-CN"/>
        </w:rPr>
        <w:t>、</w:t>
      </w:r>
      <w:r>
        <w:rPr>
          <w:rFonts w:hint="eastAsia" w:ascii="Times New Roman" w:hAnsi="Times New Roman" w:eastAsia="仿宋_GB2312" w:cs="仿宋_GB2312"/>
          <w:color w:val="auto"/>
          <w:kern w:val="0"/>
          <w:sz w:val="32"/>
          <w:szCs w:val="32"/>
        </w:rPr>
        <w:t>绩效工资、机关事业单位基本养老保险缴费、职业年金缴费、职工基本医疗保险缴费、其他社会保障缴费、住房公积金。</w:t>
      </w:r>
    </w:p>
    <w:p w14:paraId="1E06E062">
      <w:pPr>
        <w:rPr>
          <w:rFonts w:hint="eastAsia" w:ascii="Times New Roman" w:hAnsi="Times New Roman" w:eastAsia="仿宋_GB2312" w:cs="仿宋_GB2312"/>
          <w:color w:val="FF0000"/>
          <w:kern w:val="0"/>
          <w:sz w:val="32"/>
          <w:szCs w:val="32"/>
          <w:lang w:eastAsia="zh-CN"/>
        </w:rPr>
      </w:pPr>
      <w:r>
        <w:rPr>
          <w:rFonts w:hint="eastAsia" w:ascii="Times New Roman" w:hAnsi="Times New Roman" w:eastAsia="仿宋_GB2312" w:cs="仿宋_GB2312"/>
          <w:color w:val="000000"/>
          <w:kern w:val="0"/>
          <w:sz w:val="32"/>
          <w:szCs w:val="32"/>
        </w:rPr>
        <w:t>公用经费7.</w:t>
      </w:r>
      <w:r>
        <w:rPr>
          <w:rFonts w:hint="eastAsia" w:ascii="Times New Roman" w:hAnsi="Times New Roman" w:eastAsia="仿宋_GB2312" w:cs="仿宋_GB2312"/>
          <w:color w:val="000000"/>
          <w:kern w:val="0"/>
          <w:sz w:val="32"/>
          <w:szCs w:val="32"/>
          <w:lang w:val="en-US" w:eastAsia="zh-CN"/>
        </w:rPr>
        <w:t>38</w:t>
      </w:r>
      <w:r>
        <w:rPr>
          <w:rFonts w:hint="eastAsia" w:ascii="Times New Roman" w:hAnsi="Times New Roman" w:eastAsia="仿宋_GB2312" w:cs="仿宋_GB2312"/>
          <w:color w:val="000000"/>
          <w:kern w:val="0"/>
          <w:sz w:val="32"/>
          <w:szCs w:val="32"/>
        </w:rPr>
        <w:t>万元，主要包括工会经费、其他商品和服务支出</w:t>
      </w:r>
      <w:r>
        <w:rPr>
          <w:rFonts w:hint="eastAsia" w:ascii="Times New Roman" w:hAnsi="Times New Roman" w:eastAsia="仿宋_GB2312" w:cs="仿宋_GB2312"/>
          <w:color w:val="auto"/>
          <w:kern w:val="0"/>
          <w:sz w:val="32"/>
          <w:szCs w:val="32"/>
        </w:rPr>
        <w:t>。</w:t>
      </w:r>
    </w:p>
    <w:p w14:paraId="2CF6C66D">
      <w:pPr>
        <w:rPr>
          <w:rStyle w:val="23"/>
          <w:rFonts w:hint="eastAsia" w:ascii="黑体" w:hAnsi="黑体" w:eastAsia="黑体" w:cs="黑体"/>
          <w:b w:val="0"/>
          <w:bCs/>
          <w:lang w:eastAsia="zh-CN"/>
        </w:rPr>
      </w:pPr>
      <w:r>
        <w:rPr>
          <w:rStyle w:val="23"/>
          <w:rFonts w:hint="eastAsia" w:ascii="黑体" w:hAnsi="黑体" w:eastAsia="黑体" w:cs="黑体"/>
          <w:b w:val="0"/>
          <w:bCs/>
          <w:lang w:eastAsia="zh-CN"/>
        </w:rPr>
        <w:t>五</w:t>
      </w:r>
      <w:r>
        <w:rPr>
          <w:rStyle w:val="23"/>
          <w:rFonts w:hint="eastAsia" w:ascii="黑体" w:hAnsi="黑体" w:eastAsia="黑体" w:cs="黑体"/>
          <w:b w:val="0"/>
          <w:bCs/>
        </w:rPr>
        <w:t>、政府性基金预算支出规模及变化情况说明</w:t>
      </w:r>
    </w:p>
    <w:p w14:paraId="212137CA">
      <w:pPr>
        <w:rPr>
          <w:rFonts w:hint="eastAsia" w:ascii="Times New Roman" w:hAnsi="Times New Roman" w:eastAsia="仿宋_GB2312" w:cs="仿宋_GB2312"/>
          <w:color w:val="000000" w:themeColor="text1"/>
          <w:kern w:val="0"/>
          <w:sz w:val="32"/>
          <w:szCs w:val="32"/>
          <w:lang w:eastAsia="zh-CN"/>
          <w14:textFill>
            <w14:solidFill>
              <w14:schemeClr w14:val="tx1"/>
            </w14:solidFill>
          </w14:textFill>
        </w:rPr>
      </w:pPr>
      <w:r>
        <w:rPr>
          <w:rFonts w:hint="eastAsia" w:ascii="Times New Roman" w:hAnsi="Times New Roman" w:eastAsia="仿宋_GB2312" w:cs="仿宋_GB2312"/>
          <w:color w:val="000000" w:themeColor="text1"/>
          <w:kern w:val="0"/>
          <w:sz w:val="32"/>
          <w:szCs w:val="32"/>
          <w:lang w:eastAsia="zh-CN"/>
          <w14:textFill>
            <w14:solidFill>
              <w14:schemeClr w14:val="tx1"/>
            </w14:solidFill>
          </w14:textFill>
        </w:rPr>
        <w:t>峨边彝族自治县红旗镇卫生院2026年没有使用政府性基金预算拨款安排的支出。</w:t>
      </w:r>
    </w:p>
    <w:p w14:paraId="7EF8CAD8">
      <w:pPr>
        <w:rPr>
          <w:rStyle w:val="23"/>
          <w:rFonts w:hint="eastAsia" w:ascii="黑体" w:hAnsi="黑体" w:eastAsia="黑体" w:cs="黑体"/>
          <w:b w:val="0"/>
          <w:bCs/>
        </w:rPr>
      </w:pPr>
      <w:r>
        <w:rPr>
          <w:rStyle w:val="23"/>
          <w:rFonts w:hint="eastAsia" w:ascii="黑体" w:hAnsi="黑体" w:eastAsia="黑体" w:cs="黑体"/>
          <w:b w:val="0"/>
          <w:bCs/>
          <w:lang w:eastAsia="zh-CN"/>
        </w:rPr>
        <w:t>六</w:t>
      </w:r>
      <w:r>
        <w:rPr>
          <w:rStyle w:val="23"/>
          <w:rFonts w:hint="eastAsia" w:ascii="黑体" w:hAnsi="黑体" w:eastAsia="黑体" w:cs="黑体"/>
          <w:b w:val="0"/>
          <w:bCs/>
        </w:rPr>
        <w:t>、国有资本经营预算支出规模及变化情况说明</w:t>
      </w:r>
    </w:p>
    <w:p w14:paraId="1416055C">
      <w:pPr>
        <w:rPr>
          <w:rFonts w:hint="eastAsia" w:ascii="Times New Roman" w:hAnsi="Times New Roman" w:eastAsia="仿宋_GB2312" w:cs="仿宋_GB2312"/>
          <w:color w:val="FF0000"/>
          <w:kern w:val="0"/>
          <w:sz w:val="32"/>
          <w:szCs w:val="32"/>
          <w:lang w:eastAsia="zh-CN"/>
        </w:rPr>
      </w:pPr>
      <w:r>
        <w:rPr>
          <w:rFonts w:hint="eastAsia" w:ascii="Times New Roman" w:hAnsi="Times New Roman" w:eastAsia="仿宋_GB2312" w:cs="仿宋_GB2312"/>
          <w:color w:val="000000" w:themeColor="text1"/>
          <w:kern w:val="0"/>
          <w:sz w:val="32"/>
          <w:szCs w:val="32"/>
          <w:lang w:eastAsia="zh-CN"/>
          <w14:textFill>
            <w14:solidFill>
              <w14:schemeClr w14:val="tx1"/>
            </w14:solidFill>
          </w14:textFill>
        </w:rPr>
        <w:t>峨边彝族自治县红旗镇卫生院2026年没有使用国有资本经营预算拨款安排的支出。</w:t>
      </w:r>
    </w:p>
    <w:p w14:paraId="54B6EA21">
      <w:pPr>
        <w:pStyle w:val="4"/>
        <w:bidi w:val="0"/>
        <w:rPr>
          <w:rStyle w:val="23"/>
          <w:rFonts w:hint="eastAsia" w:ascii="黑体" w:hAnsi="黑体" w:eastAsia="黑体" w:cs="黑体"/>
          <w:b w:val="0"/>
          <w:bCs/>
          <w:lang w:eastAsia="zh-CN"/>
        </w:rPr>
      </w:pPr>
      <w:r>
        <w:rPr>
          <w:rStyle w:val="23"/>
          <w:rFonts w:hint="eastAsia" w:ascii="黑体" w:hAnsi="黑体" w:eastAsia="黑体" w:cs="黑体"/>
          <w:b w:val="0"/>
          <w:bCs/>
          <w:lang w:eastAsia="zh-CN"/>
        </w:rPr>
        <w:t>七</w:t>
      </w:r>
      <w:r>
        <w:rPr>
          <w:rStyle w:val="23"/>
          <w:rFonts w:hint="eastAsia" w:ascii="黑体" w:hAnsi="黑体" w:eastAsia="黑体" w:cs="黑体"/>
          <w:b w:val="0"/>
          <w:bCs/>
        </w:rPr>
        <w:t>、“三公”经费预算安排情况说明</w:t>
      </w:r>
    </w:p>
    <w:p w14:paraId="2E520AFE">
      <w:pPr>
        <w:keepNext w:val="0"/>
        <w:keepLines w:val="0"/>
        <w:pageBreakBefore w:val="0"/>
        <w:widowControl w:val="0"/>
        <w:kinsoku/>
        <w:wordWrap/>
        <w:overflowPunct/>
        <w:topLinePunct w:val="0"/>
        <w:autoSpaceDE/>
        <w:autoSpaceDN/>
        <w:bidi w:val="0"/>
        <w:adjustRightInd/>
        <w:snapToGrid/>
        <w:ind w:left="0" w:leftChars="0" w:firstLine="640" w:firstLineChars="200"/>
        <w:textAlignment w:val="auto"/>
        <w:rPr>
          <w:rFonts w:hint="eastAsia" w:ascii="Times New Roman" w:hAnsi="Times New Roman" w:eastAsia="仿宋_GB2312" w:cs="仿宋_GB2312"/>
          <w:color w:val="000000"/>
          <w:kern w:val="0"/>
          <w:sz w:val="32"/>
          <w:szCs w:val="32"/>
          <w:lang w:eastAsia="zh-CN"/>
        </w:rPr>
      </w:pPr>
      <w:r>
        <w:rPr>
          <w:rFonts w:hint="eastAsia" w:ascii="Times New Roman" w:hAnsi="Times New Roman" w:eastAsia="仿宋_GB2312" w:cs="仿宋_GB2312"/>
          <w:color w:val="000000"/>
          <w:kern w:val="0"/>
          <w:sz w:val="32"/>
          <w:szCs w:val="32"/>
          <w:lang w:eastAsia="zh-CN"/>
        </w:rPr>
        <w:t>峨边彝族自治县红旗镇卫生院2026</w:t>
      </w:r>
      <w:r>
        <w:rPr>
          <w:rFonts w:hint="eastAsia" w:ascii="Times New Roman" w:hAnsi="Times New Roman" w:eastAsia="仿宋_GB2312" w:cs="仿宋_GB2312"/>
          <w:color w:val="000000"/>
          <w:kern w:val="0"/>
          <w:sz w:val="32"/>
          <w:szCs w:val="32"/>
        </w:rPr>
        <w:t>年“三公”经费</w:t>
      </w:r>
      <w:r>
        <w:rPr>
          <w:rFonts w:hint="eastAsia" w:ascii="Times New Roman" w:hAnsi="Times New Roman" w:eastAsia="仿宋_GB2312" w:cs="仿宋_GB2312"/>
          <w:color w:val="000000"/>
          <w:kern w:val="0"/>
          <w:sz w:val="32"/>
          <w:szCs w:val="32"/>
          <w:lang w:eastAsia="zh-CN"/>
        </w:rPr>
        <w:t>财政拨款</w:t>
      </w:r>
      <w:r>
        <w:rPr>
          <w:rFonts w:hint="eastAsia" w:ascii="Times New Roman" w:hAnsi="Times New Roman" w:eastAsia="仿宋_GB2312" w:cs="仿宋_GB2312"/>
          <w:color w:val="000000"/>
          <w:kern w:val="0"/>
          <w:sz w:val="32"/>
          <w:szCs w:val="32"/>
        </w:rPr>
        <w:t>预算数</w:t>
      </w:r>
      <w:r>
        <w:rPr>
          <w:rFonts w:hint="eastAsia" w:ascii="Times New Roman" w:hAnsi="Times New Roman" w:eastAsia="仿宋_GB2312" w:cs="仿宋_GB2312"/>
          <w:color w:val="000000"/>
          <w:kern w:val="0"/>
          <w:sz w:val="32"/>
          <w:szCs w:val="32"/>
          <w:lang w:val="en-US" w:eastAsia="zh-CN"/>
        </w:rPr>
        <w:t>0</w:t>
      </w:r>
      <w:r>
        <w:rPr>
          <w:rFonts w:hint="eastAsia" w:ascii="Times New Roman" w:hAnsi="Times New Roman" w:eastAsia="仿宋_GB2312" w:cs="仿宋_GB2312"/>
          <w:color w:val="000000"/>
          <w:kern w:val="0"/>
          <w:sz w:val="32"/>
          <w:szCs w:val="32"/>
        </w:rPr>
        <w:t>万元。其中</w:t>
      </w:r>
      <w:r>
        <w:rPr>
          <w:rFonts w:hint="eastAsia" w:ascii="Times New Roman" w:hAnsi="Times New Roman" w:eastAsia="仿宋_GB2312" w:cs="仿宋_GB2312"/>
          <w:color w:val="000000"/>
          <w:kern w:val="0"/>
          <w:sz w:val="32"/>
          <w:szCs w:val="32"/>
          <w:lang w:eastAsia="zh-CN"/>
        </w:rPr>
        <w:t>：</w:t>
      </w:r>
      <w:r>
        <w:rPr>
          <w:rFonts w:hint="eastAsia" w:ascii="Times New Roman" w:hAnsi="Times New Roman" w:eastAsia="仿宋_GB2312" w:cs="仿宋_GB2312"/>
          <w:color w:val="000000"/>
          <w:kern w:val="0"/>
          <w:sz w:val="32"/>
          <w:szCs w:val="32"/>
        </w:rPr>
        <w:t>因公出国（境）经费</w:t>
      </w:r>
      <w:r>
        <w:rPr>
          <w:rFonts w:hint="eastAsia" w:ascii="Times New Roman" w:hAnsi="Times New Roman" w:eastAsia="仿宋_GB2312" w:cs="仿宋_GB2312"/>
          <w:color w:val="000000"/>
          <w:kern w:val="0"/>
          <w:sz w:val="32"/>
          <w:szCs w:val="32"/>
          <w:lang w:val="en-US" w:eastAsia="zh-CN"/>
        </w:rPr>
        <w:t>0</w:t>
      </w:r>
      <w:r>
        <w:rPr>
          <w:rFonts w:hint="eastAsia" w:ascii="Times New Roman" w:hAnsi="Times New Roman" w:eastAsia="仿宋_GB2312" w:cs="仿宋_GB2312"/>
          <w:color w:val="000000"/>
          <w:kern w:val="0"/>
          <w:sz w:val="32"/>
          <w:szCs w:val="32"/>
        </w:rPr>
        <w:t>万元，公务接待费</w:t>
      </w:r>
      <w:r>
        <w:rPr>
          <w:rFonts w:hint="eastAsia" w:ascii="Times New Roman" w:hAnsi="Times New Roman" w:eastAsia="仿宋_GB2312" w:cs="仿宋_GB2312"/>
          <w:color w:val="000000"/>
          <w:kern w:val="0"/>
          <w:sz w:val="32"/>
          <w:szCs w:val="32"/>
          <w:lang w:val="en-US" w:eastAsia="zh-CN"/>
        </w:rPr>
        <w:t>0</w:t>
      </w:r>
      <w:r>
        <w:rPr>
          <w:rFonts w:hint="eastAsia" w:ascii="Times New Roman" w:hAnsi="Times New Roman" w:eastAsia="仿宋_GB2312" w:cs="仿宋_GB2312"/>
          <w:color w:val="000000"/>
          <w:kern w:val="0"/>
          <w:sz w:val="32"/>
          <w:szCs w:val="32"/>
        </w:rPr>
        <w:t>万元，公务用车购置及运行维护费</w:t>
      </w:r>
      <w:r>
        <w:rPr>
          <w:rFonts w:hint="eastAsia" w:ascii="Times New Roman" w:hAnsi="Times New Roman" w:eastAsia="仿宋_GB2312" w:cs="仿宋_GB2312"/>
          <w:color w:val="000000"/>
          <w:kern w:val="0"/>
          <w:sz w:val="32"/>
          <w:szCs w:val="32"/>
          <w:lang w:val="en-US" w:eastAsia="zh-CN"/>
        </w:rPr>
        <w:t>0</w:t>
      </w:r>
      <w:r>
        <w:rPr>
          <w:rFonts w:hint="eastAsia" w:ascii="Times New Roman" w:hAnsi="Times New Roman" w:eastAsia="仿宋_GB2312" w:cs="仿宋_GB2312"/>
          <w:color w:val="000000"/>
          <w:kern w:val="0"/>
          <w:sz w:val="32"/>
          <w:szCs w:val="32"/>
        </w:rPr>
        <w:t>万元。</w:t>
      </w:r>
    </w:p>
    <w:p w14:paraId="640DE70A">
      <w:pPr>
        <w:keepNext w:val="0"/>
        <w:keepLines w:val="0"/>
        <w:pageBreakBefore w:val="0"/>
        <w:widowControl w:val="0"/>
        <w:numPr>
          <w:ilvl w:val="0"/>
          <w:numId w:val="0"/>
        </w:numPr>
        <w:kinsoku/>
        <w:wordWrap/>
        <w:overflowPunct/>
        <w:topLinePunct w:val="0"/>
        <w:autoSpaceDE/>
        <w:autoSpaceDN/>
        <w:bidi w:val="0"/>
        <w:adjustRightInd/>
        <w:snapToGrid/>
        <w:ind w:leftChars="0" w:firstLine="640" w:firstLineChars="200"/>
        <w:textAlignment w:val="auto"/>
        <w:rPr>
          <w:rFonts w:hint="eastAsia" w:ascii="Times New Roman" w:hAnsi="Times New Roman" w:eastAsia="仿宋_GB2312" w:cs="仿宋_GB2312"/>
          <w:color w:val="000000"/>
          <w:kern w:val="0"/>
          <w:sz w:val="32"/>
          <w:szCs w:val="32"/>
        </w:rPr>
      </w:pPr>
      <w:r>
        <w:rPr>
          <w:rFonts w:hint="eastAsia" w:ascii="Times New Roman" w:hAnsi="Times New Roman" w:eastAsia="仿宋_GB2312" w:cs="仿宋_GB2312"/>
          <w:color w:val="000000"/>
          <w:kern w:val="0"/>
          <w:sz w:val="32"/>
          <w:szCs w:val="32"/>
          <w:lang w:val="en-US" w:eastAsia="zh-CN"/>
        </w:rPr>
        <w:t>1.</w:t>
      </w:r>
      <w:r>
        <w:rPr>
          <w:rFonts w:hint="eastAsia" w:ascii="Times New Roman" w:hAnsi="Times New Roman" w:eastAsia="仿宋_GB2312" w:cs="仿宋_GB2312"/>
          <w:color w:val="000000"/>
          <w:kern w:val="0"/>
          <w:sz w:val="32"/>
          <w:szCs w:val="32"/>
        </w:rPr>
        <w:t>因公出国（境）经费较上年预算持平。主要原因是</w:t>
      </w:r>
      <w:r>
        <w:rPr>
          <w:rFonts w:hint="eastAsia" w:ascii="Times New Roman" w:hAnsi="Times New Roman" w:eastAsia="仿宋_GB2312" w:cs="仿宋_GB2312"/>
          <w:color w:val="000000"/>
          <w:kern w:val="0"/>
          <w:sz w:val="32"/>
          <w:szCs w:val="32"/>
          <w:lang w:eastAsia="zh-CN"/>
        </w:rPr>
        <w:t>2026</w:t>
      </w:r>
      <w:r>
        <w:rPr>
          <w:rFonts w:hint="eastAsia" w:ascii="Times New Roman" w:hAnsi="Times New Roman" w:eastAsia="仿宋_GB2312" w:cs="仿宋_GB2312"/>
          <w:color w:val="000000"/>
          <w:kern w:val="0"/>
          <w:sz w:val="32"/>
          <w:szCs w:val="32"/>
        </w:rPr>
        <w:t>年</w:t>
      </w:r>
      <w:r>
        <w:rPr>
          <w:rFonts w:hint="eastAsia" w:ascii="Times New Roman" w:hAnsi="Times New Roman" w:eastAsia="仿宋_GB2312" w:cs="仿宋_GB2312"/>
          <w:color w:val="000000"/>
          <w:kern w:val="0"/>
          <w:sz w:val="32"/>
          <w:szCs w:val="32"/>
          <w:lang w:eastAsia="zh-CN"/>
        </w:rPr>
        <w:t>和2025</w:t>
      </w:r>
      <w:r>
        <w:rPr>
          <w:rFonts w:hint="eastAsia" w:ascii="Times New Roman" w:hAnsi="Times New Roman" w:eastAsia="仿宋_GB2312" w:cs="仿宋_GB2312"/>
          <w:color w:val="000000"/>
          <w:kern w:val="0"/>
          <w:sz w:val="32"/>
          <w:szCs w:val="32"/>
        </w:rPr>
        <w:t>年均无因公出国（境）费用支出。</w:t>
      </w:r>
    </w:p>
    <w:p w14:paraId="4C3B1CC4">
      <w:pPr>
        <w:keepNext w:val="0"/>
        <w:keepLines w:val="0"/>
        <w:pageBreakBefore w:val="0"/>
        <w:widowControl w:val="0"/>
        <w:numPr>
          <w:ilvl w:val="0"/>
          <w:numId w:val="0"/>
        </w:numPr>
        <w:kinsoku/>
        <w:wordWrap/>
        <w:overflowPunct/>
        <w:topLinePunct w:val="0"/>
        <w:autoSpaceDE/>
        <w:autoSpaceDN/>
        <w:bidi w:val="0"/>
        <w:adjustRightInd/>
        <w:snapToGrid/>
        <w:ind w:leftChars="0" w:firstLine="640" w:firstLineChars="200"/>
        <w:textAlignment w:val="auto"/>
        <w:rPr>
          <w:rFonts w:hint="eastAsia" w:ascii="Times New Roman" w:hAnsi="Times New Roman" w:eastAsia="仿宋_GB2312" w:cs="仿宋_GB2312"/>
          <w:color w:val="000000"/>
          <w:kern w:val="0"/>
          <w:sz w:val="32"/>
          <w:szCs w:val="32"/>
          <w:lang w:eastAsia="zh-CN"/>
        </w:rPr>
      </w:pPr>
      <w:r>
        <w:rPr>
          <w:rFonts w:hint="eastAsia" w:ascii="Times New Roman" w:hAnsi="Times New Roman" w:eastAsia="仿宋_GB2312" w:cs="仿宋_GB2312"/>
          <w:color w:val="000000"/>
          <w:kern w:val="0"/>
          <w:sz w:val="32"/>
          <w:szCs w:val="32"/>
        </w:rPr>
        <w:t>2.公务接待费较上年预算减少</w:t>
      </w:r>
      <w:r>
        <w:rPr>
          <w:rFonts w:hint="eastAsia" w:ascii="Times New Roman" w:hAnsi="Times New Roman" w:eastAsia="仿宋_GB2312" w:cs="仿宋_GB2312"/>
          <w:color w:val="000000"/>
          <w:kern w:val="0"/>
          <w:sz w:val="32"/>
          <w:szCs w:val="32"/>
          <w:lang w:val="en-US" w:eastAsia="zh-CN"/>
        </w:rPr>
        <w:t>0</w:t>
      </w:r>
      <w:r>
        <w:rPr>
          <w:rFonts w:hint="eastAsia" w:ascii="Times New Roman" w:hAnsi="Times New Roman" w:eastAsia="仿宋_GB2312" w:cs="仿宋_GB2312"/>
          <w:color w:val="000000"/>
          <w:kern w:val="0"/>
          <w:sz w:val="32"/>
          <w:szCs w:val="32"/>
        </w:rPr>
        <w:t>万元，下降</w:t>
      </w:r>
      <w:r>
        <w:rPr>
          <w:rFonts w:hint="eastAsia" w:ascii="Times New Roman" w:hAnsi="Times New Roman" w:eastAsia="仿宋_GB2312" w:cs="仿宋_GB2312"/>
          <w:color w:val="000000"/>
          <w:kern w:val="0"/>
          <w:sz w:val="32"/>
          <w:szCs w:val="32"/>
          <w:lang w:val="en-US" w:eastAsia="zh-CN"/>
        </w:rPr>
        <w:t>0</w:t>
      </w:r>
      <w:r>
        <w:rPr>
          <w:rFonts w:hint="eastAsia" w:ascii="Times New Roman" w:hAnsi="Times New Roman" w:eastAsia="仿宋_GB2312" w:cs="仿宋_GB2312"/>
          <w:color w:val="000000"/>
          <w:kern w:val="0"/>
          <w:sz w:val="32"/>
          <w:szCs w:val="32"/>
        </w:rPr>
        <w:t>%。主要原因是按照中央八项规定及厉行节约、反对浪费的要求，简化接待程序，严格控制用餐及住宿标准，减少公务接待开支。</w:t>
      </w:r>
    </w:p>
    <w:p w14:paraId="3AAEBBB4">
      <w:pPr>
        <w:bidi w:val="0"/>
        <w:rPr>
          <w:rFonts w:hint="eastAsia" w:ascii="Times New Roman" w:hAnsi="Times New Roman" w:eastAsia="仿宋_GB2312" w:cs="仿宋_GB2312"/>
          <w:color w:val="000000"/>
          <w:kern w:val="0"/>
          <w:sz w:val="32"/>
          <w:szCs w:val="32"/>
          <w:lang w:eastAsia="zh-CN"/>
        </w:rPr>
      </w:pPr>
      <w:r>
        <w:rPr>
          <w:rFonts w:hint="eastAsia" w:ascii="Times New Roman" w:hAnsi="Times New Roman" w:eastAsia="仿宋_GB2312" w:cs="仿宋_GB2312"/>
          <w:color w:val="000000"/>
          <w:kern w:val="0"/>
          <w:sz w:val="32"/>
          <w:szCs w:val="32"/>
          <w:lang w:eastAsia="zh-CN"/>
        </w:rPr>
        <w:t>2026</w:t>
      </w:r>
      <w:r>
        <w:rPr>
          <w:rFonts w:hint="eastAsia" w:ascii="Times New Roman" w:hAnsi="Times New Roman" w:eastAsia="仿宋_GB2312" w:cs="仿宋_GB2312"/>
          <w:color w:val="000000"/>
          <w:kern w:val="0"/>
          <w:sz w:val="32"/>
          <w:szCs w:val="32"/>
        </w:rPr>
        <w:t>年公务接待费计划用于上级部门调研指导工作和其他区县卫健系统单位来我单位交流学习等。</w:t>
      </w:r>
    </w:p>
    <w:p w14:paraId="632C4522">
      <w:pPr>
        <w:keepNext w:val="0"/>
        <w:keepLines w:val="0"/>
        <w:pageBreakBefore w:val="0"/>
        <w:widowControl w:val="0"/>
        <w:kinsoku/>
        <w:wordWrap/>
        <w:overflowPunct/>
        <w:topLinePunct w:val="0"/>
        <w:autoSpaceDE/>
        <w:autoSpaceDN/>
        <w:bidi w:val="0"/>
        <w:adjustRightInd/>
        <w:snapToGrid/>
        <w:ind w:left="0" w:leftChars="0" w:firstLine="640" w:firstLineChars="200"/>
        <w:textAlignment w:val="auto"/>
        <w:rPr>
          <w:rFonts w:hint="eastAsia" w:ascii="Times New Roman" w:hAnsi="Times New Roman" w:eastAsia="仿宋_GB2312" w:cs="仿宋_GB2312"/>
          <w:color w:val="000000"/>
          <w:kern w:val="0"/>
          <w:sz w:val="32"/>
          <w:szCs w:val="32"/>
          <w:lang w:eastAsia="zh-CN"/>
        </w:rPr>
      </w:pPr>
      <w:r>
        <w:rPr>
          <w:rFonts w:hint="eastAsia" w:ascii="Times New Roman" w:hAnsi="Times New Roman" w:eastAsia="仿宋_GB2312" w:cs="仿宋_GB2312"/>
          <w:color w:val="000000"/>
          <w:kern w:val="0"/>
          <w:sz w:val="32"/>
          <w:szCs w:val="32"/>
        </w:rPr>
        <w:t>3.公务用车购置及运行维护费较上年预算减少</w:t>
      </w:r>
      <w:r>
        <w:rPr>
          <w:rFonts w:hint="eastAsia" w:ascii="Times New Roman" w:hAnsi="Times New Roman" w:eastAsia="仿宋_GB2312" w:cs="仿宋_GB2312"/>
          <w:color w:val="000000"/>
          <w:kern w:val="0"/>
          <w:sz w:val="32"/>
          <w:szCs w:val="32"/>
          <w:lang w:val="en-US" w:eastAsia="zh-CN"/>
        </w:rPr>
        <w:t>0</w:t>
      </w:r>
      <w:r>
        <w:rPr>
          <w:rFonts w:hint="eastAsia" w:ascii="Times New Roman" w:hAnsi="Times New Roman" w:eastAsia="仿宋_GB2312" w:cs="仿宋_GB2312"/>
          <w:color w:val="000000"/>
          <w:kern w:val="0"/>
          <w:sz w:val="32"/>
          <w:szCs w:val="32"/>
        </w:rPr>
        <w:t>万元，下降</w:t>
      </w:r>
      <w:r>
        <w:rPr>
          <w:rFonts w:hint="eastAsia" w:ascii="Times New Roman" w:hAnsi="Times New Roman" w:eastAsia="仿宋_GB2312" w:cs="仿宋_GB2312"/>
          <w:color w:val="000000"/>
          <w:kern w:val="0"/>
          <w:sz w:val="32"/>
          <w:szCs w:val="32"/>
          <w:lang w:val="en-US" w:eastAsia="zh-CN"/>
        </w:rPr>
        <w:t>0</w:t>
      </w:r>
      <w:r>
        <w:rPr>
          <w:rFonts w:hint="eastAsia" w:ascii="Times New Roman" w:hAnsi="Times New Roman" w:eastAsia="仿宋_GB2312" w:cs="仿宋_GB2312"/>
          <w:color w:val="000000"/>
          <w:kern w:val="0"/>
          <w:sz w:val="32"/>
          <w:szCs w:val="32"/>
        </w:rPr>
        <w:t>%。主要原因是202</w:t>
      </w:r>
      <w:r>
        <w:rPr>
          <w:rFonts w:hint="eastAsia" w:ascii="Times New Roman" w:hAnsi="Times New Roman" w:eastAsia="仿宋_GB2312" w:cs="仿宋_GB2312"/>
          <w:color w:val="000000"/>
          <w:kern w:val="0"/>
          <w:sz w:val="32"/>
          <w:szCs w:val="32"/>
          <w:lang w:val="en-US" w:eastAsia="zh-CN"/>
        </w:rPr>
        <w:t>5</w:t>
      </w:r>
      <w:r>
        <w:rPr>
          <w:rFonts w:hint="eastAsia" w:ascii="Times New Roman" w:hAnsi="Times New Roman" w:eastAsia="仿宋_GB2312" w:cs="仿宋_GB2312"/>
          <w:color w:val="000000"/>
          <w:kern w:val="0"/>
          <w:sz w:val="32"/>
          <w:szCs w:val="32"/>
        </w:rPr>
        <w:t>年、202</w:t>
      </w:r>
      <w:r>
        <w:rPr>
          <w:rFonts w:hint="eastAsia" w:ascii="Times New Roman" w:hAnsi="Times New Roman" w:eastAsia="仿宋_GB2312" w:cs="仿宋_GB2312"/>
          <w:color w:val="000000"/>
          <w:kern w:val="0"/>
          <w:sz w:val="32"/>
          <w:szCs w:val="32"/>
          <w:lang w:val="en-US" w:eastAsia="zh-CN"/>
        </w:rPr>
        <w:t>6</w:t>
      </w:r>
      <w:r>
        <w:rPr>
          <w:rFonts w:hint="eastAsia" w:ascii="Times New Roman" w:hAnsi="Times New Roman" w:eastAsia="仿宋_GB2312" w:cs="仿宋_GB2312"/>
          <w:color w:val="000000"/>
          <w:kern w:val="0"/>
          <w:sz w:val="32"/>
          <w:szCs w:val="32"/>
        </w:rPr>
        <w:t>年均无公务用车运维费用。</w:t>
      </w:r>
    </w:p>
    <w:p w14:paraId="306D8EFE">
      <w:pPr>
        <w:keepNext w:val="0"/>
        <w:keepLines w:val="0"/>
        <w:pageBreakBefore w:val="0"/>
        <w:widowControl w:val="0"/>
        <w:kinsoku/>
        <w:wordWrap/>
        <w:overflowPunct/>
        <w:topLinePunct w:val="0"/>
        <w:autoSpaceDE/>
        <w:autoSpaceDN/>
        <w:bidi w:val="0"/>
        <w:adjustRightInd/>
        <w:snapToGrid/>
        <w:ind w:left="0" w:leftChars="0" w:firstLine="640" w:firstLineChars="200"/>
        <w:textAlignment w:val="auto"/>
        <w:rPr>
          <w:rFonts w:hint="eastAsia" w:ascii="Times New Roman" w:hAnsi="Times New Roman" w:eastAsia="仿宋_GB2312" w:cs="仿宋_GB2312"/>
          <w:color w:val="000000"/>
          <w:kern w:val="0"/>
          <w:sz w:val="32"/>
          <w:szCs w:val="32"/>
          <w:lang w:eastAsia="zh-CN"/>
        </w:rPr>
      </w:pPr>
      <w:r>
        <w:rPr>
          <w:rFonts w:hint="eastAsia" w:ascii="Times New Roman" w:hAnsi="Times New Roman" w:eastAsia="仿宋_GB2312" w:cs="仿宋_GB2312"/>
          <w:color w:val="000000"/>
          <w:kern w:val="0"/>
          <w:sz w:val="32"/>
          <w:szCs w:val="32"/>
        </w:rPr>
        <w:t>单位现有公务用车</w:t>
      </w:r>
      <w:r>
        <w:rPr>
          <w:rFonts w:hint="eastAsia" w:ascii="Times New Roman" w:hAnsi="Times New Roman" w:eastAsia="仿宋_GB2312" w:cs="仿宋_GB2312"/>
          <w:color w:val="000000"/>
          <w:kern w:val="0"/>
          <w:sz w:val="32"/>
          <w:szCs w:val="32"/>
          <w:lang w:val="en-US" w:eastAsia="zh-CN"/>
        </w:rPr>
        <w:t>0</w:t>
      </w:r>
      <w:r>
        <w:rPr>
          <w:rFonts w:hint="eastAsia" w:ascii="Times New Roman" w:hAnsi="Times New Roman" w:eastAsia="仿宋_GB2312" w:cs="仿宋_GB2312"/>
          <w:color w:val="000000"/>
          <w:kern w:val="0"/>
          <w:sz w:val="32"/>
          <w:szCs w:val="32"/>
        </w:rPr>
        <w:t>辆，其中：轿车</w:t>
      </w:r>
      <w:r>
        <w:rPr>
          <w:rFonts w:hint="eastAsia" w:ascii="Times New Roman" w:hAnsi="Times New Roman" w:eastAsia="仿宋_GB2312" w:cs="仿宋_GB2312"/>
          <w:color w:val="000000"/>
          <w:kern w:val="0"/>
          <w:sz w:val="32"/>
          <w:szCs w:val="32"/>
          <w:lang w:val="en-US" w:eastAsia="zh-CN"/>
        </w:rPr>
        <w:t>0</w:t>
      </w:r>
      <w:r>
        <w:rPr>
          <w:rFonts w:hint="eastAsia" w:ascii="Times New Roman" w:hAnsi="Times New Roman" w:eastAsia="仿宋_GB2312" w:cs="仿宋_GB2312"/>
          <w:color w:val="000000"/>
          <w:kern w:val="0"/>
          <w:sz w:val="32"/>
          <w:szCs w:val="32"/>
        </w:rPr>
        <w:t>辆，越野车</w:t>
      </w:r>
      <w:r>
        <w:rPr>
          <w:rFonts w:hint="eastAsia" w:ascii="Times New Roman" w:hAnsi="Times New Roman" w:eastAsia="仿宋_GB2312" w:cs="仿宋_GB2312"/>
          <w:color w:val="000000"/>
          <w:kern w:val="0"/>
          <w:sz w:val="32"/>
          <w:szCs w:val="32"/>
          <w:lang w:val="en-US" w:eastAsia="zh-CN"/>
        </w:rPr>
        <w:t>0</w:t>
      </w:r>
      <w:r>
        <w:rPr>
          <w:rFonts w:hint="eastAsia" w:ascii="Times New Roman" w:hAnsi="Times New Roman" w:eastAsia="仿宋_GB2312" w:cs="仿宋_GB2312"/>
          <w:color w:val="000000"/>
          <w:kern w:val="0"/>
          <w:sz w:val="32"/>
          <w:szCs w:val="32"/>
        </w:rPr>
        <w:t>辆，其他车型</w:t>
      </w:r>
      <w:r>
        <w:rPr>
          <w:rFonts w:hint="eastAsia" w:ascii="Times New Roman" w:hAnsi="Times New Roman" w:eastAsia="仿宋_GB2312" w:cs="仿宋_GB2312"/>
          <w:color w:val="000000"/>
          <w:kern w:val="0"/>
          <w:sz w:val="32"/>
          <w:szCs w:val="32"/>
          <w:lang w:val="en-US" w:eastAsia="zh-CN"/>
        </w:rPr>
        <w:t>0</w:t>
      </w:r>
      <w:r>
        <w:rPr>
          <w:rFonts w:hint="eastAsia" w:ascii="Times New Roman" w:hAnsi="Times New Roman" w:eastAsia="仿宋_GB2312" w:cs="仿宋_GB2312"/>
          <w:color w:val="000000"/>
          <w:kern w:val="0"/>
          <w:sz w:val="32"/>
          <w:szCs w:val="32"/>
        </w:rPr>
        <w:t>辆。</w:t>
      </w:r>
    </w:p>
    <w:p w14:paraId="7969BB62">
      <w:pPr>
        <w:keepNext w:val="0"/>
        <w:keepLines w:val="0"/>
        <w:pageBreakBefore w:val="0"/>
        <w:widowControl w:val="0"/>
        <w:kinsoku/>
        <w:wordWrap/>
        <w:overflowPunct/>
        <w:topLinePunct w:val="0"/>
        <w:autoSpaceDE/>
        <w:autoSpaceDN/>
        <w:bidi w:val="0"/>
        <w:adjustRightInd/>
        <w:snapToGrid/>
        <w:ind w:left="0" w:leftChars="0" w:firstLine="640" w:firstLineChars="200"/>
        <w:textAlignment w:val="auto"/>
        <w:rPr>
          <w:rFonts w:hint="eastAsia" w:ascii="Times New Roman" w:hAnsi="Times New Roman" w:eastAsia="仿宋_GB2312" w:cs="仿宋_GB2312"/>
          <w:color w:val="000000"/>
          <w:kern w:val="0"/>
          <w:sz w:val="32"/>
          <w:szCs w:val="32"/>
          <w:lang w:val="en-US" w:eastAsia="zh-CN"/>
        </w:rPr>
      </w:pPr>
      <w:r>
        <w:rPr>
          <w:rFonts w:hint="eastAsia" w:ascii="Times New Roman" w:hAnsi="Times New Roman" w:eastAsia="仿宋_GB2312" w:cs="仿宋_GB2312"/>
          <w:color w:val="000000"/>
          <w:kern w:val="0"/>
          <w:sz w:val="32"/>
          <w:szCs w:val="32"/>
          <w:lang w:val="en-US" w:eastAsia="zh-CN"/>
        </w:rPr>
        <w:t>2026年安排公务用车购置费0万元。</w:t>
      </w:r>
    </w:p>
    <w:p w14:paraId="41D3BDB6">
      <w:pPr>
        <w:keepNext w:val="0"/>
        <w:keepLines w:val="0"/>
        <w:pageBreakBefore w:val="0"/>
        <w:widowControl w:val="0"/>
        <w:kinsoku/>
        <w:wordWrap/>
        <w:overflowPunct/>
        <w:topLinePunct w:val="0"/>
        <w:autoSpaceDE/>
        <w:autoSpaceDN/>
        <w:bidi w:val="0"/>
        <w:adjustRightInd/>
        <w:snapToGrid/>
        <w:ind w:left="0" w:leftChars="0" w:firstLine="640" w:firstLineChars="200"/>
        <w:textAlignment w:val="auto"/>
        <w:rPr>
          <w:rFonts w:hint="eastAsia" w:ascii="Times New Roman" w:hAnsi="Times New Roman" w:eastAsia="仿宋_GB2312" w:cs="仿宋_GB2312"/>
          <w:color w:val="000000"/>
          <w:kern w:val="0"/>
          <w:sz w:val="32"/>
          <w:szCs w:val="32"/>
          <w:lang w:eastAsia="zh-CN"/>
        </w:rPr>
      </w:pPr>
      <w:r>
        <w:rPr>
          <w:rFonts w:hint="eastAsia" w:ascii="Times New Roman" w:hAnsi="Times New Roman" w:eastAsia="仿宋_GB2312" w:cs="仿宋_GB2312"/>
          <w:color w:val="000000"/>
          <w:kern w:val="0"/>
          <w:sz w:val="32"/>
          <w:szCs w:val="32"/>
          <w:lang w:eastAsia="zh-CN"/>
        </w:rPr>
        <w:t>2026</w:t>
      </w:r>
      <w:r>
        <w:rPr>
          <w:rFonts w:hint="eastAsia" w:ascii="Times New Roman" w:hAnsi="Times New Roman" w:eastAsia="仿宋_GB2312" w:cs="仿宋_GB2312"/>
          <w:color w:val="000000"/>
          <w:kern w:val="0"/>
          <w:sz w:val="32"/>
          <w:szCs w:val="32"/>
        </w:rPr>
        <w:t>年安排公务用车运行维护费</w:t>
      </w:r>
      <w:r>
        <w:rPr>
          <w:rFonts w:hint="eastAsia" w:ascii="Times New Roman" w:hAnsi="Times New Roman" w:eastAsia="仿宋_GB2312" w:cs="仿宋_GB2312"/>
          <w:color w:val="000000"/>
          <w:kern w:val="0"/>
          <w:sz w:val="32"/>
          <w:szCs w:val="32"/>
          <w:lang w:val="en-US" w:eastAsia="zh-CN"/>
        </w:rPr>
        <w:t>0</w:t>
      </w:r>
      <w:r>
        <w:rPr>
          <w:rFonts w:hint="eastAsia" w:ascii="Times New Roman" w:hAnsi="Times New Roman" w:eastAsia="仿宋_GB2312" w:cs="仿宋_GB2312"/>
          <w:color w:val="000000"/>
          <w:kern w:val="0"/>
          <w:sz w:val="32"/>
          <w:szCs w:val="32"/>
        </w:rPr>
        <w:t>万元，用于公务用车燃油、维修、保险及其他车辆支出</w:t>
      </w:r>
      <w:r>
        <w:rPr>
          <w:rFonts w:hint="eastAsia" w:ascii="Times New Roman" w:hAnsi="Times New Roman" w:eastAsia="仿宋_GB2312" w:cs="仿宋_GB2312"/>
          <w:color w:val="000000"/>
          <w:kern w:val="0"/>
          <w:sz w:val="32"/>
          <w:szCs w:val="32"/>
          <w:lang w:eastAsia="zh-CN"/>
        </w:rPr>
        <w:t>，主要保障相关工作开展</w:t>
      </w:r>
      <w:r>
        <w:rPr>
          <w:rFonts w:hint="eastAsia" w:ascii="Times New Roman" w:hAnsi="Times New Roman" w:eastAsia="仿宋_GB2312" w:cs="仿宋_GB2312"/>
          <w:color w:val="000000"/>
          <w:kern w:val="0"/>
          <w:sz w:val="32"/>
          <w:szCs w:val="32"/>
        </w:rPr>
        <w:t>。</w:t>
      </w:r>
    </w:p>
    <w:p w14:paraId="03CAB011">
      <w:pPr>
        <w:pStyle w:val="4"/>
        <w:bidi w:val="0"/>
        <w:rPr>
          <w:rStyle w:val="23"/>
          <w:rFonts w:hint="eastAsia" w:ascii="黑体" w:hAnsi="黑体" w:eastAsia="黑体" w:cs="黑体"/>
          <w:b w:val="0"/>
          <w:bCs/>
          <w:lang w:eastAsia="zh-CN"/>
        </w:rPr>
      </w:pPr>
      <w:r>
        <w:rPr>
          <w:rStyle w:val="23"/>
          <w:rFonts w:hint="eastAsia" w:ascii="黑体" w:hAnsi="黑体" w:eastAsia="黑体" w:cs="黑体"/>
          <w:b w:val="0"/>
          <w:bCs/>
          <w:lang w:eastAsia="zh-CN"/>
        </w:rPr>
        <w:t>八</w:t>
      </w:r>
      <w:r>
        <w:rPr>
          <w:rStyle w:val="23"/>
          <w:rFonts w:hint="eastAsia" w:ascii="黑体" w:hAnsi="黑体" w:eastAsia="黑体" w:cs="黑体"/>
          <w:b w:val="0"/>
          <w:bCs/>
        </w:rPr>
        <w:t>、其他重要事项的情况说明</w:t>
      </w:r>
    </w:p>
    <w:p w14:paraId="689A4359">
      <w:pPr>
        <w:suppressAutoHyphens/>
        <w:spacing w:line="580" w:lineRule="exact"/>
        <w:ind w:firstLine="640" w:firstLineChars="200"/>
        <w:jc w:val="both"/>
        <w:outlineLvl w:val="2"/>
        <w:rPr>
          <w:rFonts w:hint="eastAsia" w:ascii="Times New Roman" w:hAnsi="Times New Roman" w:eastAsia="楷体_GB2312" w:cs="Times New Roman"/>
          <w:b w:val="0"/>
          <w:bCs/>
          <w:sz w:val="32"/>
          <w:szCs w:val="32"/>
          <w:lang w:eastAsia="zh-CN"/>
        </w:rPr>
      </w:pPr>
      <w:r>
        <w:rPr>
          <w:rFonts w:hint="eastAsia" w:ascii="Times New Roman" w:hAnsi="Times New Roman" w:eastAsia="楷体_GB2312" w:cs="Times New Roman"/>
          <w:b w:val="0"/>
          <w:bCs/>
          <w:sz w:val="32"/>
          <w:szCs w:val="32"/>
        </w:rPr>
        <w:t>（一）机关运行经费。</w:t>
      </w:r>
    </w:p>
    <w:p w14:paraId="4FBD540F">
      <w:pPr>
        <w:bidi w:val="0"/>
        <w:rPr>
          <w:rFonts w:hint="eastAsia" w:ascii="Times New Roman" w:hAnsi="Times New Roman" w:eastAsia="仿宋_GB2312" w:cs="仿宋_GB2312"/>
          <w:color w:val="000000"/>
          <w:sz w:val="32"/>
          <w:szCs w:val="32"/>
          <w:shd w:val="clear" w:color="auto" w:fill="FFFFFF"/>
        </w:rPr>
      </w:pPr>
      <w:r>
        <w:rPr>
          <w:rFonts w:hint="eastAsia" w:ascii="Times New Roman" w:hAnsi="Times New Roman" w:eastAsia="仿宋_GB2312" w:cs="仿宋_GB2312"/>
          <w:color w:val="000000"/>
          <w:sz w:val="32"/>
          <w:szCs w:val="32"/>
          <w:shd w:val="clear" w:color="auto" w:fill="FFFFFF"/>
          <w:lang w:eastAsia="zh-CN"/>
        </w:rPr>
        <w:t>2026</w:t>
      </w:r>
      <w:r>
        <w:rPr>
          <w:rFonts w:hint="eastAsia" w:ascii="Times New Roman" w:hAnsi="Times New Roman" w:eastAsia="仿宋_GB2312" w:cs="仿宋_GB2312"/>
          <w:color w:val="000000"/>
          <w:sz w:val="32"/>
          <w:szCs w:val="32"/>
          <w:shd w:val="clear" w:color="auto" w:fill="FFFFFF"/>
        </w:rPr>
        <w:t>年</w:t>
      </w:r>
      <w:r>
        <w:rPr>
          <w:rFonts w:hint="eastAsia" w:ascii="Times New Roman" w:hAnsi="Times New Roman" w:eastAsia="仿宋_GB2312" w:cs="仿宋_GB2312"/>
          <w:color w:val="000000"/>
          <w:sz w:val="32"/>
          <w:szCs w:val="32"/>
          <w:shd w:val="clear" w:color="auto" w:fill="FFFFFF"/>
          <w:lang w:eastAsia="zh-CN"/>
        </w:rPr>
        <w:t>，</w:t>
      </w:r>
      <w:r>
        <w:rPr>
          <w:rFonts w:hint="eastAsia" w:ascii="Times New Roman" w:hAnsi="Times New Roman" w:eastAsia="仿宋_GB2312" w:cs="仿宋_GB2312"/>
          <w:color w:val="000000" w:themeColor="text1"/>
          <w:sz w:val="32"/>
          <w:szCs w:val="32"/>
          <w:lang w:eastAsia="zh-CN"/>
          <w14:textFill>
            <w14:solidFill>
              <w14:schemeClr w14:val="tx1"/>
            </w14:solidFill>
          </w14:textFill>
        </w:rPr>
        <w:t>峨边彝族自治县红旗镇卫生院运行经费财政拨款预算为0万元，比202</w:t>
      </w:r>
      <w:r>
        <w:rPr>
          <w:rFonts w:hint="eastAsia" w:ascii="Times New Roman" w:hAnsi="Times New Roman" w:eastAsia="仿宋_GB2312" w:cs="仿宋_GB2312"/>
          <w:color w:val="000000" w:themeColor="text1"/>
          <w:sz w:val="32"/>
          <w:szCs w:val="32"/>
          <w:lang w:val="en-US" w:eastAsia="zh-CN"/>
          <w14:textFill>
            <w14:solidFill>
              <w14:schemeClr w14:val="tx1"/>
            </w14:solidFill>
          </w14:textFill>
        </w:rPr>
        <w:t>5</w:t>
      </w:r>
      <w:r>
        <w:rPr>
          <w:rFonts w:hint="eastAsia" w:ascii="Times New Roman" w:hAnsi="Times New Roman" w:eastAsia="仿宋_GB2312" w:cs="仿宋_GB2312"/>
          <w:color w:val="000000" w:themeColor="text1"/>
          <w:sz w:val="32"/>
          <w:szCs w:val="32"/>
          <w:lang w:eastAsia="zh-CN"/>
          <w14:textFill>
            <w14:solidFill>
              <w14:schemeClr w14:val="tx1"/>
            </w14:solidFill>
          </w14:textFill>
        </w:rPr>
        <w:t>年预算增加0万元，主要原因是我单位为事业单位，无机关运行经费预算</w:t>
      </w:r>
      <w:r>
        <w:rPr>
          <w:rFonts w:hint="eastAsia" w:ascii="Times New Roman" w:hAnsi="Times New Roman" w:eastAsia="仿宋_GB2312" w:cs="仿宋_GB2312"/>
          <w:color w:val="000000"/>
          <w:sz w:val="32"/>
          <w:szCs w:val="32"/>
          <w:shd w:val="clear" w:color="auto" w:fill="FFFFFF"/>
        </w:rPr>
        <w:t>。</w:t>
      </w:r>
    </w:p>
    <w:p w14:paraId="791C37E7">
      <w:pPr>
        <w:suppressAutoHyphens/>
        <w:spacing w:line="580" w:lineRule="exact"/>
        <w:ind w:firstLine="640" w:firstLineChars="200"/>
        <w:jc w:val="both"/>
        <w:outlineLvl w:val="2"/>
        <w:rPr>
          <w:rFonts w:hint="eastAsia" w:ascii="Times New Roman" w:hAnsi="Times New Roman" w:eastAsia="仿宋_GB2312" w:cs="仿宋_GB2312"/>
          <w:color w:val="000000"/>
          <w:kern w:val="0"/>
          <w:sz w:val="32"/>
          <w:szCs w:val="32"/>
          <w:lang w:eastAsia="zh-CN"/>
        </w:rPr>
      </w:pPr>
      <w:r>
        <w:rPr>
          <w:rFonts w:hint="eastAsia" w:ascii="Times New Roman" w:hAnsi="Times New Roman" w:eastAsia="楷体_GB2312" w:cs="Times New Roman"/>
          <w:b w:val="0"/>
          <w:bCs/>
          <w:sz w:val="32"/>
          <w:szCs w:val="32"/>
        </w:rPr>
        <w:t>（二）政府采购情况。</w:t>
      </w:r>
    </w:p>
    <w:p w14:paraId="28F5ABD2">
      <w:pPr>
        <w:suppressAutoHyphens/>
        <w:spacing w:line="580" w:lineRule="exact"/>
        <w:ind w:firstLine="640" w:firstLineChars="200"/>
        <w:jc w:val="both"/>
        <w:outlineLvl w:val="2"/>
        <w:rPr>
          <w:rFonts w:hint="eastAsia" w:ascii="Times New Roman" w:hAnsi="Times New Roman" w:eastAsia="仿宋_GB2312" w:cs="仿宋_GB2312"/>
          <w:color w:val="000000"/>
          <w:kern w:val="0"/>
          <w:sz w:val="32"/>
          <w:szCs w:val="32"/>
          <w:lang w:eastAsia="zh-CN"/>
        </w:rPr>
      </w:pPr>
      <w:r>
        <w:rPr>
          <w:rFonts w:hint="eastAsia" w:ascii="Times New Roman" w:hAnsi="Times New Roman" w:eastAsia="仿宋_GB2312" w:cs="仿宋_GB2312"/>
          <w:color w:val="000000"/>
          <w:kern w:val="0"/>
          <w:sz w:val="32"/>
          <w:szCs w:val="32"/>
          <w:lang w:eastAsia="zh-CN"/>
        </w:rPr>
        <w:t>峨边彝族自治县红旗镇卫生院2026年无政府采购项目，未安排政府采购预算。</w:t>
      </w:r>
    </w:p>
    <w:p w14:paraId="27B3151E">
      <w:pPr>
        <w:suppressAutoHyphens/>
        <w:spacing w:line="580" w:lineRule="exact"/>
        <w:ind w:firstLine="640" w:firstLineChars="200"/>
        <w:jc w:val="both"/>
        <w:outlineLvl w:val="2"/>
        <w:rPr>
          <w:rFonts w:hint="eastAsia" w:ascii="Times New Roman" w:hAnsi="Times New Roman" w:eastAsia="楷体_GB2312" w:cs="Times New Roman"/>
          <w:b w:val="0"/>
          <w:bCs/>
          <w:sz w:val="32"/>
          <w:szCs w:val="32"/>
        </w:rPr>
      </w:pPr>
      <w:r>
        <w:rPr>
          <w:rFonts w:hint="eastAsia" w:ascii="Times New Roman" w:hAnsi="Times New Roman" w:eastAsia="楷体_GB2312" w:cs="Times New Roman"/>
          <w:b w:val="0"/>
          <w:bCs/>
          <w:sz w:val="32"/>
          <w:szCs w:val="32"/>
        </w:rPr>
        <w:t>（</w:t>
      </w:r>
      <w:r>
        <w:rPr>
          <w:rFonts w:hint="eastAsia" w:ascii="Times New Roman" w:hAnsi="Times New Roman" w:eastAsia="楷体_GB2312" w:cs="Times New Roman"/>
          <w:b w:val="0"/>
          <w:bCs/>
          <w:sz w:val="32"/>
          <w:szCs w:val="32"/>
          <w:lang w:eastAsia="zh-CN"/>
        </w:rPr>
        <w:t>三</w:t>
      </w:r>
      <w:r>
        <w:rPr>
          <w:rFonts w:hint="eastAsia" w:ascii="Times New Roman" w:hAnsi="Times New Roman" w:eastAsia="楷体_GB2312" w:cs="Times New Roman"/>
          <w:b w:val="0"/>
          <w:bCs/>
          <w:sz w:val="32"/>
          <w:szCs w:val="32"/>
        </w:rPr>
        <w:t>）国有资产占有使用情况。</w:t>
      </w:r>
    </w:p>
    <w:p w14:paraId="6F455281">
      <w:pPr>
        <w:rPr>
          <w:rFonts w:hint="eastAsia" w:ascii="Times New Roman" w:hAnsi="Times New Roman" w:eastAsia="仿宋_GB2312" w:cs="仿宋_GB2312"/>
          <w:color w:val="000000"/>
          <w:kern w:val="0"/>
        </w:rPr>
      </w:pPr>
      <w:r>
        <w:rPr>
          <w:rFonts w:hint="eastAsia" w:ascii="Times New Roman" w:hAnsi="Times New Roman" w:eastAsia="仿宋_GB2312" w:cs="仿宋_GB2312"/>
          <w:color w:val="000000"/>
          <w:kern w:val="0"/>
        </w:rPr>
        <w:t>截至</w:t>
      </w:r>
      <w:r>
        <w:rPr>
          <w:rFonts w:hint="eastAsia" w:ascii="Times New Roman" w:hAnsi="Times New Roman" w:eastAsia="仿宋_GB2312" w:cs="仿宋_GB2312"/>
          <w:color w:val="000000"/>
          <w:kern w:val="0"/>
          <w:lang w:eastAsia="zh-CN"/>
        </w:rPr>
        <w:t>2025</w:t>
      </w:r>
      <w:r>
        <w:rPr>
          <w:rFonts w:hint="eastAsia" w:ascii="Times New Roman" w:hAnsi="Times New Roman" w:eastAsia="仿宋_GB2312" w:cs="仿宋_GB2312"/>
          <w:color w:val="000000"/>
          <w:kern w:val="0"/>
        </w:rPr>
        <w:t>年底，峨边彝族自治县红旗镇卫生院所属各预算单位共有车辆</w:t>
      </w:r>
      <w:r>
        <w:rPr>
          <w:rFonts w:hint="eastAsia" w:ascii="Times New Roman" w:hAnsi="Times New Roman" w:eastAsia="仿宋_GB2312" w:cs="仿宋_GB2312"/>
          <w:color w:val="000000"/>
          <w:kern w:val="0"/>
          <w:lang w:val="en-US" w:eastAsia="zh-CN"/>
        </w:rPr>
        <w:t>0</w:t>
      </w:r>
      <w:r>
        <w:rPr>
          <w:rFonts w:hint="eastAsia" w:ascii="Times New Roman" w:hAnsi="Times New Roman" w:eastAsia="仿宋_GB2312" w:cs="仿宋_GB2312"/>
          <w:color w:val="000000"/>
          <w:kern w:val="0"/>
        </w:rPr>
        <w:t>辆</w:t>
      </w:r>
      <w:r>
        <w:rPr>
          <w:rFonts w:hint="eastAsia" w:ascii="Times New Roman" w:hAnsi="Times New Roman" w:eastAsia="仿宋_GB2312" w:cs="仿宋_GB2312"/>
          <w:color w:val="000000"/>
          <w:kern w:val="0"/>
          <w:lang w:eastAsia="zh-CN"/>
        </w:rPr>
        <w:t>，</w:t>
      </w:r>
      <w:r>
        <w:rPr>
          <w:rFonts w:hint="eastAsia" w:ascii="Times New Roman" w:hAnsi="Times New Roman" w:eastAsia="仿宋_GB2312" w:cs="仿宋_GB2312"/>
          <w:color w:val="000000"/>
          <w:kern w:val="0"/>
        </w:rPr>
        <w:t>其中，县级领导干部用车</w:t>
      </w:r>
      <w:r>
        <w:rPr>
          <w:rFonts w:hint="eastAsia" w:ascii="Times New Roman" w:hAnsi="Times New Roman" w:eastAsia="仿宋_GB2312" w:cs="仿宋_GB2312"/>
          <w:color w:val="000000"/>
          <w:kern w:val="0"/>
          <w:lang w:val="en-US" w:eastAsia="zh-CN"/>
        </w:rPr>
        <w:t>0</w:t>
      </w:r>
      <w:r>
        <w:rPr>
          <w:rFonts w:hint="eastAsia" w:ascii="Times New Roman" w:hAnsi="Times New Roman" w:eastAsia="仿宋_GB2312" w:cs="仿宋_GB2312"/>
          <w:color w:val="000000"/>
          <w:kern w:val="0"/>
        </w:rPr>
        <w:t>辆、定向保障用车</w:t>
      </w:r>
      <w:r>
        <w:rPr>
          <w:rFonts w:hint="eastAsia" w:ascii="Times New Roman" w:hAnsi="Times New Roman" w:eastAsia="仿宋_GB2312" w:cs="仿宋_GB2312"/>
          <w:color w:val="000000"/>
          <w:kern w:val="0"/>
          <w:lang w:val="en-US" w:eastAsia="zh-CN"/>
        </w:rPr>
        <w:t>0</w:t>
      </w:r>
      <w:r>
        <w:rPr>
          <w:rFonts w:hint="eastAsia" w:ascii="Times New Roman" w:hAnsi="Times New Roman" w:eastAsia="仿宋_GB2312" w:cs="仿宋_GB2312"/>
          <w:color w:val="000000"/>
          <w:kern w:val="0"/>
        </w:rPr>
        <w:t>辆、执法执勤用车</w:t>
      </w:r>
      <w:r>
        <w:rPr>
          <w:rFonts w:hint="eastAsia" w:ascii="Times New Roman" w:hAnsi="Times New Roman" w:eastAsia="仿宋_GB2312" w:cs="仿宋_GB2312"/>
          <w:color w:val="000000"/>
          <w:kern w:val="0"/>
          <w:lang w:val="en-US" w:eastAsia="zh-CN"/>
        </w:rPr>
        <w:t>0</w:t>
      </w:r>
      <w:r>
        <w:rPr>
          <w:rFonts w:hint="eastAsia" w:ascii="Times New Roman" w:hAnsi="Times New Roman" w:eastAsia="仿宋_GB2312" w:cs="仿宋_GB2312"/>
          <w:color w:val="000000"/>
          <w:kern w:val="0"/>
        </w:rPr>
        <w:t>辆。单位价值200万元以上大型设备</w:t>
      </w:r>
      <w:r>
        <w:rPr>
          <w:rFonts w:hint="eastAsia" w:ascii="Times New Roman" w:hAnsi="Times New Roman" w:eastAsia="仿宋_GB2312" w:cs="仿宋_GB2312"/>
          <w:color w:val="000000"/>
          <w:kern w:val="0"/>
          <w:lang w:val="en-US" w:eastAsia="zh-CN"/>
        </w:rPr>
        <w:t>0</w:t>
      </w:r>
      <w:r>
        <w:rPr>
          <w:rFonts w:hint="eastAsia" w:ascii="Times New Roman" w:hAnsi="Times New Roman" w:eastAsia="仿宋_GB2312" w:cs="仿宋_GB2312"/>
          <w:color w:val="000000"/>
          <w:kern w:val="0"/>
        </w:rPr>
        <w:t>台（套）。</w:t>
      </w:r>
    </w:p>
    <w:p w14:paraId="09212434">
      <w:pPr>
        <w:rPr>
          <w:rFonts w:hint="eastAsia" w:ascii="Times New Roman" w:hAnsi="Times New Roman" w:eastAsia="仿宋_GB2312" w:cs="仿宋_GB2312"/>
          <w:color w:val="000000"/>
          <w:kern w:val="0"/>
        </w:rPr>
      </w:pPr>
      <w:r>
        <w:rPr>
          <w:rFonts w:hint="eastAsia" w:ascii="Times New Roman" w:hAnsi="Times New Roman" w:eastAsia="仿宋_GB2312" w:cs="仿宋_GB2312"/>
          <w:color w:val="000000"/>
          <w:kern w:val="0"/>
          <w:lang w:eastAsia="zh-CN"/>
        </w:rPr>
        <w:t>2026</w:t>
      </w:r>
      <w:r>
        <w:rPr>
          <w:rFonts w:hint="eastAsia" w:ascii="Times New Roman" w:hAnsi="Times New Roman" w:eastAsia="仿宋_GB2312" w:cs="仿宋_GB2312"/>
          <w:color w:val="000000"/>
          <w:kern w:val="0"/>
        </w:rPr>
        <w:t>年部门预算</w:t>
      </w:r>
      <w:r>
        <w:rPr>
          <w:rFonts w:hint="eastAsia" w:ascii="Times New Roman" w:hAnsi="Times New Roman" w:eastAsia="仿宋_GB2312" w:cs="仿宋_GB2312"/>
          <w:color w:val="000000" w:themeColor="text1"/>
          <w:kern w:val="0"/>
          <w14:textFill>
            <w14:solidFill>
              <w14:schemeClr w14:val="tx1"/>
            </w14:solidFill>
          </w14:textFill>
        </w:rPr>
        <w:t>未</w:t>
      </w:r>
      <w:r>
        <w:rPr>
          <w:rFonts w:hint="eastAsia" w:ascii="Times New Roman" w:hAnsi="Times New Roman" w:eastAsia="仿宋_GB2312" w:cs="仿宋_GB2312"/>
          <w:color w:val="000000"/>
          <w:kern w:val="0"/>
        </w:rPr>
        <w:t>安排购置车辆及单位价值200万元以上大型设备。</w:t>
      </w:r>
    </w:p>
    <w:p w14:paraId="67FA7C0E">
      <w:pPr>
        <w:suppressAutoHyphens/>
        <w:spacing w:line="580" w:lineRule="exact"/>
        <w:ind w:firstLine="640" w:firstLineChars="200"/>
        <w:jc w:val="both"/>
        <w:outlineLvl w:val="2"/>
        <w:rPr>
          <w:rFonts w:hint="eastAsia" w:ascii="Times New Roman" w:hAnsi="Times New Roman" w:eastAsia="楷体_GB2312" w:cs="Times New Roman"/>
          <w:b w:val="0"/>
          <w:bCs/>
          <w:sz w:val="32"/>
          <w:szCs w:val="32"/>
          <w:lang w:eastAsia="zh-CN"/>
        </w:rPr>
      </w:pPr>
      <w:r>
        <w:rPr>
          <w:rFonts w:hint="eastAsia" w:ascii="Times New Roman" w:hAnsi="Times New Roman" w:eastAsia="楷体_GB2312" w:cs="Times New Roman"/>
          <w:b w:val="0"/>
          <w:bCs/>
          <w:sz w:val="32"/>
          <w:szCs w:val="32"/>
        </w:rPr>
        <w:t>（</w:t>
      </w:r>
      <w:r>
        <w:rPr>
          <w:rFonts w:hint="eastAsia" w:ascii="Times New Roman" w:hAnsi="Times New Roman" w:eastAsia="楷体_GB2312" w:cs="Times New Roman"/>
          <w:b w:val="0"/>
          <w:bCs/>
          <w:sz w:val="32"/>
          <w:szCs w:val="32"/>
          <w:lang w:eastAsia="zh-CN"/>
        </w:rPr>
        <w:t>四</w:t>
      </w:r>
      <w:r>
        <w:rPr>
          <w:rFonts w:hint="eastAsia" w:ascii="Times New Roman" w:hAnsi="Times New Roman" w:eastAsia="楷体_GB2312" w:cs="Times New Roman"/>
          <w:b w:val="0"/>
          <w:bCs/>
          <w:sz w:val="32"/>
          <w:szCs w:val="32"/>
        </w:rPr>
        <w:t>）绩效目标设置情况。</w:t>
      </w:r>
    </w:p>
    <w:p w14:paraId="4E3CE470">
      <w:pPr>
        <w:bidi w:val="0"/>
        <w:rPr>
          <w:rFonts w:hint="eastAsia" w:ascii="Times New Roman" w:hAnsi="Times New Roman" w:eastAsia="仿宋_GB2312" w:cs="仿宋_GB2312"/>
          <w:color w:val="000000"/>
          <w:kern w:val="0"/>
          <w:sz w:val="32"/>
          <w:szCs w:val="32"/>
          <w:lang w:eastAsia="zh-CN"/>
        </w:rPr>
      </w:pPr>
      <w:r>
        <w:rPr>
          <w:rFonts w:hint="eastAsia" w:ascii="Times New Roman" w:hAnsi="Times New Roman" w:eastAsia="仿宋_GB2312" w:cs="仿宋_GB2312"/>
          <w:color w:val="000000"/>
          <w:kern w:val="0"/>
          <w:sz w:val="32"/>
          <w:szCs w:val="32"/>
          <w:lang w:eastAsia="zh-CN"/>
        </w:rPr>
        <w:t>2026年，峨边彝族自治县红旗镇卫生院开展绩效目标管理的项目</w:t>
      </w:r>
      <w:r>
        <w:rPr>
          <w:rFonts w:hint="eastAsia" w:ascii="Times New Roman" w:hAnsi="Times New Roman" w:eastAsia="仿宋_GB2312" w:cs="仿宋_GB2312"/>
          <w:color w:val="000000"/>
          <w:kern w:val="0"/>
          <w:sz w:val="32"/>
          <w:szCs w:val="32"/>
          <w:lang w:val="en-US" w:eastAsia="zh-CN"/>
        </w:rPr>
        <w:t>5</w:t>
      </w:r>
      <w:r>
        <w:rPr>
          <w:rFonts w:hint="eastAsia" w:ascii="Times New Roman" w:hAnsi="Times New Roman" w:eastAsia="仿宋_GB2312" w:cs="仿宋_GB2312"/>
          <w:color w:val="000000"/>
          <w:kern w:val="0"/>
          <w:sz w:val="32"/>
          <w:szCs w:val="32"/>
          <w:lang w:eastAsia="zh-CN"/>
        </w:rPr>
        <w:t>个，涉及预算</w:t>
      </w:r>
      <w:r>
        <w:rPr>
          <w:rFonts w:hint="eastAsia" w:ascii="Times New Roman" w:hAnsi="Times New Roman" w:eastAsia="仿宋_GB2312" w:cs="仿宋_GB2312"/>
          <w:color w:val="000000"/>
          <w:kern w:val="0"/>
          <w:sz w:val="32"/>
          <w:szCs w:val="32"/>
          <w:lang w:val="en-US" w:eastAsia="zh-CN"/>
        </w:rPr>
        <w:t>172.45</w:t>
      </w:r>
      <w:r>
        <w:rPr>
          <w:rFonts w:hint="eastAsia" w:ascii="Times New Roman" w:hAnsi="Times New Roman" w:eastAsia="仿宋_GB2312" w:cs="仿宋_GB2312"/>
          <w:color w:val="000000"/>
          <w:kern w:val="0"/>
          <w:sz w:val="32"/>
          <w:szCs w:val="32"/>
          <w:lang w:eastAsia="zh-CN"/>
        </w:rPr>
        <w:t>万元。其中：人员类项目</w:t>
      </w:r>
      <w:r>
        <w:rPr>
          <w:rFonts w:hint="eastAsia" w:ascii="Times New Roman" w:hAnsi="Times New Roman" w:eastAsia="仿宋_GB2312" w:cs="仿宋_GB2312"/>
          <w:color w:val="000000"/>
          <w:kern w:val="0"/>
          <w:sz w:val="32"/>
          <w:szCs w:val="32"/>
          <w:lang w:val="en-US" w:eastAsia="zh-CN"/>
        </w:rPr>
        <w:t>4</w:t>
      </w:r>
      <w:r>
        <w:rPr>
          <w:rFonts w:hint="eastAsia" w:ascii="Times New Roman" w:hAnsi="Times New Roman" w:eastAsia="仿宋_GB2312" w:cs="仿宋_GB2312"/>
          <w:color w:val="000000"/>
          <w:kern w:val="0"/>
          <w:sz w:val="32"/>
          <w:szCs w:val="32"/>
          <w:lang w:eastAsia="zh-CN"/>
        </w:rPr>
        <w:t>个，涉及预算</w:t>
      </w:r>
      <w:r>
        <w:rPr>
          <w:rFonts w:hint="eastAsia" w:ascii="Times New Roman" w:hAnsi="Times New Roman" w:eastAsia="仿宋_GB2312" w:cs="仿宋_GB2312"/>
          <w:color w:val="000000"/>
          <w:kern w:val="0"/>
          <w:sz w:val="32"/>
          <w:szCs w:val="32"/>
          <w:lang w:val="en-US" w:eastAsia="zh-CN"/>
        </w:rPr>
        <w:t>165.08</w:t>
      </w:r>
      <w:r>
        <w:rPr>
          <w:rFonts w:hint="eastAsia" w:ascii="Times New Roman" w:hAnsi="Times New Roman" w:eastAsia="仿宋_GB2312" w:cs="仿宋_GB2312"/>
          <w:color w:val="000000"/>
          <w:kern w:val="0"/>
          <w:sz w:val="32"/>
          <w:szCs w:val="32"/>
          <w:lang w:eastAsia="zh-CN"/>
        </w:rPr>
        <w:t>万元；运转类项目</w:t>
      </w:r>
      <w:r>
        <w:rPr>
          <w:rFonts w:hint="eastAsia" w:ascii="Times New Roman" w:hAnsi="Times New Roman" w:eastAsia="仿宋_GB2312" w:cs="仿宋_GB2312"/>
          <w:color w:val="000000"/>
          <w:kern w:val="0"/>
          <w:sz w:val="32"/>
          <w:szCs w:val="32"/>
          <w:lang w:val="en-US" w:eastAsia="zh-CN"/>
        </w:rPr>
        <w:t>1</w:t>
      </w:r>
      <w:r>
        <w:rPr>
          <w:rFonts w:hint="eastAsia" w:ascii="Times New Roman" w:hAnsi="Times New Roman" w:eastAsia="仿宋_GB2312" w:cs="仿宋_GB2312"/>
          <w:color w:val="000000"/>
          <w:kern w:val="0"/>
          <w:sz w:val="32"/>
          <w:szCs w:val="32"/>
          <w:lang w:eastAsia="zh-CN"/>
        </w:rPr>
        <w:t>个，涉及预算</w:t>
      </w:r>
      <w:r>
        <w:rPr>
          <w:rFonts w:hint="eastAsia" w:ascii="Times New Roman" w:hAnsi="Times New Roman" w:eastAsia="仿宋_GB2312" w:cs="仿宋_GB2312"/>
          <w:color w:val="000000"/>
          <w:kern w:val="0"/>
          <w:sz w:val="32"/>
          <w:szCs w:val="32"/>
          <w:lang w:val="en-US" w:eastAsia="zh-CN"/>
        </w:rPr>
        <w:t>7.37</w:t>
      </w:r>
      <w:r>
        <w:rPr>
          <w:rFonts w:hint="eastAsia" w:ascii="Times New Roman" w:hAnsi="Times New Roman" w:eastAsia="仿宋_GB2312" w:cs="仿宋_GB2312"/>
          <w:color w:val="000000"/>
          <w:kern w:val="0"/>
          <w:sz w:val="32"/>
          <w:szCs w:val="32"/>
          <w:lang w:eastAsia="zh-CN"/>
        </w:rPr>
        <w:t>万元；特定目标类项目</w:t>
      </w:r>
      <w:r>
        <w:rPr>
          <w:rFonts w:hint="eastAsia" w:ascii="Times New Roman" w:hAnsi="Times New Roman" w:eastAsia="仿宋_GB2312" w:cs="仿宋_GB2312"/>
          <w:color w:val="000000"/>
          <w:kern w:val="0"/>
          <w:sz w:val="32"/>
          <w:szCs w:val="32"/>
          <w:lang w:val="en-US" w:eastAsia="zh-CN"/>
        </w:rPr>
        <w:t>0</w:t>
      </w:r>
      <w:r>
        <w:rPr>
          <w:rFonts w:hint="eastAsia" w:ascii="Times New Roman" w:hAnsi="Times New Roman" w:eastAsia="仿宋_GB2312" w:cs="仿宋_GB2312"/>
          <w:color w:val="000000"/>
          <w:kern w:val="0"/>
          <w:sz w:val="32"/>
          <w:szCs w:val="32"/>
          <w:lang w:eastAsia="zh-CN"/>
        </w:rPr>
        <w:t>个，涉及预算</w:t>
      </w:r>
      <w:r>
        <w:rPr>
          <w:rFonts w:hint="eastAsia" w:ascii="Times New Roman" w:hAnsi="Times New Roman" w:eastAsia="仿宋_GB2312" w:cs="仿宋_GB2312"/>
          <w:color w:val="000000"/>
          <w:kern w:val="0"/>
          <w:sz w:val="32"/>
          <w:szCs w:val="32"/>
          <w:lang w:val="en-US" w:eastAsia="zh-CN"/>
        </w:rPr>
        <w:t>0</w:t>
      </w:r>
      <w:r>
        <w:rPr>
          <w:rFonts w:hint="eastAsia" w:ascii="Times New Roman" w:hAnsi="Times New Roman" w:eastAsia="仿宋_GB2312" w:cs="仿宋_GB2312"/>
          <w:color w:val="000000"/>
          <w:kern w:val="0"/>
          <w:sz w:val="32"/>
          <w:szCs w:val="32"/>
          <w:lang w:eastAsia="zh-CN"/>
        </w:rPr>
        <w:t>万元</w:t>
      </w:r>
      <w:r>
        <w:rPr>
          <w:rFonts w:hint="eastAsia" w:ascii="Times New Roman" w:hAnsi="Times New Roman" w:eastAsia="仿宋_GB2312" w:cs="仿宋_GB2312"/>
          <w:color w:val="000000"/>
          <w:kern w:val="0"/>
          <w:sz w:val="32"/>
          <w:szCs w:val="32"/>
        </w:rPr>
        <w:t>。</w:t>
      </w:r>
    </w:p>
    <w:p w14:paraId="1A97A595">
      <w:pPr>
        <w:pStyle w:val="2"/>
        <w:numPr>
          <w:ilvl w:val="0"/>
          <w:numId w:val="0"/>
        </w:numPr>
        <w:bidi w:val="0"/>
        <w:jc w:val="both"/>
        <w:rPr>
          <w:rFonts w:hint="eastAsia"/>
          <w:lang w:val="en-US" w:eastAsia="zh-CN"/>
        </w:rPr>
      </w:pPr>
    </w:p>
    <w:p w14:paraId="2A9768E1">
      <w:pPr>
        <w:rPr>
          <w:rFonts w:hint="eastAsia"/>
          <w:lang w:val="en-US" w:eastAsia="zh-CN"/>
        </w:rPr>
      </w:pPr>
    </w:p>
    <w:p w14:paraId="76795E3C">
      <w:pPr>
        <w:rPr>
          <w:rFonts w:hint="eastAsia"/>
          <w:lang w:val="en-US" w:eastAsia="zh-CN"/>
        </w:rPr>
      </w:pPr>
    </w:p>
    <w:p w14:paraId="2FF2561F">
      <w:pPr>
        <w:pStyle w:val="2"/>
        <w:numPr>
          <w:ilvl w:val="0"/>
          <w:numId w:val="0"/>
        </w:numPr>
        <w:bidi w:val="0"/>
        <w:jc w:val="center"/>
        <w:rPr>
          <w:rFonts w:hint="eastAsia" w:ascii="方正小标宋简体" w:hAnsi="方正小标宋简体" w:eastAsia="方正小标宋简体" w:cs="方正小标宋简体"/>
          <w:b w:val="0"/>
          <w:bCs/>
          <w:lang w:val="en-US" w:eastAsia="zh-CN"/>
        </w:rPr>
      </w:pPr>
    </w:p>
    <w:p w14:paraId="2C5C0809">
      <w:pPr>
        <w:pStyle w:val="2"/>
        <w:numPr>
          <w:ilvl w:val="0"/>
          <w:numId w:val="0"/>
        </w:numPr>
        <w:bidi w:val="0"/>
        <w:jc w:val="center"/>
        <w:rPr>
          <w:rFonts w:hint="eastAsia" w:ascii="方正小标宋简体" w:hAnsi="方正小标宋简体" w:eastAsia="方正小标宋简体" w:cs="方正小标宋简体"/>
          <w:b w:val="0"/>
          <w:bCs/>
          <w:lang w:val="en-US" w:eastAsia="zh-CN"/>
        </w:rPr>
      </w:pPr>
      <w:r>
        <w:rPr>
          <w:rFonts w:hint="eastAsia" w:ascii="方正小标宋简体" w:hAnsi="方正小标宋简体" w:eastAsia="方正小标宋简体" w:cs="方正小标宋简体"/>
          <w:b w:val="0"/>
          <w:bCs/>
          <w:lang w:val="en-US" w:eastAsia="zh-CN"/>
        </w:rPr>
        <w:t>第四部分  名词解释</w:t>
      </w:r>
    </w:p>
    <w:p w14:paraId="57A806D7">
      <w:pPr>
        <w:widowControl/>
        <w:numPr>
          <w:ilvl w:val="0"/>
          <w:numId w:val="0"/>
        </w:numPr>
        <w:shd w:val="clear" w:color="auto" w:fill="FFFFFF"/>
        <w:ind w:left="960" w:leftChars="0"/>
        <w:jc w:val="left"/>
        <w:rPr>
          <w:rFonts w:hint="eastAsia" w:ascii="仿宋" w:hAnsi="宋体" w:eastAsia="仿宋" w:cs="宋体"/>
          <w:color w:val="000000"/>
          <w:kern w:val="0"/>
          <w:sz w:val="32"/>
          <w:szCs w:val="32"/>
        </w:rPr>
      </w:pPr>
    </w:p>
    <w:p w14:paraId="2C3FE824">
      <w:pPr>
        <w:widowControl/>
        <w:numPr>
          <w:ilvl w:val="0"/>
          <w:numId w:val="0"/>
        </w:numPr>
        <w:shd w:val="clear" w:color="auto" w:fill="FFFFFF"/>
        <w:jc w:val="left"/>
        <w:rPr>
          <w:rFonts w:hint="eastAsia" w:ascii="仿宋" w:hAnsi="宋体" w:eastAsia="仿宋" w:cs="宋体"/>
          <w:color w:val="000000"/>
          <w:kern w:val="0"/>
          <w:sz w:val="32"/>
          <w:szCs w:val="32"/>
        </w:rPr>
      </w:pPr>
    </w:p>
    <w:p w14:paraId="557B82FD">
      <w:pPr>
        <w:widowControl/>
        <w:numPr>
          <w:ilvl w:val="0"/>
          <w:numId w:val="0"/>
        </w:numPr>
        <w:shd w:val="clear" w:color="auto" w:fill="FFFFFF"/>
        <w:jc w:val="left"/>
        <w:rPr>
          <w:rFonts w:hint="eastAsia" w:ascii="仿宋" w:hAnsi="宋体" w:eastAsia="仿宋" w:cs="宋体"/>
          <w:color w:val="000000"/>
          <w:kern w:val="0"/>
          <w:sz w:val="32"/>
          <w:szCs w:val="32"/>
        </w:rPr>
      </w:pPr>
    </w:p>
    <w:p w14:paraId="7461B7DA">
      <w:pPr>
        <w:widowControl/>
        <w:numPr>
          <w:ilvl w:val="0"/>
          <w:numId w:val="0"/>
        </w:numPr>
        <w:shd w:val="clear" w:color="auto" w:fill="FFFFFF"/>
        <w:jc w:val="left"/>
        <w:rPr>
          <w:rFonts w:hint="eastAsia" w:ascii="仿宋" w:hAnsi="宋体" w:eastAsia="仿宋" w:cs="宋体"/>
          <w:color w:val="000000"/>
          <w:kern w:val="0"/>
          <w:sz w:val="32"/>
          <w:szCs w:val="32"/>
        </w:rPr>
      </w:pPr>
    </w:p>
    <w:p w14:paraId="4F6878F3">
      <w:pPr>
        <w:widowControl/>
        <w:numPr>
          <w:ilvl w:val="0"/>
          <w:numId w:val="0"/>
        </w:numPr>
        <w:shd w:val="clear" w:color="auto" w:fill="FFFFFF"/>
        <w:jc w:val="left"/>
        <w:rPr>
          <w:rFonts w:hint="eastAsia" w:ascii="仿宋" w:hAnsi="宋体" w:eastAsia="仿宋" w:cs="宋体"/>
          <w:color w:val="000000"/>
          <w:kern w:val="0"/>
          <w:sz w:val="32"/>
          <w:szCs w:val="32"/>
        </w:rPr>
      </w:pPr>
    </w:p>
    <w:p w14:paraId="10FC21B9">
      <w:pPr>
        <w:widowControl/>
        <w:numPr>
          <w:ilvl w:val="0"/>
          <w:numId w:val="0"/>
        </w:numPr>
        <w:shd w:val="clear" w:color="auto" w:fill="FFFFFF"/>
        <w:jc w:val="left"/>
        <w:rPr>
          <w:rFonts w:hint="eastAsia" w:ascii="仿宋" w:hAnsi="宋体" w:eastAsia="仿宋" w:cs="宋体"/>
          <w:color w:val="000000"/>
          <w:kern w:val="0"/>
          <w:sz w:val="32"/>
          <w:szCs w:val="32"/>
        </w:rPr>
      </w:pPr>
    </w:p>
    <w:p w14:paraId="5D6CE119">
      <w:pPr>
        <w:widowControl/>
        <w:numPr>
          <w:ilvl w:val="0"/>
          <w:numId w:val="0"/>
        </w:numPr>
        <w:shd w:val="clear" w:color="auto" w:fill="FFFFFF"/>
        <w:jc w:val="left"/>
        <w:rPr>
          <w:rFonts w:hint="eastAsia" w:ascii="仿宋" w:hAnsi="宋体" w:eastAsia="仿宋" w:cs="宋体"/>
          <w:color w:val="000000"/>
          <w:kern w:val="0"/>
          <w:sz w:val="32"/>
          <w:szCs w:val="32"/>
        </w:rPr>
      </w:pPr>
    </w:p>
    <w:p w14:paraId="28689EDD">
      <w:pPr>
        <w:widowControl/>
        <w:numPr>
          <w:ilvl w:val="0"/>
          <w:numId w:val="0"/>
        </w:numPr>
        <w:shd w:val="clear" w:color="auto" w:fill="FFFFFF"/>
        <w:jc w:val="left"/>
        <w:rPr>
          <w:rFonts w:hint="eastAsia" w:ascii="仿宋" w:hAnsi="宋体" w:eastAsia="仿宋" w:cs="宋体"/>
          <w:color w:val="000000"/>
          <w:kern w:val="0"/>
          <w:sz w:val="32"/>
          <w:szCs w:val="32"/>
        </w:rPr>
      </w:pPr>
    </w:p>
    <w:p w14:paraId="767EB965">
      <w:pPr>
        <w:widowControl/>
        <w:numPr>
          <w:ilvl w:val="0"/>
          <w:numId w:val="0"/>
        </w:numPr>
        <w:shd w:val="clear" w:color="auto" w:fill="FFFFFF"/>
        <w:jc w:val="left"/>
        <w:rPr>
          <w:rFonts w:hint="eastAsia" w:ascii="仿宋" w:hAnsi="宋体" w:eastAsia="仿宋" w:cs="宋体"/>
          <w:color w:val="000000"/>
          <w:kern w:val="0"/>
          <w:sz w:val="32"/>
          <w:szCs w:val="32"/>
        </w:rPr>
      </w:pPr>
    </w:p>
    <w:p w14:paraId="23FF0EF1">
      <w:pPr>
        <w:widowControl/>
        <w:numPr>
          <w:ilvl w:val="0"/>
          <w:numId w:val="0"/>
        </w:numPr>
        <w:shd w:val="clear" w:color="auto" w:fill="FFFFFF"/>
        <w:jc w:val="left"/>
        <w:rPr>
          <w:rFonts w:hint="eastAsia" w:ascii="仿宋" w:hAnsi="宋体" w:eastAsia="仿宋" w:cs="宋体"/>
          <w:color w:val="000000"/>
          <w:kern w:val="0"/>
          <w:sz w:val="32"/>
          <w:szCs w:val="32"/>
        </w:rPr>
      </w:pPr>
    </w:p>
    <w:p w14:paraId="5FF0DD18">
      <w:pPr>
        <w:widowControl/>
        <w:numPr>
          <w:ilvl w:val="0"/>
          <w:numId w:val="0"/>
        </w:numPr>
        <w:shd w:val="clear" w:color="auto" w:fill="FFFFFF"/>
        <w:jc w:val="left"/>
        <w:rPr>
          <w:rFonts w:hint="eastAsia" w:ascii="仿宋" w:hAnsi="宋体" w:eastAsia="仿宋" w:cs="宋体"/>
          <w:color w:val="000000"/>
          <w:kern w:val="0"/>
          <w:sz w:val="32"/>
          <w:szCs w:val="32"/>
        </w:rPr>
      </w:pPr>
    </w:p>
    <w:p w14:paraId="2EC0E3D8">
      <w:pPr>
        <w:bidi w:val="0"/>
        <w:rPr>
          <w:rFonts w:hint="eastAsia" w:ascii="仿宋" w:hAnsi="仿宋" w:eastAsia="仿宋" w:cs="仿宋"/>
          <w:lang w:eastAsia="zh-CN"/>
        </w:rPr>
      </w:pPr>
      <w:r>
        <w:rPr>
          <w:rFonts w:hint="eastAsia" w:ascii="仿宋" w:hAnsi="仿宋" w:eastAsia="仿宋" w:cs="仿宋"/>
          <w:lang w:eastAsia="zh-CN"/>
        </w:rPr>
        <w:t>（</w:t>
      </w:r>
      <w:r>
        <w:rPr>
          <w:rFonts w:hint="eastAsia" w:ascii="仿宋" w:hAnsi="仿宋" w:eastAsia="仿宋" w:cs="仿宋"/>
          <w:lang w:val="en-US" w:eastAsia="zh-CN"/>
        </w:rPr>
        <w:t>一</w:t>
      </w:r>
      <w:r>
        <w:rPr>
          <w:rFonts w:hint="eastAsia" w:ascii="仿宋" w:hAnsi="仿宋" w:eastAsia="仿宋" w:cs="仿宋"/>
          <w:lang w:eastAsia="zh-CN"/>
        </w:rPr>
        <w:t>）</w:t>
      </w:r>
      <w:r>
        <w:rPr>
          <w:rFonts w:hint="eastAsia" w:ascii="仿宋" w:hAnsi="仿宋" w:eastAsia="仿宋" w:cs="仿宋"/>
        </w:rPr>
        <w:t>财政拨款收支情况：是指一般公共预算、政府性基金预算、国有资本经营预算拨款收支情况。</w:t>
      </w:r>
    </w:p>
    <w:p w14:paraId="4DC3FF72">
      <w:pPr>
        <w:bidi w:val="0"/>
        <w:rPr>
          <w:rFonts w:hint="eastAsia" w:ascii="仿宋" w:hAnsi="仿宋" w:eastAsia="仿宋" w:cs="仿宋"/>
          <w:lang w:eastAsia="zh-CN"/>
        </w:rPr>
      </w:pPr>
      <w:r>
        <w:rPr>
          <w:rFonts w:hint="eastAsia" w:ascii="仿宋" w:hAnsi="仿宋" w:eastAsia="仿宋" w:cs="仿宋"/>
          <w:lang w:eastAsia="zh-CN"/>
        </w:rPr>
        <w:t>（二）财政拨款收入：</w:t>
      </w:r>
      <w:r>
        <w:rPr>
          <w:rFonts w:hint="eastAsia" w:ascii="仿宋" w:hAnsi="仿宋" w:eastAsia="仿宋" w:cs="仿宋"/>
        </w:rPr>
        <w:t>指</w:t>
      </w:r>
      <w:r>
        <w:rPr>
          <w:rFonts w:hint="eastAsia" w:ascii="仿宋" w:hAnsi="仿宋" w:eastAsia="仿宋" w:cs="仿宋"/>
          <w:lang w:eastAsia="zh-CN"/>
        </w:rPr>
        <w:t>县</w:t>
      </w:r>
      <w:r>
        <w:rPr>
          <w:rFonts w:hint="eastAsia" w:ascii="仿宋" w:hAnsi="仿宋" w:eastAsia="仿宋" w:cs="仿宋"/>
        </w:rPr>
        <w:t>级财政当年拨付的资金。</w:t>
      </w:r>
    </w:p>
    <w:p w14:paraId="709B55F8">
      <w:pPr>
        <w:bidi w:val="0"/>
        <w:rPr>
          <w:rFonts w:hint="eastAsia" w:ascii="仿宋" w:hAnsi="仿宋" w:eastAsia="仿宋" w:cs="仿宋"/>
          <w:lang w:eastAsia="zh-CN"/>
        </w:rPr>
      </w:pPr>
      <w:r>
        <w:rPr>
          <w:rFonts w:hint="eastAsia" w:ascii="仿宋" w:hAnsi="仿宋" w:eastAsia="仿宋" w:cs="仿宋"/>
          <w:lang w:eastAsia="zh-CN"/>
        </w:rPr>
        <w:t>（三）事业收入：</w:t>
      </w:r>
      <w:r>
        <w:rPr>
          <w:rFonts w:hint="eastAsia" w:ascii="仿宋" w:hAnsi="仿宋" w:eastAsia="仿宋" w:cs="仿宋"/>
        </w:rPr>
        <w:t>指事业单位开展专业业务活动及辅助活动所取得的收入。</w:t>
      </w:r>
    </w:p>
    <w:p w14:paraId="0B741C76">
      <w:pPr>
        <w:bidi w:val="0"/>
        <w:rPr>
          <w:rFonts w:hint="eastAsia" w:ascii="仿宋" w:hAnsi="仿宋" w:eastAsia="仿宋" w:cs="仿宋"/>
          <w:lang w:eastAsia="zh-CN"/>
        </w:rPr>
      </w:pPr>
      <w:r>
        <w:rPr>
          <w:rFonts w:hint="eastAsia" w:ascii="仿宋" w:hAnsi="仿宋" w:eastAsia="仿宋" w:cs="仿宋"/>
          <w:lang w:eastAsia="zh-CN"/>
        </w:rPr>
        <w:t>（四）事业单位经营收入：</w:t>
      </w:r>
      <w:r>
        <w:rPr>
          <w:rFonts w:hint="eastAsia" w:ascii="仿宋" w:hAnsi="仿宋" w:eastAsia="仿宋" w:cs="仿宋"/>
        </w:rPr>
        <w:t>指事业单位在专业业务活动及其辅助活动之外开展非独立核算经营活动取得的收入。</w:t>
      </w:r>
    </w:p>
    <w:p w14:paraId="20C37CA2">
      <w:pPr>
        <w:bidi w:val="0"/>
        <w:rPr>
          <w:rFonts w:hint="eastAsia" w:ascii="仿宋" w:hAnsi="仿宋" w:eastAsia="仿宋" w:cs="仿宋"/>
          <w:lang w:eastAsia="zh-CN"/>
        </w:rPr>
      </w:pPr>
      <w:r>
        <w:rPr>
          <w:rFonts w:hint="eastAsia" w:ascii="仿宋" w:hAnsi="仿宋" w:eastAsia="仿宋" w:cs="仿宋"/>
          <w:lang w:eastAsia="zh-CN"/>
        </w:rPr>
        <w:t>（五）其他收入：</w:t>
      </w:r>
      <w:r>
        <w:rPr>
          <w:rFonts w:hint="eastAsia" w:ascii="仿宋" w:hAnsi="仿宋" w:eastAsia="仿宋" w:cs="仿宋"/>
        </w:rPr>
        <w:t>指除上述“一般公共预算拨款收入</w:t>
      </w:r>
      <w:r>
        <w:rPr>
          <w:rFonts w:hint="eastAsia" w:ascii="仿宋" w:hAnsi="仿宋" w:cs="仿宋"/>
          <w:lang w:eastAsia="zh-CN"/>
        </w:rPr>
        <w:t>”“</w:t>
      </w:r>
      <w:r>
        <w:rPr>
          <w:rFonts w:hint="eastAsia" w:ascii="仿宋" w:hAnsi="仿宋" w:eastAsia="仿宋" w:cs="仿宋"/>
        </w:rPr>
        <w:t>事业收入</w:t>
      </w:r>
      <w:r>
        <w:rPr>
          <w:rFonts w:hint="eastAsia" w:ascii="仿宋" w:hAnsi="仿宋" w:cs="仿宋"/>
          <w:lang w:eastAsia="zh-CN"/>
        </w:rPr>
        <w:t>”“</w:t>
      </w:r>
      <w:r>
        <w:rPr>
          <w:rFonts w:hint="eastAsia" w:ascii="仿宋" w:hAnsi="仿宋" w:eastAsia="仿宋" w:cs="仿宋"/>
        </w:rPr>
        <w:t>事业单位经营收入”等以外的收入。主要是利息收入、国有资产出租收入等。</w:t>
      </w:r>
    </w:p>
    <w:p w14:paraId="2F8002CA">
      <w:pPr>
        <w:bidi w:val="0"/>
        <w:rPr>
          <w:rFonts w:hint="eastAsia" w:ascii="仿宋" w:hAnsi="仿宋" w:eastAsia="仿宋" w:cs="仿宋"/>
          <w:lang w:eastAsia="zh-CN"/>
        </w:rPr>
      </w:pPr>
      <w:r>
        <w:rPr>
          <w:rFonts w:hint="eastAsia" w:ascii="仿宋" w:hAnsi="仿宋" w:eastAsia="仿宋" w:cs="仿宋"/>
          <w:lang w:val="en-US" w:eastAsia="zh-CN"/>
        </w:rPr>
        <w:t>（六）</w:t>
      </w:r>
      <w:r>
        <w:rPr>
          <w:rFonts w:hint="eastAsia" w:ascii="仿宋" w:hAnsi="仿宋" w:eastAsia="仿宋" w:cs="仿宋"/>
          <w:lang w:eastAsia="zh-CN"/>
        </w:rPr>
        <w:t>上年结转：</w:t>
      </w:r>
      <w:r>
        <w:rPr>
          <w:rFonts w:hint="eastAsia" w:ascii="仿宋" w:hAnsi="仿宋" w:eastAsia="仿宋" w:cs="仿宋"/>
        </w:rPr>
        <w:t>指以前年度</w:t>
      </w:r>
      <w:r>
        <w:rPr>
          <w:rFonts w:hint="eastAsia" w:ascii="仿宋" w:hAnsi="仿宋" w:eastAsia="仿宋" w:cs="仿宋"/>
          <w:lang w:eastAsia="zh-CN"/>
        </w:rPr>
        <w:t>安排、</w:t>
      </w:r>
      <w:r>
        <w:rPr>
          <w:rFonts w:hint="eastAsia" w:ascii="仿宋" w:hAnsi="仿宋" w:eastAsia="仿宋" w:cs="仿宋"/>
        </w:rPr>
        <w:t>结转到本年仍按原规定用途继续使用的资金。</w:t>
      </w:r>
    </w:p>
    <w:p w14:paraId="032F5AC5">
      <w:pPr>
        <w:bidi w:val="0"/>
        <w:rPr>
          <w:rFonts w:hint="eastAsia" w:ascii="仿宋" w:hAnsi="仿宋" w:eastAsia="仿宋" w:cs="仿宋"/>
          <w:lang w:eastAsia="zh-CN"/>
        </w:rPr>
      </w:pPr>
      <w:r>
        <w:rPr>
          <w:rFonts w:hint="eastAsia" w:ascii="仿宋" w:hAnsi="仿宋" w:eastAsia="仿宋" w:cs="仿宋"/>
          <w:lang w:eastAsia="zh-CN"/>
        </w:rPr>
        <w:t>（</w:t>
      </w:r>
      <w:r>
        <w:rPr>
          <w:rFonts w:hint="eastAsia" w:ascii="仿宋" w:hAnsi="仿宋" w:cs="仿宋"/>
          <w:lang w:val="en-US" w:eastAsia="zh-CN"/>
        </w:rPr>
        <w:t>七</w:t>
      </w:r>
      <w:r>
        <w:rPr>
          <w:rFonts w:hint="eastAsia" w:ascii="仿宋" w:hAnsi="仿宋" w:eastAsia="仿宋" w:cs="仿宋"/>
          <w:lang w:eastAsia="zh-CN"/>
        </w:rPr>
        <w:t>）社会保障和就业支出（类）行政事业单位养老支出（款）机关事业单位基本养老保险缴费支出（项）：</w:t>
      </w:r>
      <w:r>
        <w:rPr>
          <w:rFonts w:hint="eastAsia" w:ascii="仿宋" w:hAnsi="仿宋" w:eastAsia="仿宋" w:cs="仿宋"/>
        </w:rPr>
        <w:t>指</w:t>
      </w:r>
      <w:r>
        <w:rPr>
          <w:rFonts w:hint="eastAsia" w:ascii="仿宋" w:hAnsi="仿宋" w:eastAsia="仿宋" w:cs="仿宋"/>
          <w:lang w:eastAsia="zh-CN"/>
        </w:rPr>
        <w:t>机关事业单位</w:t>
      </w:r>
      <w:r>
        <w:rPr>
          <w:rFonts w:hint="eastAsia" w:ascii="仿宋" w:hAnsi="仿宋" w:eastAsia="仿宋" w:cs="仿宋"/>
        </w:rPr>
        <w:t>实施养老保险制度由单位缴纳的</w:t>
      </w:r>
      <w:r>
        <w:rPr>
          <w:rFonts w:hint="eastAsia" w:ascii="仿宋" w:hAnsi="仿宋" w:eastAsia="仿宋" w:cs="仿宋"/>
          <w:lang w:eastAsia="zh-CN"/>
        </w:rPr>
        <w:t>基本</w:t>
      </w:r>
      <w:r>
        <w:rPr>
          <w:rFonts w:hint="eastAsia" w:ascii="仿宋" w:hAnsi="仿宋" w:eastAsia="仿宋" w:cs="仿宋"/>
        </w:rPr>
        <w:t>养老保险费的支出。</w:t>
      </w:r>
    </w:p>
    <w:p w14:paraId="7BD18598">
      <w:pPr>
        <w:bidi w:val="0"/>
        <w:rPr>
          <w:rFonts w:hint="eastAsia" w:ascii="仿宋" w:hAnsi="仿宋" w:eastAsia="仿宋" w:cs="仿宋"/>
          <w:lang w:eastAsia="zh-CN"/>
        </w:rPr>
      </w:pPr>
      <w:r>
        <w:rPr>
          <w:rFonts w:hint="eastAsia" w:ascii="仿宋" w:hAnsi="仿宋" w:eastAsia="仿宋" w:cs="仿宋"/>
          <w:lang w:eastAsia="zh-CN"/>
        </w:rPr>
        <w:t>（</w:t>
      </w:r>
      <w:r>
        <w:rPr>
          <w:rFonts w:hint="eastAsia" w:ascii="仿宋" w:hAnsi="仿宋" w:cs="仿宋"/>
          <w:lang w:val="en-US" w:eastAsia="zh-CN"/>
        </w:rPr>
        <w:t>八</w:t>
      </w:r>
      <w:r>
        <w:rPr>
          <w:rFonts w:hint="eastAsia" w:ascii="仿宋" w:hAnsi="仿宋" w:eastAsia="仿宋" w:cs="仿宋"/>
          <w:lang w:eastAsia="zh-CN"/>
        </w:rPr>
        <w:t>）社会保障和就业支出（类）行政事业单位养老支出（款）机关事业单位职业年金缴费支出（项）：</w:t>
      </w:r>
      <w:r>
        <w:rPr>
          <w:rFonts w:hint="eastAsia" w:ascii="仿宋" w:hAnsi="仿宋" w:eastAsia="仿宋" w:cs="仿宋"/>
        </w:rPr>
        <w:t>指</w:t>
      </w:r>
      <w:r>
        <w:rPr>
          <w:rFonts w:hint="eastAsia" w:ascii="仿宋" w:hAnsi="仿宋" w:eastAsia="仿宋" w:cs="仿宋"/>
          <w:lang w:eastAsia="zh-CN"/>
        </w:rPr>
        <w:t>机关事业单位</w:t>
      </w:r>
      <w:r>
        <w:rPr>
          <w:rFonts w:hint="eastAsia" w:ascii="仿宋" w:hAnsi="仿宋" w:eastAsia="仿宋" w:cs="仿宋"/>
        </w:rPr>
        <w:t>实施养老保险制度由单位缴纳的职业年金的支出</w:t>
      </w:r>
      <w:r>
        <w:rPr>
          <w:rFonts w:hint="eastAsia" w:ascii="仿宋" w:hAnsi="仿宋" w:eastAsia="仿宋" w:cs="仿宋"/>
          <w:lang w:eastAsia="zh-CN"/>
        </w:rPr>
        <w:t>（含职业年金补记支出）</w:t>
      </w:r>
      <w:r>
        <w:rPr>
          <w:rFonts w:hint="eastAsia" w:ascii="仿宋" w:hAnsi="仿宋" w:eastAsia="仿宋" w:cs="仿宋"/>
        </w:rPr>
        <w:t>。</w:t>
      </w:r>
    </w:p>
    <w:p w14:paraId="07178005">
      <w:pPr>
        <w:bidi w:val="0"/>
        <w:rPr>
          <w:rFonts w:hint="eastAsia" w:ascii="仿宋" w:hAnsi="仿宋" w:eastAsia="仿宋" w:cs="仿宋"/>
        </w:rPr>
      </w:pPr>
      <w:r>
        <w:rPr>
          <w:rFonts w:hint="eastAsia" w:ascii="仿宋" w:hAnsi="仿宋" w:eastAsia="仿宋" w:cs="仿宋"/>
          <w:lang w:eastAsia="zh-CN"/>
        </w:rPr>
        <w:t>（</w:t>
      </w:r>
      <w:r>
        <w:rPr>
          <w:rFonts w:hint="eastAsia" w:ascii="仿宋" w:hAnsi="仿宋" w:cs="仿宋"/>
          <w:lang w:val="en-US" w:eastAsia="zh-CN"/>
        </w:rPr>
        <w:t>九</w:t>
      </w:r>
      <w:r>
        <w:rPr>
          <w:rFonts w:hint="eastAsia" w:ascii="仿宋" w:hAnsi="仿宋" w:eastAsia="仿宋" w:cs="仿宋"/>
          <w:lang w:eastAsia="zh-CN"/>
        </w:rPr>
        <w:t>）社会保障和就业支出（类）其他社会保障和就业支出（款）其他社会保障和就业支出（项）：</w:t>
      </w:r>
      <w:r>
        <w:rPr>
          <w:rFonts w:hint="eastAsia" w:ascii="仿宋" w:hAnsi="仿宋" w:eastAsia="仿宋" w:cs="仿宋"/>
        </w:rPr>
        <w:t>指除上述项目</w:t>
      </w:r>
      <w:r>
        <w:rPr>
          <w:rFonts w:hint="eastAsia" w:ascii="仿宋" w:hAnsi="仿宋" w:eastAsia="仿宋" w:cs="仿宋"/>
          <w:lang w:eastAsia="zh-CN"/>
        </w:rPr>
        <w:t>以外</w:t>
      </w:r>
      <w:r>
        <w:rPr>
          <w:rFonts w:hint="eastAsia" w:ascii="仿宋" w:hAnsi="仿宋" w:eastAsia="仿宋" w:cs="仿宋"/>
        </w:rPr>
        <w:t>其他用于</w:t>
      </w:r>
      <w:r>
        <w:rPr>
          <w:rFonts w:hint="eastAsia" w:ascii="仿宋" w:hAnsi="仿宋" w:eastAsia="仿宋" w:cs="仿宋"/>
          <w:lang w:eastAsia="zh-CN"/>
        </w:rPr>
        <w:t>社会保障和就业</w:t>
      </w:r>
      <w:r>
        <w:rPr>
          <w:rFonts w:hint="eastAsia" w:ascii="仿宋" w:hAnsi="仿宋" w:eastAsia="仿宋" w:cs="仿宋"/>
        </w:rPr>
        <w:t>方面的支出。</w:t>
      </w:r>
    </w:p>
    <w:p w14:paraId="155A0316">
      <w:pPr>
        <w:bidi w:val="0"/>
        <w:rPr>
          <w:rFonts w:hint="eastAsia" w:ascii="仿宋" w:hAnsi="仿宋" w:eastAsia="仿宋" w:cs="仿宋"/>
          <w:lang w:eastAsia="zh-CN"/>
        </w:rPr>
      </w:pPr>
      <w:r>
        <w:rPr>
          <w:rFonts w:hint="eastAsia" w:ascii="仿宋" w:hAnsi="仿宋" w:eastAsia="仿宋" w:cs="仿宋"/>
          <w:lang w:eastAsia="zh-CN"/>
        </w:rPr>
        <w:t>（十）卫生健康支出（类）基层医疗卫生机构（款）乡镇卫生院（项）：</w:t>
      </w:r>
      <w:r>
        <w:rPr>
          <w:rFonts w:hint="eastAsia" w:ascii="仿宋" w:hAnsi="仿宋" w:cs="仿宋"/>
          <w:lang w:val="en-US" w:eastAsia="zh-CN"/>
        </w:rPr>
        <w:t>指</w:t>
      </w:r>
      <w:r>
        <w:rPr>
          <w:rFonts w:hint="eastAsia" w:ascii="仿宋" w:hAnsi="仿宋" w:eastAsia="仿宋" w:cs="仿宋"/>
          <w:lang w:eastAsia="zh-CN"/>
        </w:rPr>
        <w:t>用于乡镇卫生院的支出。</w:t>
      </w:r>
    </w:p>
    <w:p w14:paraId="5EAC13E1">
      <w:pPr>
        <w:bidi w:val="0"/>
        <w:rPr>
          <w:rFonts w:hint="eastAsia" w:ascii="仿宋" w:hAnsi="仿宋" w:eastAsia="仿宋" w:cs="仿宋"/>
          <w:lang w:eastAsia="zh-CN"/>
        </w:rPr>
      </w:pPr>
      <w:r>
        <w:rPr>
          <w:rFonts w:hint="eastAsia" w:ascii="仿宋" w:hAnsi="仿宋" w:eastAsia="仿宋" w:cs="仿宋"/>
          <w:lang w:eastAsia="zh-CN"/>
        </w:rPr>
        <w:t>（十</w:t>
      </w:r>
      <w:r>
        <w:rPr>
          <w:rFonts w:hint="eastAsia" w:ascii="仿宋" w:hAnsi="仿宋" w:cs="仿宋"/>
          <w:lang w:val="en-US" w:eastAsia="zh-CN"/>
        </w:rPr>
        <w:t>一</w:t>
      </w:r>
      <w:r>
        <w:rPr>
          <w:rFonts w:hint="eastAsia" w:ascii="仿宋" w:hAnsi="仿宋" w:eastAsia="仿宋" w:cs="仿宋"/>
          <w:lang w:eastAsia="zh-CN"/>
        </w:rPr>
        <w:t>）卫生健康支出（类）基层医疗卫生机构（款）其他基层医疗卫生机构（项）：反映除上述项目以外的其他用于基层医疗卫生机构的支出。</w:t>
      </w:r>
    </w:p>
    <w:p w14:paraId="5A667FB1">
      <w:pPr>
        <w:bidi w:val="0"/>
        <w:rPr>
          <w:rFonts w:hint="eastAsia" w:ascii="仿宋" w:hAnsi="仿宋" w:eastAsia="仿宋" w:cs="仿宋"/>
          <w:lang w:eastAsia="zh-CN"/>
        </w:rPr>
      </w:pPr>
      <w:r>
        <w:rPr>
          <w:rFonts w:hint="eastAsia" w:ascii="仿宋" w:hAnsi="仿宋" w:eastAsia="仿宋" w:cs="仿宋"/>
          <w:lang w:eastAsia="zh-CN"/>
        </w:rPr>
        <w:t>（</w:t>
      </w:r>
      <w:r>
        <w:rPr>
          <w:rFonts w:hint="eastAsia" w:ascii="仿宋" w:hAnsi="仿宋" w:cs="仿宋"/>
          <w:lang w:val="en-US" w:eastAsia="zh-CN"/>
        </w:rPr>
        <w:t>十二</w:t>
      </w:r>
      <w:r>
        <w:rPr>
          <w:rFonts w:hint="eastAsia" w:ascii="仿宋" w:hAnsi="仿宋" w:eastAsia="仿宋" w:cs="仿宋"/>
          <w:lang w:eastAsia="zh-CN"/>
        </w:rPr>
        <w:t>）卫生健康支出（类）行政事业单位医疗（款）事业单位医疗（项）：</w:t>
      </w:r>
      <w:r>
        <w:rPr>
          <w:rFonts w:hint="eastAsia" w:ascii="仿宋" w:hAnsi="仿宋" w:eastAsia="仿宋" w:cs="仿宋"/>
        </w:rPr>
        <w:t>指财政部门安排的事业单位基本医疗保险缴费经费，未参加医疗保险的事业单位的公费医疗经费，按国家规定享受离休人员待遇的医疗经费。</w:t>
      </w:r>
    </w:p>
    <w:p w14:paraId="3ABD8C7A">
      <w:pPr>
        <w:bidi w:val="0"/>
        <w:rPr>
          <w:rFonts w:hint="eastAsia" w:ascii="仿宋" w:hAnsi="仿宋" w:eastAsia="仿宋" w:cs="仿宋"/>
          <w:lang w:eastAsia="zh-CN"/>
        </w:rPr>
      </w:pPr>
      <w:r>
        <w:rPr>
          <w:rFonts w:hint="eastAsia" w:ascii="仿宋" w:hAnsi="仿宋" w:eastAsia="仿宋" w:cs="仿宋"/>
          <w:lang w:eastAsia="zh-CN"/>
        </w:rPr>
        <w:t>（</w:t>
      </w:r>
      <w:r>
        <w:rPr>
          <w:rFonts w:hint="eastAsia" w:ascii="仿宋" w:hAnsi="仿宋" w:cs="仿宋"/>
          <w:lang w:val="en-US" w:eastAsia="zh-CN"/>
        </w:rPr>
        <w:t>十三</w:t>
      </w:r>
      <w:r>
        <w:rPr>
          <w:rFonts w:hint="eastAsia" w:ascii="仿宋" w:hAnsi="仿宋" w:eastAsia="仿宋" w:cs="仿宋"/>
          <w:lang w:eastAsia="zh-CN"/>
        </w:rPr>
        <w:t>）住房保障支出（类）住房改革支出（款）住房公积金（项）：</w:t>
      </w:r>
      <w:r>
        <w:rPr>
          <w:rFonts w:hint="eastAsia" w:ascii="仿宋" w:hAnsi="仿宋" w:eastAsia="仿宋" w:cs="仿宋"/>
        </w:rPr>
        <w:t>指行政事业单位按人力资源和社会保障部、财政部规定的基本工资和津贴补贴以及规定比例为职工缴纳的住房公积金。</w:t>
      </w:r>
    </w:p>
    <w:p w14:paraId="7F9FD777">
      <w:pPr>
        <w:bidi w:val="0"/>
        <w:rPr>
          <w:rFonts w:hint="eastAsia" w:ascii="仿宋" w:hAnsi="仿宋" w:eastAsia="仿宋" w:cs="仿宋"/>
          <w:lang w:eastAsia="zh-CN"/>
        </w:rPr>
      </w:pPr>
      <w:r>
        <w:rPr>
          <w:rFonts w:hint="eastAsia" w:ascii="仿宋" w:hAnsi="仿宋" w:eastAsia="仿宋" w:cs="仿宋"/>
          <w:lang w:eastAsia="zh-CN"/>
        </w:rPr>
        <w:t>（</w:t>
      </w:r>
      <w:r>
        <w:rPr>
          <w:rFonts w:hint="eastAsia" w:ascii="仿宋" w:hAnsi="仿宋" w:cs="仿宋"/>
          <w:lang w:val="en-US" w:eastAsia="zh-CN"/>
        </w:rPr>
        <w:t>十四</w:t>
      </w:r>
      <w:r>
        <w:rPr>
          <w:rFonts w:hint="eastAsia" w:ascii="仿宋" w:hAnsi="仿宋" w:eastAsia="仿宋" w:cs="仿宋"/>
          <w:lang w:eastAsia="zh-CN"/>
        </w:rPr>
        <w:t>）基本支出：</w:t>
      </w:r>
      <w:r>
        <w:rPr>
          <w:rFonts w:hint="eastAsia" w:ascii="仿宋" w:hAnsi="仿宋" w:eastAsia="仿宋" w:cs="仿宋"/>
        </w:rPr>
        <w:t>指为保</w:t>
      </w:r>
      <w:r>
        <w:rPr>
          <w:rFonts w:hint="eastAsia" w:ascii="仿宋" w:hAnsi="仿宋" w:eastAsia="仿宋" w:cs="仿宋"/>
          <w:lang w:eastAsia="zh-CN"/>
        </w:rPr>
        <w:t>障</w:t>
      </w:r>
      <w:r>
        <w:rPr>
          <w:rFonts w:hint="eastAsia" w:ascii="仿宋" w:hAnsi="仿宋" w:eastAsia="仿宋" w:cs="仿宋"/>
        </w:rPr>
        <w:t>机构正常运转，完成日常工作任务而发生的人员支出和公用支出。</w:t>
      </w:r>
    </w:p>
    <w:p w14:paraId="3A35CA7B">
      <w:pPr>
        <w:bidi w:val="0"/>
        <w:rPr>
          <w:rFonts w:hint="eastAsia" w:ascii="仿宋" w:hAnsi="仿宋" w:eastAsia="仿宋" w:cs="仿宋"/>
          <w:lang w:eastAsia="zh-CN"/>
        </w:rPr>
      </w:pPr>
      <w:r>
        <w:rPr>
          <w:rFonts w:hint="eastAsia" w:ascii="仿宋" w:hAnsi="仿宋" w:eastAsia="仿宋" w:cs="仿宋"/>
          <w:lang w:eastAsia="zh-CN"/>
        </w:rPr>
        <w:t>（</w:t>
      </w:r>
      <w:r>
        <w:rPr>
          <w:rFonts w:hint="eastAsia" w:ascii="仿宋" w:hAnsi="仿宋" w:cs="仿宋"/>
          <w:lang w:val="en-US" w:eastAsia="zh-CN"/>
        </w:rPr>
        <w:t>十五</w:t>
      </w:r>
      <w:r>
        <w:rPr>
          <w:rFonts w:hint="eastAsia" w:ascii="仿宋" w:hAnsi="仿宋" w:eastAsia="仿宋" w:cs="仿宋"/>
          <w:lang w:eastAsia="zh-CN"/>
        </w:rPr>
        <w:t>）项目支出：</w:t>
      </w:r>
      <w:r>
        <w:rPr>
          <w:rFonts w:hint="eastAsia" w:ascii="仿宋" w:hAnsi="仿宋" w:eastAsia="仿宋" w:cs="仿宋"/>
        </w:rPr>
        <w:t>指在基本支出之外为完成特定行政任务</w:t>
      </w:r>
      <w:r>
        <w:rPr>
          <w:rFonts w:hint="eastAsia" w:ascii="仿宋" w:hAnsi="仿宋" w:eastAsia="仿宋" w:cs="仿宋"/>
          <w:lang w:eastAsia="zh-CN"/>
        </w:rPr>
        <w:t>或</w:t>
      </w:r>
      <w:r>
        <w:rPr>
          <w:rFonts w:hint="eastAsia" w:ascii="仿宋" w:hAnsi="仿宋" w:eastAsia="仿宋" w:cs="仿宋"/>
        </w:rPr>
        <w:t>事业发展目标所发生的支出。</w:t>
      </w:r>
    </w:p>
    <w:p w14:paraId="302BF708">
      <w:pPr>
        <w:bidi w:val="0"/>
        <w:rPr>
          <w:rFonts w:hint="eastAsia" w:ascii="仿宋" w:hAnsi="仿宋" w:eastAsia="仿宋" w:cs="Times New Roman"/>
          <w:sz w:val="32"/>
          <w:szCs w:val="32"/>
          <w:lang w:val="en-US" w:eastAsia="zh-CN"/>
        </w:rPr>
      </w:pPr>
      <w:r>
        <w:rPr>
          <w:rFonts w:hint="eastAsia" w:ascii="仿宋" w:hAnsi="仿宋" w:eastAsia="仿宋" w:cs="仿宋"/>
          <w:lang w:eastAsia="zh-CN"/>
        </w:rPr>
        <w:t>（</w:t>
      </w:r>
      <w:r>
        <w:rPr>
          <w:rFonts w:hint="eastAsia" w:ascii="仿宋" w:hAnsi="仿宋" w:cs="仿宋"/>
          <w:lang w:val="en-US" w:eastAsia="zh-CN"/>
        </w:rPr>
        <w:t>十六</w:t>
      </w:r>
      <w:r>
        <w:rPr>
          <w:rFonts w:hint="eastAsia" w:ascii="仿宋" w:hAnsi="仿宋" w:eastAsia="仿宋" w:cs="仿宋"/>
          <w:lang w:eastAsia="zh-CN"/>
        </w:rPr>
        <w:t>）“三公”经费：纳入预算管理的“三公”经费，</w:t>
      </w:r>
      <w:r>
        <w:rPr>
          <w:rFonts w:hint="eastAsia" w:ascii="仿宋" w:hAnsi="仿宋" w:eastAsia="仿宋" w:cs="仿宋"/>
        </w:rPr>
        <w:t>是指部门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w:t>
      </w:r>
      <w:r>
        <w:rPr>
          <w:rFonts w:hint="eastAsia" w:ascii="仿宋" w:hAnsi="仿宋" w:eastAsia="仿宋" w:cs="仿宋"/>
          <w:lang w:eastAsia="zh-CN"/>
        </w:rPr>
        <w:t>、牌照费</w:t>
      </w:r>
      <w:r>
        <w:rPr>
          <w:rFonts w:hint="eastAsia" w:ascii="仿宋" w:hAnsi="仿宋" w:eastAsia="仿宋" w:cs="仿宋"/>
        </w:rPr>
        <w:t>）及</w:t>
      </w:r>
      <w:r>
        <w:rPr>
          <w:rFonts w:hint="eastAsia" w:ascii="仿宋" w:hAnsi="仿宋" w:eastAsia="仿宋" w:cs="仿宋"/>
          <w:lang w:eastAsia="zh-CN"/>
        </w:rPr>
        <w:t>单位按规定保留的公务用车</w:t>
      </w:r>
      <w:r>
        <w:rPr>
          <w:rFonts w:hint="eastAsia" w:ascii="仿宋" w:hAnsi="仿宋" w:eastAsia="仿宋" w:cs="仿宋"/>
        </w:rPr>
        <w:t>燃料费、维修费、过路过桥费、保险费</w:t>
      </w:r>
      <w:r>
        <w:rPr>
          <w:rFonts w:hint="eastAsia" w:ascii="仿宋" w:hAnsi="仿宋" w:eastAsia="仿宋" w:cs="仿宋"/>
          <w:lang w:eastAsia="zh-CN"/>
        </w:rPr>
        <w:t>、安全奖励费用</w:t>
      </w:r>
      <w:r>
        <w:rPr>
          <w:rFonts w:hint="eastAsia" w:ascii="仿宋" w:hAnsi="仿宋" w:eastAsia="仿宋" w:cs="仿宋"/>
        </w:rPr>
        <w:t>等支出；公务接待费反映单位按规定开支的各类公务接待（含外宾接待）支出</w:t>
      </w:r>
      <w:r>
        <w:rPr>
          <w:rFonts w:hint="eastAsia" w:ascii="仿宋_GB2312" w:hAnsi="仿宋_GB2312" w:eastAsia="仿宋_GB2312" w:cs="仿宋_GB2312"/>
        </w:rPr>
        <w:t>。</w:t>
      </w:r>
    </w:p>
    <w:p w14:paraId="5D83A379">
      <w:pPr>
        <w:rPr>
          <w:rFonts w:hint="eastAsia"/>
        </w:rPr>
      </w:pPr>
    </w:p>
    <w:sectPr>
      <w:footerReference r:id="rId5" w:type="default"/>
      <w:pgSz w:w="11906" w:h="16838"/>
      <w:pgMar w:top="2041" w:right="1469" w:bottom="1588" w:left="1469" w:header="851" w:footer="992" w:gutter="0"/>
      <w:pgNumType w:fmt="numberInDash"/>
      <w:cols w:space="0" w:num="1"/>
      <w:docGrid w:type="lines" w:linePitch="314"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640"/>
      </w:pPr>
      <w:r>
        <w:separator/>
      </w:r>
    </w:p>
  </w:endnote>
  <w:endnote w:type="continuationSeparator" w:id="1">
    <w:p>
      <w:pPr>
        <w:spacing w:line="240" w:lineRule="auto"/>
        <w:ind w:firstLine="6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43C30B90-94AA-41DE-B94B-D4C62658C479}"/>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auto"/>
    <w:pitch w:val="default"/>
    <w:sig w:usb0="00000001" w:usb1="080E0000" w:usb2="00000000" w:usb3="00000000" w:csb0="00040000" w:csb1="00000000"/>
    <w:embedRegular r:id="rId2" w:fontKey="{10552AB9-CC37-46B4-9F31-1925960A3B48}"/>
  </w:font>
  <w:font w:name="仿宋">
    <w:panose1 w:val="02010609060101010101"/>
    <w:charset w:val="86"/>
    <w:family w:val="auto"/>
    <w:pitch w:val="default"/>
    <w:sig w:usb0="800002BF" w:usb1="38CF7CFA" w:usb2="00000016" w:usb3="00000000" w:csb0="00040001" w:csb1="00000000"/>
    <w:embedRegular r:id="rId3" w:fontKey="{AF0079E5-26EA-4C7D-B080-00749BF4BBFB}"/>
  </w:font>
  <w:font w:name="汉仪中宋简á..">
    <w:altName w:val="宋体"/>
    <w:panose1 w:val="00000000000000000000"/>
    <w:charset w:val="86"/>
    <w:family w:val="roman"/>
    <w:pitch w:val="default"/>
    <w:sig w:usb0="00000000" w:usb1="00000000" w:usb2="00000000" w:usb3="00000000" w:csb0="00040000" w:csb1="00000000"/>
  </w:font>
  <w:font w:name="方正小标宋简体">
    <w:panose1 w:val="03000509000000000000"/>
    <w:charset w:val="86"/>
    <w:family w:val="auto"/>
    <w:pitch w:val="default"/>
    <w:sig w:usb0="00000001" w:usb1="080E0000" w:usb2="00000000" w:usb3="00000000" w:csb0="00040000" w:csb1="00000000"/>
    <w:embedRegular r:id="rId4" w:fontKey="{0FE0A5C8-69A1-4048-BF7E-96BC863FB672}"/>
  </w:font>
  <w:font w:name="楷体">
    <w:panose1 w:val="02010609060101010101"/>
    <w:charset w:val="86"/>
    <w:family w:val="auto"/>
    <w:pitch w:val="default"/>
    <w:sig w:usb0="800002BF" w:usb1="38CF7CFA" w:usb2="00000016" w:usb3="00000000" w:csb0="00040001" w:csb1="00000000"/>
    <w:embedRegular r:id="rId5" w:fontKey="{251CFBCE-C688-4DD0-9A83-9271A4CAD744}"/>
  </w:font>
  <w:font w:name="楷体_GB2312">
    <w:panose1 w:val="02010609030101010101"/>
    <w:charset w:val="86"/>
    <w:family w:val="modern"/>
    <w:pitch w:val="default"/>
    <w:sig w:usb0="00000001" w:usb1="080E0000" w:usb2="00000000" w:usb3="00000000" w:csb0="00040000" w:csb1="00000000"/>
    <w:embedRegular r:id="rId6" w:fontKey="{1EA88A3E-6572-4133-AC81-680ED25DE9E9}"/>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1EB659F">
    <w:pPr>
      <w:pStyle w:val="9"/>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4BBB89D8">
                          <w:pPr>
                            <w:pStyle w:val="9"/>
                          </w:pPr>
                          <w:r>
                            <w:rPr>
                              <w:rFonts w:hint="eastAsia" w:asciiTheme="minorEastAsia" w:hAnsiTheme="minorEastAsia" w:cstheme="minorEastAsia"/>
                              <w:sz w:val="32"/>
                              <w:szCs w:val="32"/>
                            </w:rPr>
                            <w:fldChar w:fldCharType="begin"/>
                          </w:r>
                          <w:r>
                            <w:rPr>
                              <w:rFonts w:hint="eastAsia" w:asciiTheme="minorEastAsia" w:hAnsiTheme="minorEastAsia" w:cstheme="minorEastAsia"/>
                              <w:sz w:val="32"/>
                              <w:szCs w:val="32"/>
                            </w:rPr>
                            <w:instrText xml:space="preserve"> PAGE  \* MERGEFORMAT </w:instrText>
                          </w:r>
                          <w:r>
                            <w:rPr>
                              <w:rFonts w:hint="eastAsia" w:asciiTheme="minorEastAsia" w:hAnsiTheme="minorEastAsia" w:cstheme="minorEastAsia"/>
                              <w:sz w:val="32"/>
                              <w:szCs w:val="32"/>
                            </w:rPr>
                            <w:fldChar w:fldCharType="separate"/>
                          </w:r>
                          <w:r>
                            <w:rPr>
                              <w:rFonts w:asciiTheme="minorEastAsia" w:hAnsiTheme="minorEastAsia" w:cstheme="minorEastAsia"/>
                              <w:sz w:val="32"/>
                              <w:szCs w:val="32"/>
                            </w:rPr>
                            <w:t>- 1 -</w:t>
                          </w:r>
                          <w:r>
                            <w:rPr>
                              <w:rFonts w:hint="eastAsia" w:asciiTheme="minorEastAsia" w:hAnsiTheme="minorEastAsia" w:cstheme="minorEastAsia"/>
                              <w:sz w:val="32"/>
                              <w:szCs w:val="32"/>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CzSVju0AAAAAUBAAAPAAAAAAAAAAEAIAAAACIAAABkcnMvZG93bnJldi54bWxQ&#10;SwECFAAUAAAACACHTuJAXhqPXzgCAABvBAAADgAAAAAAAAABACAAAAAfAQAAZHJzL2Uyb0RvYy54&#10;bWxQSwUGAAAAAAYABgBZAQAAyQUAAAAA&#10;">
              <v:fill on="f" focussize="0,0"/>
              <v:stroke on="f" weight="0.5pt"/>
              <v:imagedata o:title=""/>
              <o:lock v:ext="edit" aspectratio="f"/>
              <v:textbox inset="0mm,0mm,0mm,0mm" style="mso-fit-shape-to-text:t;">
                <w:txbxContent>
                  <w:p w14:paraId="4BBB89D8">
                    <w:pPr>
                      <w:pStyle w:val="9"/>
                    </w:pPr>
                    <w:r>
                      <w:rPr>
                        <w:rFonts w:hint="eastAsia" w:asciiTheme="minorEastAsia" w:hAnsiTheme="minorEastAsia" w:cstheme="minorEastAsia"/>
                        <w:sz w:val="32"/>
                        <w:szCs w:val="32"/>
                      </w:rPr>
                      <w:fldChar w:fldCharType="begin"/>
                    </w:r>
                    <w:r>
                      <w:rPr>
                        <w:rFonts w:hint="eastAsia" w:asciiTheme="minorEastAsia" w:hAnsiTheme="minorEastAsia" w:cstheme="minorEastAsia"/>
                        <w:sz w:val="32"/>
                        <w:szCs w:val="32"/>
                      </w:rPr>
                      <w:instrText xml:space="preserve"> PAGE  \* MERGEFORMAT </w:instrText>
                    </w:r>
                    <w:r>
                      <w:rPr>
                        <w:rFonts w:hint="eastAsia" w:asciiTheme="minorEastAsia" w:hAnsiTheme="minorEastAsia" w:cstheme="minorEastAsia"/>
                        <w:sz w:val="32"/>
                        <w:szCs w:val="32"/>
                      </w:rPr>
                      <w:fldChar w:fldCharType="separate"/>
                    </w:r>
                    <w:r>
                      <w:rPr>
                        <w:rFonts w:asciiTheme="minorEastAsia" w:hAnsiTheme="minorEastAsia" w:cstheme="minorEastAsia"/>
                        <w:sz w:val="32"/>
                        <w:szCs w:val="32"/>
                      </w:rPr>
                      <w:t>- 1 -</w:t>
                    </w:r>
                    <w:r>
                      <w:rPr>
                        <w:rFonts w:hint="eastAsia" w:asciiTheme="minorEastAsia" w:hAnsiTheme="minorEastAsia" w:cstheme="minorEastAsia"/>
                        <w:sz w:val="32"/>
                        <w:szCs w:val="32"/>
                      </w:rP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ind w:firstLine="640"/>
      </w:pPr>
      <w:r>
        <w:separator/>
      </w:r>
    </w:p>
  </w:footnote>
  <w:footnote w:type="continuationSeparator" w:id="1">
    <w:p>
      <w:pPr>
        <w:spacing w:line="360" w:lineRule="auto"/>
        <w:ind w:firstLine="64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D8D4774"/>
    <w:multiLevelType w:val="multilevel"/>
    <w:tmpl w:val="5D8D4774"/>
    <w:lvl w:ilvl="0" w:tentative="0">
      <w:start w:val="13"/>
      <w:numFmt w:val="chineseCountingThousand"/>
      <w:lvlText w:val="第%1章"/>
      <w:lvlJc w:val="left"/>
      <w:pPr>
        <w:tabs>
          <w:tab w:val="left" w:pos="2782"/>
        </w:tabs>
      </w:pPr>
      <w:rPr>
        <w:rFonts w:hint="eastAsia"/>
      </w:rPr>
    </w:lvl>
    <w:lvl w:ilvl="1" w:tentative="0">
      <w:start w:val="1"/>
      <w:numFmt w:val="decimal"/>
      <w:pStyle w:val="3"/>
      <w:isLgl/>
      <w:lvlText w:val="%1.%2"/>
      <w:lvlJc w:val="left"/>
      <w:pPr>
        <w:tabs>
          <w:tab w:val="left" w:pos="2422"/>
        </w:tabs>
      </w:pPr>
      <w:rPr>
        <w:rFonts w:hint="eastAsia"/>
      </w:rPr>
    </w:lvl>
    <w:lvl w:ilvl="2" w:tentative="0">
      <w:start w:val="1"/>
      <w:numFmt w:val="decimal"/>
      <w:isLgl/>
      <w:lvlText w:val="%1.%2.%3"/>
      <w:lvlJc w:val="left"/>
      <w:pPr>
        <w:tabs>
          <w:tab w:val="left" w:pos="2782"/>
        </w:tabs>
      </w:pPr>
      <w:rPr>
        <w:rFonts w:hint="eastAsia"/>
      </w:rPr>
    </w:lvl>
    <w:lvl w:ilvl="3" w:tentative="0">
      <w:start w:val="1"/>
      <w:numFmt w:val="decimal"/>
      <w:isLgl/>
      <w:lvlText w:val="%1.%2.%3.%4"/>
      <w:lvlJc w:val="left"/>
      <w:pPr>
        <w:tabs>
          <w:tab w:val="left" w:pos="4582"/>
        </w:tabs>
        <w:ind w:left="2566" w:hanging="864"/>
      </w:pPr>
      <w:rPr>
        <w:rFonts w:hint="eastAsia"/>
      </w:rPr>
    </w:lvl>
    <w:lvl w:ilvl="4" w:tentative="0">
      <w:start w:val="1"/>
      <w:numFmt w:val="decimal"/>
      <w:isLgl/>
      <w:lvlText w:val="%1.%2.%3.%4.%5"/>
      <w:lvlJc w:val="left"/>
      <w:pPr>
        <w:tabs>
          <w:tab w:val="left" w:pos="3862"/>
        </w:tabs>
        <w:ind w:left="2710" w:hanging="1008"/>
      </w:pPr>
      <w:rPr>
        <w:rFonts w:hint="eastAsia"/>
      </w:rPr>
    </w:lvl>
    <w:lvl w:ilvl="5" w:tentative="0">
      <w:start w:val="1"/>
      <w:numFmt w:val="decimal"/>
      <w:isLgl/>
      <w:lvlText w:val="%1.%2.%3.%4.%5.%6"/>
      <w:lvlJc w:val="left"/>
      <w:pPr>
        <w:tabs>
          <w:tab w:val="left" w:pos="4222"/>
        </w:tabs>
        <w:ind w:left="2854" w:hanging="1152"/>
      </w:pPr>
      <w:rPr>
        <w:rFonts w:hint="eastAsia"/>
      </w:rPr>
    </w:lvl>
    <w:lvl w:ilvl="6" w:tentative="0">
      <w:start w:val="1"/>
      <w:numFmt w:val="decimal"/>
      <w:isLgl/>
      <w:lvlText w:val="%1.%2.%3.%4.%5.%6.%7"/>
      <w:lvlJc w:val="left"/>
      <w:pPr>
        <w:tabs>
          <w:tab w:val="left" w:pos="4942"/>
        </w:tabs>
        <w:ind w:left="2998" w:hanging="1296"/>
      </w:pPr>
      <w:rPr>
        <w:rFonts w:hint="eastAsia"/>
      </w:rPr>
    </w:lvl>
    <w:lvl w:ilvl="7" w:tentative="0">
      <w:start w:val="1"/>
      <w:numFmt w:val="decimal"/>
      <w:isLgl/>
      <w:lvlText w:val="%1.%2.%3.%4.%5.%6.%7.%8"/>
      <w:lvlJc w:val="left"/>
      <w:pPr>
        <w:tabs>
          <w:tab w:val="left" w:pos="5302"/>
        </w:tabs>
        <w:ind w:left="3142" w:hanging="1440"/>
      </w:pPr>
      <w:rPr>
        <w:rFonts w:hint="eastAsia"/>
      </w:rPr>
    </w:lvl>
    <w:lvl w:ilvl="8" w:tentative="0">
      <w:start w:val="1"/>
      <w:numFmt w:val="decimal"/>
      <w:isLgl/>
      <w:lvlText w:val="%1.%2.%3.%4.%5.%6.%7.%8.%9"/>
      <w:lvlJc w:val="left"/>
      <w:pPr>
        <w:tabs>
          <w:tab w:val="left" w:pos="5662"/>
        </w:tabs>
        <w:ind w:left="3286" w:hanging="1584"/>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1"/>
  <w:bordersDoNotSurroundFooter w:val="1"/>
  <w:documentProtection w:enforcement="0"/>
  <w:defaultTabStop w:val="420"/>
  <w:drawingGridVerticalSpacing w:val="157"/>
  <w:displayHorizontalDrawingGridEvery w:val="0"/>
  <w:displayVerticalDrawingGridEvery w:val="2"/>
  <w:characterSpacingControl w:val="compressPunctuation"/>
  <w:hdrShapeDefaults>
    <o:shapelayout v:ext="edit">
      <o:idmap v:ext="edit" data="3,4"/>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27865"/>
    <w:rsid w:val="00044417"/>
    <w:rsid w:val="00061ACE"/>
    <w:rsid w:val="00066DAC"/>
    <w:rsid w:val="00070145"/>
    <w:rsid w:val="00091AAC"/>
    <w:rsid w:val="000F6987"/>
    <w:rsid w:val="00112171"/>
    <w:rsid w:val="00127D11"/>
    <w:rsid w:val="00144DF8"/>
    <w:rsid w:val="00172A27"/>
    <w:rsid w:val="00187C87"/>
    <w:rsid w:val="00192096"/>
    <w:rsid w:val="001B01D2"/>
    <w:rsid w:val="001D512F"/>
    <w:rsid w:val="001E30C0"/>
    <w:rsid w:val="00260924"/>
    <w:rsid w:val="00276A73"/>
    <w:rsid w:val="00286D78"/>
    <w:rsid w:val="002C723E"/>
    <w:rsid w:val="003019C3"/>
    <w:rsid w:val="00313DCD"/>
    <w:rsid w:val="00333B67"/>
    <w:rsid w:val="00336343"/>
    <w:rsid w:val="00353F9F"/>
    <w:rsid w:val="0036108B"/>
    <w:rsid w:val="00364E2A"/>
    <w:rsid w:val="003D44AA"/>
    <w:rsid w:val="0043152E"/>
    <w:rsid w:val="00465A32"/>
    <w:rsid w:val="00466676"/>
    <w:rsid w:val="0049116A"/>
    <w:rsid w:val="004E04D2"/>
    <w:rsid w:val="004F20BD"/>
    <w:rsid w:val="0052635E"/>
    <w:rsid w:val="00533308"/>
    <w:rsid w:val="00553E37"/>
    <w:rsid w:val="00587D51"/>
    <w:rsid w:val="005F00C2"/>
    <w:rsid w:val="00607597"/>
    <w:rsid w:val="006110D7"/>
    <w:rsid w:val="006368F6"/>
    <w:rsid w:val="00651BD8"/>
    <w:rsid w:val="006C5714"/>
    <w:rsid w:val="006D4CE5"/>
    <w:rsid w:val="0074734E"/>
    <w:rsid w:val="00752661"/>
    <w:rsid w:val="0077780A"/>
    <w:rsid w:val="00794055"/>
    <w:rsid w:val="007A6535"/>
    <w:rsid w:val="007E6435"/>
    <w:rsid w:val="007F23CA"/>
    <w:rsid w:val="0084407A"/>
    <w:rsid w:val="00850F93"/>
    <w:rsid w:val="00886062"/>
    <w:rsid w:val="008E3D4B"/>
    <w:rsid w:val="00944DB8"/>
    <w:rsid w:val="009552E6"/>
    <w:rsid w:val="009F78A2"/>
    <w:rsid w:val="00A068D8"/>
    <w:rsid w:val="00A11CCC"/>
    <w:rsid w:val="00A47E4F"/>
    <w:rsid w:val="00AA2536"/>
    <w:rsid w:val="00AF0502"/>
    <w:rsid w:val="00AF2D05"/>
    <w:rsid w:val="00B26922"/>
    <w:rsid w:val="00B55CCE"/>
    <w:rsid w:val="00B82AF3"/>
    <w:rsid w:val="00B861CA"/>
    <w:rsid w:val="00B91481"/>
    <w:rsid w:val="00B96941"/>
    <w:rsid w:val="00C47ED7"/>
    <w:rsid w:val="00C51E0A"/>
    <w:rsid w:val="00C7262B"/>
    <w:rsid w:val="00C7370C"/>
    <w:rsid w:val="00C7721E"/>
    <w:rsid w:val="00D22DD7"/>
    <w:rsid w:val="00DE489B"/>
    <w:rsid w:val="00E82D3B"/>
    <w:rsid w:val="00EB13EE"/>
    <w:rsid w:val="00F403B5"/>
    <w:rsid w:val="00F45E21"/>
    <w:rsid w:val="00FA0E5D"/>
    <w:rsid w:val="00FE4CAE"/>
    <w:rsid w:val="00FE638D"/>
    <w:rsid w:val="010C0F51"/>
    <w:rsid w:val="01362EA7"/>
    <w:rsid w:val="01882F25"/>
    <w:rsid w:val="018C0544"/>
    <w:rsid w:val="019F118E"/>
    <w:rsid w:val="01A3107B"/>
    <w:rsid w:val="01BA7141"/>
    <w:rsid w:val="01CA79BB"/>
    <w:rsid w:val="01D64485"/>
    <w:rsid w:val="01E83A92"/>
    <w:rsid w:val="01EB3E74"/>
    <w:rsid w:val="022F534A"/>
    <w:rsid w:val="024039F2"/>
    <w:rsid w:val="026C3BDE"/>
    <w:rsid w:val="029D7241"/>
    <w:rsid w:val="033E43E6"/>
    <w:rsid w:val="03945CCD"/>
    <w:rsid w:val="03BA186D"/>
    <w:rsid w:val="040F3551"/>
    <w:rsid w:val="042072C2"/>
    <w:rsid w:val="043C361C"/>
    <w:rsid w:val="043F4C24"/>
    <w:rsid w:val="044B2AE6"/>
    <w:rsid w:val="045B0809"/>
    <w:rsid w:val="04A04F6C"/>
    <w:rsid w:val="04A05348"/>
    <w:rsid w:val="04A94D2F"/>
    <w:rsid w:val="0502501C"/>
    <w:rsid w:val="05233D9C"/>
    <w:rsid w:val="05465970"/>
    <w:rsid w:val="05590821"/>
    <w:rsid w:val="056C235C"/>
    <w:rsid w:val="062E413A"/>
    <w:rsid w:val="06A2019C"/>
    <w:rsid w:val="06B66C8B"/>
    <w:rsid w:val="06CC45A6"/>
    <w:rsid w:val="06D8568E"/>
    <w:rsid w:val="06DD60AB"/>
    <w:rsid w:val="072F53D3"/>
    <w:rsid w:val="07574DBE"/>
    <w:rsid w:val="076A7644"/>
    <w:rsid w:val="07980D6A"/>
    <w:rsid w:val="07B14DE9"/>
    <w:rsid w:val="07E809FE"/>
    <w:rsid w:val="07F655F9"/>
    <w:rsid w:val="084B25CC"/>
    <w:rsid w:val="084E286D"/>
    <w:rsid w:val="084E4C61"/>
    <w:rsid w:val="0860583A"/>
    <w:rsid w:val="08914A76"/>
    <w:rsid w:val="08AE4D92"/>
    <w:rsid w:val="08DB6116"/>
    <w:rsid w:val="08ED7502"/>
    <w:rsid w:val="08F6117B"/>
    <w:rsid w:val="096878F0"/>
    <w:rsid w:val="097E121A"/>
    <w:rsid w:val="09952E46"/>
    <w:rsid w:val="09C64739"/>
    <w:rsid w:val="09CF5F42"/>
    <w:rsid w:val="09F82EA0"/>
    <w:rsid w:val="0A8E6119"/>
    <w:rsid w:val="0A913707"/>
    <w:rsid w:val="0ABE1F9B"/>
    <w:rsid w:val="0ADA1A81"/>
    <w:rsid w:val="0B29129C"/>
    <w:rsid w:val="0BB15CFC"/>
    <w:rsid w:val="0BE20302"/>
    <w:rsid w:val="0C31589B"/>
    <w:rsid w:val="0C343E9E"/>
    <w:rsid w:val="0C37316F"/>
    <w:rsid w:val="0C565E28"/>
    <w:rsid w:val="0C9E05B3"/>
    <w:rsid w:val="0CA63F28"/>
    <w:rsid w:val="0CEF662F"/>
    <w:rsid w:val="0D15182E"/>
    <w:rsid w:val="0D1F7D7F"/>
    <w:rsid w:val="0D211BCC"/>
    <w:rsid w:val="0DA40415"/>
    <w:rsid w:val="0DC47C7E"/>
    <w:rsid w:val="0E1B6735"/>
    <w:rsid w:val="0E5A24B2"/>
    <w:rsid w:val="0E5B7463"/>
    <w:rsid w:val="0E7C2A49"/>
    <w:rsid w:val="0E863207"/>
    <w:rsid w:val="0E8C67E6"/>
    <w:rsid w:val="0E995F08"/>
    <w:rsid w:val="0EFF2D5A"/>
    <w:rsid w:val="0F332E84"/>
    <w:rsid w:val="0F4F3EF9"/>
    <w:rsid w:val="0F5126AD"/>
    <w:rsid w:val="0F5C24C4"/>
    <w:rsid w:val="0F773787"/>
    <w:rsid w:val="0F8C416D"/>
    <w:rsid w:val="0F903831"/>
    <w:rsid w:val="0FC21DA3"/>
    <w:rsid w:val="0FCB515E"/>
    <w:rsid w:val="0FE02C01"/>
    <w:rsid w:val="106E3487"/>
    <w:rsid w:val="107A2AB2"/>
    <w:rsid w:val="10B403A4"/>
    <w:rsid w:val="10E95826"/>
    <w:rsid w:val="117B6E9B"/>
    <w:rsid w:val="11A062BA"/>
    <w:rsid w:val="11BB24DA"/>
    <w:rsid w:val="120A09B7"/>
    <w:rsid w:val="12290641"/>
    <w:rsid w:val="127150AC"/>
    <w:rsid w:val="127A774D"/>
    <w:rsid w:val="129560E0"/>
    <w:rsid w:val="12F04042"/>
    <w:rsid w:val="13030836"/>
    <w:rsid w:val="131A52D4"/>
    <w:rsid w:val="13B824DA"/>
    <w:rsid w:val="13D51CD9"/>
    <w:rsid w:val="13F265CF"/>
    <w:rsid w:val="13F50541"/>
    <w:rsid w:val="13FD34D0"/>
    <w:rsid w:val="14030F44"/>
    <w:rsid w:val="1421019A"/>
    <w:rsid w:val="14250002"/>
    <w:rsid w:val="143546C3"/>
    <w:rsid w:val="14D50328"/>
    <w:rsid w:val="14FF1C34"/>
    <w:rsid w:val="15016C82"/>
    <w:rsid w:val="15333760"/>
    <w:rsid w:val="15500F91"/>
    <w:rsid w:val="157F6F01"/>
    <w:rsid w:val="15A866E4"/>
    <w:rsid w:val="15D8136C"/>
    <w:rsid w:val="15E80FCB"/>
    <w:rsid w:val="169B01CE"/>
    <w:rsid w:val="16BA0530"/>
    <w:rsid w:val="16CD70BB"/>
    <w:rsid w:val="172E2ACB"/>
    <w:rsid w:val="17304353"/>
    <w:rsid w:val="17403920"/>
    <w:rsid w:val="17D759F2"/>
    <w:rsid w:val="17F770F6"/>
    <w:rsid w:val="181727DC"/>
    <w:rsid w:val="18510D87"/>
    <w:rsid w:val="18827941"/>
    <w:rsid w:val="18BD2FFF"/>
    <w:rsid w:val="18FC06F1"/>
    <w:rsid w:val="19007EC3"/>
    <w:rsid w:val="191B10A6"/>
    <w:rsid w:val="1969002C"/>
    <w:rsid w:val="19F7360C"/>
    <w:rsid w:val="1A045C10"/>
    <w:rsid w:val="1A577820"/>
    <w:rsid w:val="1A5E7EFB"/>
    <w:rsid w:val="1A7D5B0F"/>
    <w:rsid w:val="1A9C7E2B"/>
    <w:rsid w:val="1AE807BA"/>
    <w:rsid w:val="1AEF7DCF"/>
    <w:rsid w:val="1AFF4785"/>
    <w:rsid w:val="1B2E6628"/>
    <w:rsid w:val="1B5F7D27"/>
    <w:rsid w:val="1BF33119"/>
    <w:rsid w:val="1CAF32EA"/>
    <w:rsid w:val="1CB64F71"/>
    <w:rsid w:val="1CBD69AA"/>
    <w:rsid w:val="1CFB3E9E"/>
    <w:rsid w:val="1D3356ED"/>
    <w:rsid w:val="1D5B07B8"/>
    <w:rsid w:val="1D6135A7"/>
    <w:rsid w:val="1DC52255"/>
    <w:rsid w:val="1DDA5D4F"/>
    <w:rsid w:val="1DDB2F47"/>
    <w:rsid w:val="1DFB51A6"/>
    <w:rsid w:val="1E3D7C87"/>
    <w:rsid w:val="1E707FD4"/>
    <w:rsid w:val="1E877297"/>
    <w:rsid w:val="1EB05D0A"/>
    <w:rsid w:val="1EF0431B"/>
    <w:rsid w:val="1EFE7B28"/>
    <w:rsid w:val="1F3565D5"/>
    <w:rsid w:val="1F9A468B"/>
    <w:rsid w:val="1FFA6A2F"/>
    <w:rsid w:val="20023401"/>
    <w:rsid w:val="20143409"/>
    <w:rsid w:val="20F902C6"/>
    <w:rsid w:val="21320321"/>
    <w:rsid w:val="2138528B"/>
    <w:rsid w:val="217544DB"/>
    <w:rsid w:val="21971D65"/>
    <w:rsid w:val="21B957AE"/>
    <w:rsid w:val="22121464"/>
    <w:rsid w:val="22653E5A"/>
    <w:rsid w:val="22673757"/>
    <w:rsid w:val="22AD5E3A"/>
    <w:rsid w:val="230F1CF5"/>
    <w:rsid w:val="23255E32"/>
    <w:rsid w:val="2345745A"/>
    <w:rsid w:val="235E0BC8"/>
    <w:rsid w:val="23D47812"/>
    <w:rsid w:val="23DE1611"/>
    <w:rsid w:val="24150A7F"/>
    <w:rsid w:val="24213EC8"/>
    <w:rsid w:val="24307A0E"/>
    <w:rsid w:val="245034D6"/>
    <w:rsid w:val="246A6DCB"/>
    <w:rsid w:val="247453B8"/>
    <w:rsid w:val="24B14F3A"/>
    <w:rsid w:val="25212915"/>
    <w:rsid w:val="265A431A"/>
    <w:rsid w:val="266B2A66"/>
    <w:rsid w:val="26710FF0"/>
    <w:rsid w:val="26B732BD"/>
    <w:rsid w:val="26FA6D40"/>
    <w:rsid w:val="27104C6C"/>
    <w:rsid w:val="27263D7B"/>
    <w:rsid w:val="272D4172"/>
    <w:rsid w:val="27724FB0"/>
    <w:rsid w:val="279168B5"/>
    <w:rsid w:val="27A0205E"/>
    <w:rsid w:val="27CA2B49"/>
    <w:rsid w:val="27CB754F"/>
    <w:rsid w:val="27E32FB2"/>
    <w:rsid w:val="280223C0"/>
    <w:rsid w:val="28115DC0"/>
    <w:rsid w:val="28A21C19"/>
    <w:rsid w:val="298D0C33"/>
    <w:rsid w:val="29A12E30"/>
    <w:rsid w:val="29B4649A"/>
    <w:rsid w:val="29DC2D0C"/>
    <w:rsid w:val="29EE4FAE"/>
    <w:rsid w:val="2A3E1EBB"/>
    <w:rsid w:val="2A6A7B31"/>
    <w:rsid w:val="2AFE1AAC"/>
    <w:rsid w:val="2B424B14"/>
    <w:rsid w:val="2B576F68"/>
    <w:rsid w:val="2B580C97"/>
    <w:rsid w:val="2B7A76AB"/>
    <w:rsid w:val="2B7F27BA"/>
    <w:rsid w:val="2BE62BB6"/>
    <w:rsid w:val="2C0868BC"/>
    <w:rsid w:val="2C262A09"/>
    <w:rsid w:val="2C456543"/>
    <w:rsid w:val="2C56698C"/>
    <w:rsid w:val="2C6829BD"/>
    <w:rsid w:val="2C726404"/>
    <w:rsid w:val="2C8269FB"/>
    <w:rsid w:val="2CC43FE4"/>
    <w:rsid w:val="2CE403B9"/>
    <w:rsid w:val="2CE77D75"/>
    <w:rsid w:val="2D5F7A17"/>
    <w:rsid w:val="2DEF169F"/>
    <w:rsid w:val="2E2A4CEC"/>
    <w:rsid w:val="2E395AB2"/>
    <w:rsid w:val="2E3E712E"/>
    <w:rsid w:val="2E6F0902"/>
    <w:rsid w:val="2ED12513"/>
    <w:rsid w:val="2ED93BF6"/>
    <w:rsid w:val="2EE53513"/>
    <w:rsid w:val="2EF717D0"/>
    <w:rsid w:val="2F0571F8"/>
    <w:rsid w:val="2F6837FE"/>
    <w:rsid w:val="2F826250"/>
    <w:rsid w:val="2F9C50A0"/>
    <w:rsid w:val="2FE1798A"/>
    <w:rsid w:val="2FFA35F8"/>
    <w:rsid w:val="2FFB3813"/>
    <w:rsid w:val="30044B54"/>
    <w:rsid w:val="30125478"/>
    <w:rsid w:val="302D040C"/>
    <w:rsid w:val="30363CB0"/>
    <w:rsid w:val="30405A42"/>
    <w:rsid w:val="30CE650E"/>
    <w:rsid w:val="30D2554F"/>
    <w:rsid w:val="30EC1D1E"/>
    <w:rsid w:val="3178425C"/>
    <w:rsid w:val="31884A79"/>
    <w:rsid w:val="318F6DFD"/>
    <w:rsid w:val="31D23233"/>
    <w:rsid w:val="31F223D9"/>
    <w:rsid w:val="31FA1651"/>
    <w:rsid w:val="32400809"/>
    <w:rsid w:val="32941411"/>
    <w:rsid w:val="32D34144"/>
    <w:rsid w:val="33180FDF"/>
    <w:rsid w:val="33AF50A4"/>
    <w:rsid w:val="33BF5A1C"/>
    <w:rsid w:val="34347CA8"/>
    <w:rsid w:val="346D1487"/>
    <w:rsid w:val="347C3BC1"/>
    <w:rsid w:val="347D7659"/>
    <w:rsid w:val="34B75DE4"/>
    <w:rsid w:val="34EC234E"/>
    <w:rsid w:val="35070FE1"/>
    <w:rsid w:val="35413925"/>
    <w:rsid w:val="35B4718D"/>
    <w:rsid w:val="362000D5"/>
    <w:rsid w:val="362E53CF"/>
    <w:rsid w:val="36322589"/>
    <w:rsid w:val="36505C55"/>
    <w:rsid w:val="36877AF6"/>
    <w:rsid w:val="36AC602F"/>
    <w:rsid w:val="36B408B4"/>
    <w:rsid w:val="36C57B63"/>
    <w:rsid w:val="36D60EC8"/>
    <w:rsid w:val="36EB7A56"/>
    <w:rsid w:val="37072D43"/>
    <w:rsid w:val="37133F7E"/>
    <w:rsid w:val="375B12BA"/>
    <w:rsid w:val="37996DF9"/>
    <w:rsid w:val="37997EBF"/>
    <w:rsid w:val="379B2080"/>
    <w:rsid w:val="37CD6097"/>
    <w:rsid w:val="37FF408D"/>
    <w:rsid w:val="3864253B"/>
    <w:rsid w:val="388A196F"/>
    <w:rsid w:val="38BF7DBB"/>
    <w:rsid w:val="38D25888"/>
    <w:rsid w:val="38E23412"/>
    <w:rsid w:val="393E1416"/>
    <w:rsid w:val="39627EA4"/>
    <w:rsid w:val="399D7E16"/>
    <w:rsid w:val="39F952C4"/>
    <w:rsid w:val="3A537A73"/>
    <w:rsid w:val="3A566958"/>
    <w:rsid w:val="3A591E05"/>
    <w:rsid w:val="3A8C587F"/>
    <w:rsid w:val="3A9841D9"/>
    <w:rsid w:val="3AC022D7"/>
    <w:rsid w:val="3AD0720B"/>
    <w:rsid w:val="3AD87EC3"/>
    <w:rsid w:val="3AE2704C"/>
    <w:rsid w:val="3B0E09AE"/>
    <w:rsid w:val="3B133333"/>
    <w:rsid w:val="3B415429"/>
    <w:rsid w:val="3B433201"/>
    <w:rsid w:val="3B5553B4"/>
    <w:rsid w:val="3B5D5685"/>
    <w:rsid w:val="3B663B9B"/>
    <w:rsid w:val="3BAD0F9A"/>
    <w:rsid w:val="3C5763B9"/>
    <w:rsid w:val="3C9F7525"/>
    <w:rsid w:val="3CAD14EB"/>
    <w:rsid w:val="3CD15402"/>
    <w:rsid w:val="3CE10D53"/>
    <w:rsid w:val="3D7E788D"/>
    <w:rsid w:val="3DE5239C"/>
    <w:rsid w:val="3DF73841"/>
    <w:rsid w:val="3DFF6B24"/>
    <w:rsid w:val="3E337D9D"/>
    <w:rsid w:val="3E4A3184"/>
    <w:rsid w:val="3EA15BEA"/>
    <w:rsid w:val="3EEC3285"/>
    <w:rsid w:val="3F7517C8"/>
    <w:rsid w:val="3FAE1258"/>
    <w:rsid w:val="3FB51F1B"/>
    <w:rsid w:val="401D6094"/>
    <w:rsid w:val="40300C0E"/>
    <w:rsid w:val="40534228"/>
    <w:rsid w:val="4063108E"/>
    <w:rsid w:val="408D251C"/>
    <w:rsid w:val="40C07780"/>
    <w:rsid w:val="410A15F9"/>
    <w:rsid w:val="412A1254"/>
    <w:rsid w:val="41656000"/>
    <w:rsid w:val="41AE00B6"/>
    <w:rsid w:val="41E95F9F"/>
    <w:rsid w:val="42154310"/>
    <w:rsid w:val="42495010"/>
    <w:rsid w:val="425C545A"/>
    <w:rsid w:val="426042E3"/>
    <w:rsid w:val="42636FB6"/>
    <w:rsid w:val="42811BC4"/>
    <w:rsid w:val="42B60B92"/>
    <w:rsid w:val="42D650B2"/>
    <w:rsid w:val="42DD34D6"/>
    <w:rsid w:val="43137D99"/>
    <w:rsid w:val="43475BB2"/>
    <w:rsid w:val="44090B96"/>
    <w:rsid w:val="44906B29"/>
    <w:rsid w:val="44B452A6"/>
    <w:rsid w:val="45560CD4"/>
    <w:rsid w:val="459509CB"/>
    <w:rsid w:val="45F4689A"/>
    <w:rsid w:val="45FB4649"/>
    <w:rsid w:val="46074EE8"/>
    <w:rsid w:val="4637542D"/>
    <w:rsid w:val="46731EEB"/>
    <w:rsid w:val="46875D06"/>
    <w:rsid w:val="46BD4700"/>
    <w:rsid w:val="46CD28E5"/>
    <w:rsid w:val="47770CCA"/>
    <w:rsid w:val="477A2AB4"/>
    <w:rsid w:val="47B21296"/>
    <w:rsid w:val="48094AE2"/>
    <w:rsid w:val="483E4E75"/>
    <w:rsid w:val="4852492F"/>
    <w:rsid w:val="486B3CAF"/>
    <w:rsid w:val="48772769"/>
    <w:rsid w:val="49207E0A"/>
    <w:rsid w:val="492F572C"/>
    <w:rsid w:val="49421FCC"/>
    <w:rsid w:val="49AE5B8A"/>
    <w:rsid w:val="49D85ADD"/>
    <w:rsid w:val="49ED6C82"/>
    <w:rsid w:val="4A0C0182"/>
    <w:rsid w:val="4A4A7C46"/>
    <w:rsid w:val="4A523CD5"/>
    <w:rsid w:val="4A786FAB"/>
    <w:rsid w:val="4A873A47"/>
    <w:rsid w:val="4ACB5C6C"/>
    <w:rsid w:val="4ADC2291"/>
    <w:rsid w:val="4AFE168C"/>
    <w:rsid w:val="4B4C6658"/>
    <w:rsid w:val="4B6926B5"/>
    <w:rsid w:val="4B7A69E2"/>
    <w:rsid w:val="4B9C252E"/>
    <w:rsid w:val="4BBE5D06"/>
    <w:rsid w:val="4BCA09FA"/>
    <w:rsid w:val="4BE907F8"/>
    <w:rsid w:val="4BEB54D0"/>
    <w:rsid w:val="4C435437"/>
    <w:rsid w:val="4C570DA7"/>
    <w:rsid w:val="4C925D72"/>
    <w:rsid w:val="4CD5653B"/>
    <w:rsid w:val="4CD81862"/>
    <w:rsid w:val="4D28470C"/>
    <w:rsid w:val="4D341ABA"/>
    <w:rsid w:val="4DA559B9"/>
    <w:rsid w:val="4DE352BC"/>
    <w:rsid w:val="4DE6145A"/>
    <w:rsid w:val="4E182958"/>
    <w:rsid w:val="4E6D7648"/>
    <w:rsid w:val="4E7B14D6"/>
    <w:rsid w:val="4F011EB4"/>
    <w:rsid w:val="4F270107"/>
    <w:rsid w:val="4F5E0589"/>
    <w:rsid w:val="4F82145C"/>
    <w:rsid w:val="4FB42FCF"/>
    <w:rsid w:val="4FB627BF"/>
    <w:rsid w:val="504B7277"/>
    <w:rsid w:val="50765CB0"/>
    <w:rsid w:val="50801331"/>
    <w:rsid w:val="50924CFB"/>
    <w:rsid w:val="50DC614F"/>
    <w:rsid w:val="50E0282D"/>
    <w:rsid w:val="51050BFE"/>
    <w:rsid w:val="51395CD6"/>
    <w:rsid w:val="5166767E"/>
    <w:rsid w:val="51710636"/>
    <w:rsid w:val="51E16B86"/>
    <w:rsid w:val="51F040FB"/>
    <w:rsid w:val="51F71E1A"/>
    <w:rsid w:val="522E33FF"/>
    <w:rsid w:val="523F3B40"/>
    <w:rsid w:val="529507CD"/>
    <w:rsid w:val="53A019A2"/>
    <w:rsid w:val="53A14529"/>
    <w:rsid w:val="53AB55C1"/>
    <w:rsid w:val="53D92945"/>
    <w:rsid w:val="53E62601"/>
    <w:rsid w:val="53E874BC"/>
    <w:rsid w:val="542A1ACD"/>
    <w:rsid w:val="546259DF"/>
    <w:rsid w:val="546327C9"/>
    <w:rsid w:val="54893C4E"/>
    <w:rsid w:val="55006EC7"/>
    <w:rsid w:val="55130FD8"/>
    <w:rsid w:val="552E03CD"/>
    <w:rsid w:val="55662F4C"/>
    <w:rsid w:val="556D0E36"/>
    <w:rsid w:val="55A91AFC"/>
    <w:rsid w:val="55F00D78"/>
    <w:rsid w:val="56061562"/>
    <w:rsid w:val="561C6AFC"/>
    <w:rsid w:val="565E2A78"/>
    <w:rsid w:val="56A566E4"/>
    <w:rsid w:val="56F54CB6"/>
    <w:rsid w:val="571A40C7"/>
    <w:rsid w:val="57307786"/>
    <w:rsid w:val="57316DA0"/>
    <w:rsid w:val="575B54D9"/>
    <w:rsid w:val="57B154DA"/>
    <w:rsid w:val="57E735A9"/>
    <w:rsid w:val="57ED3CD1"/>
    <w:rsid w:val="58974137"/>
    <w:rsid w:val="589F2BD8"/>
    <w:rsid w:val="58A423E4"/>
    <w:rsid w:val="58D76DB3"/>
    <w:rsid w:val="58D96039"/>
    <w:rsid w:val="58E04384"/>
    <w:rsid w:val="59605E6B"/>
    <w:rsid w:val="59692B59"/>
    <w:rsid w:val="596B7825"/>
    <w:rsid w:val="5976418F"/>
    <w:rsid w:val="59932391"/>
    <w:rsid w:val="599F5692"/>
    <w:rsid w:val="59DF7EAD"/>
    <w:rsid w:val="59F62891"/>
    <w:rsid w:val="5A0200DD"/>
    <w:rsid w:val="5A4F037D"/>
    <w:rsid w:val="5A5D1252"/>
    <w:rsid w:val="5A99745E"/>
    <w:rsid w:val="5AA43A05"/>
    <w:rsid w:val="5AC201A5"/>
    <w:rsid w:val="5AF67052"/>
    <w:rsid w:val="5B012E17"/>
    <w:rsid w:val="5B0954B3"/>
    <w:rsid w:val="5B0E49D4"/>
    <w:rsid w:val="5B69023F"/>
    <w:rsid w:val="5B747982"/>
    <w:rsid w:val="5B9C44F9"/>
    <w:rsid w:val="5BC11F53"/>
    <w:rsid w:val="5C0438FC"/>
    <w:rsid w:val="5C1C4987"/>
    <w:rsid w:val="5C526A06"/>
    <w:rsid w:val="5C6D4FF3"/>
    <w:rsid w:val="5C8C12C8"/>
    <w:rsid w:val="5CA67BCF"/>
    <w:rsid w:val="5CAD3352"/>
    <w:rsid w:val="5CEF421A"/>
    <w:rsid w:val="5D6E287B"/>
    <w:rsid w:val="5DD62F1B"/>
    <w:rsid w:val="5E0651AA"/>
    <w:rsid w:val="5E294F9F"/>
    <w:rsid w:val="5E566896"/>
    <w:rsid w:val="5E604B3E"/>
    <w:rsid w:val="5E64737F"/>
    <w:rsid w:val="5E77526B"/>
    <w:rsid w:val="5E921426"/>
    <w:rsid w:val="5EA77AD3"/>
    <w:rsid w:val="5EB95DD2"/>
    <w:rsid w:val="5F5C2EFA"/>
    <w:rsid w:val="5F7255C6"/>
    <w:rsid w:val="5F785834"/>
    <w:rsid w:val="5FB13C1C"/>
    <w:rsid w:val="5FC75282"/>
    <w:rsid w:val="5FE1567A"/>
    <w:rsid w:val="5FEC1BF5"/>
    <w:rsid w:val="60324287"/>
    <w:rsid w:val="60C2709E"/>
    <w:rsid w:val="6106329C"/>
    <w:rsid w:val="610E451F"/>
    <w:rsid w:val="618333EA"/>
    <w:rsid w:val="61885C5D"/>
    <w:rsid w:val="61A265C7"/>
    <w:rsid w:val="61BE18D9"/>
    <w:rsid w:val="61F91876"/>
    <w:rsid w:val="62322474"/>
    <w:rsid w:val="626012F3"/>
    <w:rsid w:val="626E260B"/>
    <w:rsid w:val="62C84DC4"/>
    <w:rsid w:val="62D62068"/>
    <w:rsid w:val="630C0C9E"/>
    <w:rsid w:val="6341785E"/>
    <w:rsid w:val="63A96A13"/>
    <w:rsid w:val="644448CA"/>
    <w:rsid w:val="6453457F"/>
    <w:rsid w:val="648B5500"/>
    <w:rsid w:val="649655B1"/>
    <w:rsid w:val="64BC2C9B"/>
    <w:rsid w:val="64E67EDA"/>
    <w:rsid w:val="64FA183E"/>
    <w:rsid w:val="65245D70"/>
    <w:rsid w:val="655E7CF1"/>
    <w:rsid w:val="6571153A"/>
    <w:rsid w:val="65724749"/>
    <w:rsid w:val="65871379"/>
    <w:rsid w:val="65B457A2"/>
    <w:rsid w:val="65CF48B7"/>
    <w:rsid w:val="65E3052E"/>
    <w:rsid w:val="65EF238E"/>
    <w:rsid w:val="65FD30D1"/>
    <w:rsid w:val="660A4448"/>
    <w:rsid w:val="661B3704"/>
    <w:rsid w:val="66704573"/>
    <w:rsid w:val="66797ED2"/>
    <w:rsid w:val="66A05DC1"/>
    <w:rsid w:val="66B16DB5"/>
    <w:rsid w:val="66D91364"/>
    <w:rsid w:val="66EC4861"/>
    <w:rsid w:val="670A555D"/>
    <w:rsid w:val="675A74FA"/>
    <w:rsid w:val="67DE101C"/>
    <w:rsid w:val="67FC099D"/>
    <w:rsid w:val="683A42B9"/>
    <w:rsid w:val="68413617"/>
    <w:rsid w:val="68FA5E7F"/>
    <w:rsid w:val="69206FE6"/>
    <w:rsid w:val="69275944"/>
    <w:rsid w:val="69A56796"/>
    <w:rsid w:val="69A67CDD"/>
    <w:rsid w:val="69AA25B9"/>
    <w:rsid w:val="6A5C2965"/>
    <w:rsid w:val="6ABE3F1A"/>
    <w:rsid w:val="6AEF5784"/>
    <w:rsid w:val="6AEF6426"/>
    <w:rsid w:val="6B256BBD"/>
    <w:rsid w:val="6C17358A"/>
    <w:rsid w:val="6C192DF4"/>
    <w:rsid w:val="6C2E3BAB"/>
    <w:rsid w:val="6CFD38B4"/>
    <w:rsid w:val="6D24124D"/>
    <w:rsid w:val="6D7831C7"/>
    <w:rsid w:val="6D935251"/>
    <w:rsid w:val="6DA43D14"/>
    <w:rsid w:val="6DE93268"/>
    <w:rsid w:val="6DFC0A08"/>
    <w:rsid w:val="6E03556E"/>
    <w:rsid w:val="6E4C1DDD"/>
    <w:rsid w:val="6E4F4E79"/>
    <w:rsid w:val="6EBA7CE7"/>
    <w:rsid w:val="6F0526A1"/>
    <w:rsid w:val="6F683104"/>
    <w:rsid w:val="6FBA6E91"/>
    <w:rsid w:val="70525A28"/>
    <w:rsid w:val="70631405"/>
    <w:rsid w:val="707D4D66"/>
    <w:rsid w:val="707E15F9"/>
    <w:rsid w:val="70A231E6"/>
    <w:rsid w:val="70F463B4"/>
    <w:rsid w:val="70FB6077"/>
    <w:rsid w:val="712D20D3"/>
    <w:rsid w:val="7131157C"/>
    <w:rsid w:val="718370CE"/>
    <w:rsid w:val="71944CFF"/>
    <w:rsid w:val="71CC0D50"/>
    <w:rsid w:val="71F85BCF"/>
    <w:rsid w:val="71FC0F7A"/>
    <w:rsid w:val="720B57D9"/>
    <w:rsid w:val="721C18CD"/>
    <w:rsid w:val="72974BB0"/>
    <w:rsid w:val="730A62BA"/>
    <w:rsid w:val="731E4809"/>
    <w:rsid w:val="73394FCE"/>
    <w:rsid w:val="733952EA"/>
    <w:rsid w:val="735D00D3"/>
    <w:rsid w:val="73B07BE6"/>
    <w:rsid w:val="73B155E8"/>
    <w:rsid w:val="741C4825"/>
    <w:rsid w:val="74280C84"/>
    <w:rsid w:val="742A2BFF"/>
    <w:rsid w:val="745921C5"/>
    <w:rsid w:val="74693BC7"/>
    <w:rsid w:val="74977010"/>
    <w:rsid w:val="74CA64C0"/>
    <w:rsid w:val="75101280"/>
    <w:rsid w:val="751D0B78"/>
    <w:rsid w:val="754D2856"/>
    <w:rsid w:val="756151CD"/>
    <w:rsid w:val="75B1662A"/>
    <w:rsid w:val="75D8533D"/>
    <w:rsid w:val="75E032AB"/>
    <w:rsid w:val="75EE49A7"/>
    <w:rsid w:val="760A1510"/>
    <w:rsid w:val="76121E15"/>
    <w:rsid w:val="7615266F"/>
    <w:rsid w:val="762F2831"/>
    <w:rsid w:val="766816D6"/>
    <w:rsid w:val="766B5547"/>
    <w:rsid w:val="766D5625"/>
    <w:rsid w:val="76715DDC"/>
    <w:rsid w:val="76BA0BE1"/>
    <w:rsid w:val="76D53204"/>
    <w:rsid w:val="772F3D11"/>
    <w:rsid w:val="77446D81"/>
    <w:rsid w:val="77656ADB"/>
    <w:rsid w:val="777964B3"/>
    <w:rsid w:val="77912D9C"/>
    <w:rsid w:val="77937F90"/>
    <w:rsid w:val="77A23D29"/>
    <w:rsid w:val="77A6570F"/>
    <w:rsid w:val="77AE356C"/>
    <w:rsid w:val="77AE3EE9"/>
    <w:rsid w:val="77B45BFA"/>
    <w:rsid w:val="77B76141"/>
    <w:rsid w:val="77C43553"/>
    <w:rsid w:val="77D71CE3"/>
    <w:rsid w:val="78361828"/>
    <w:rsid w:val="78557445"/>
    <w:rsid w:val="788E1D2B"/>
    <w:rsid w:val="78AC5FDC"/>
    <w:rsid w:val="79223282"/>
    <w:rsid w:val="79FC224E"/>
    <w:rsid w:val="7A01796E"/>
    <w:rsid w:val="7A056E77"/>
    <w:rsid w:val="7A5173A9"/>
    <w:rsid w:val="7A5A076F"/>
    <w:rsid w:val="7B3C7DB9"/>
    <w:rsid w:val="7BC22FF4"/>
    <w:rsid w:val="7BFD4C52"/>
    <w:rsid w:val="7C622CA0"/>
    <w:rsid w:val="7C731091"/>
    <w:rsid w:val="7CA440B9"/>
    <w:rsid w:val="7E5768E9"/>
    <w:rsid w:val="7EBF1A58"/>
    <w:rsid w:val="7EC3202A"/>
    <w:rsid w:val="7ED02DDB"/>
    <w:rsid w:val="7F380CA6"/>
    <w:rsid w:val="7F626766"/>
    <w:rsid w:val="7F73305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360" w:lineRule="auto"/>
      <w:ind w:firstLine="640" w:firstLineChars="200"/>
      <w:jc w:val="left"/>
    </w:pPr>
    <w:rPr>
      <w:rFonts w:eastAsia="仿宋" w:asciiTheme="minorAscii" w:hAnsiTheme="minorAscii" w:cstheme="minorBidi"/>
      <w:kern w:val="2"/>
      <w:sz w:val="32"/>
      <w:szCs w:val="24"/>
      <w:lang w:val="en-US" w:eastAsia="zh-CN" w:bidi="ar-SA"/>
    </w:rPr>
  </w:style>
  <w:style w:type="paragraph" w:styleId="2">
    <w:name w:val="heading 1"/>
    <w:basedOn w:val="1"/>
    <w:next w:val="1"/>
    <w:qFormat/>
    <w:uiPriority w:val="0"/>
    <w:pPr>
      <w:keepNext/>
      <w:keepLines/>
      <w:spacing w:before="1300" w:beforeLines="1300" w:beforeAutospacing="0" w:afterLines="0" w:afterAutospacing="0" w:line="360" w:lineRule="auto"/>
      <w:jc w:val="center"/>
      <w:outlineLvl w:val="0"/>
    </w:pPr>
    <w:rPr>
      <w:rFonts w:eastAsia="宋体"/>
      <w:b/>
      <w:kern w:val="44"/>
      <w:sz w:val="52"/>
    </w:rPr>
  </w:style>
  <w:style w:type="paragraph" w:styleId="3">
    <w:name w:val="heading 2"/>
    <w:basedOn w:val="1"/>
    <w:next w:val="1"/>
    <w:link w:val="20"/>
    <w:qFormat/>
    <w:uiPriority w:val="0"/>
    <w:pPr>
      <w:keepNext/>
      <w:keepLines/>
      <w:numPr>
        <w:ilvl w:val="1"/>
        <w:numId w:val="1"/>
      </w:numPr>
      <w:tabs>
        <w:tab w:val="left" w:pos="1080"/>
      </w:tabs>
      <w:spacing w:before="120" w:after="120" w:line="460" w:lineRule="exact"/>
      <w:outlineLvl w:val="1"/>
    </w:pPr>
    <w:rPr>
      <w:rFonts w:ascii="Arial" w:hAnsi="Arial" w:eastAsia="黑体" w:cs="Arial"/>
      <w:b/>
      <w:bCs/>
      <w:sz w:val="30"/>
      <w:szCs w:val="30"/>
    </w:rPr>
  </w:style>
  <w:style w:type="paragraph" w:styleId="4">
    <w:name w:val="heading 3"/>
    <w:basedOn w:val="1"/>
    <w:next w:val="1"/>
    <w:link w:val="23"/>
    <w:unhideWhenUsed/>
    <w:qFormat/>
    <w:uiPriority w:val="0"/>
    <w:pPr>
      <w:keepNext/>
      <w:keepLines/>
      <w:spacing w:beforeLines="0" w:beforeAutospacing="0" w:afterLines="0" w:afterAutospacing="0" w:line="360" w:lineRule="auto"/>
      <w:outlineLvl w:val="2"/>
    </w:pPr>
    <w:rPr>
      <w:b/>
    </w:rPr>
  </w:style>
  <w:style w:type="character" w:default="1" w:styleId="12">
    <w:name w:val="Default Paragraph Font"/>
    <w:semiHidden/>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5">
    <w:name w:val="Normal Indent"/>
    <w:basedOn w:val="1"/>
    <w:qFormat/>
    <w:uiPriority w:val="0"/>
    <w:pPr>
      <w:ind w:firstLine="420" w:firstLineChars="200"/>
    </w:pPr>
  </w:style>
  <w:style w:type="paragraph" w:styleId="6">
    <w:name w:val="Body Text"/>
    <w:basedOn w:val="1"/>
    <w:next w:val="1"/>
    <w:unhideWhenUsed/>
    <w:qFormat/>
    <w:uiPriority w:val="99"/>
    <w:pPr>
      <w:spacing w:after="120"/>
    </w:pPr>
    <w:rPr>
      <w:rFonts w:ascii="Calibri" w:hAnsi="Calibri" w:eastAsia="宋体" w:cs="Times New Roman"/>
    </w:rPr>
  </w:style>
  <w:style w:type="paragraph" w:styleId="7">
    <w:name w:val="Plain Text"/>
    <w:basedOn w:val="1"/>
    <w:qFormat/>
    <w:uiPriority w:val="0"/>
    <w:rPr>
      <w:rFonts w:ascii="宋体" w:hAnsi="Courier New"/>
    </w:rPr>
  </w:style>
  <w:style w:type="paragraph" w:styleId="8">
    <w:name w:val="Date"/>
    <w:basedOn w:val="1"/>
    <w:next w:val="1"/>
    <w:link w:val="21"/>
    <w:qFormat/>
    <w:uiPriority w:val="0"/>
    <w:pPr>
      <w:ind w:left="100" w:leftChars="2500"/>
    </w:pPr>
  </w:style>
  <w:style w:type="paragraph" w:styleId="9">
    <w:name w:val="footer"/>
    <w:basedOn w:val="1"/>
    <w:qFormat/>
    <w:uiPriority w:val="99"/>
    <w:pPr>
      <w:tabs>
        <w:tab w:val="center" w:pos="4153"/>
        <w:tab w:val="right" w:pos="8306"/>
      </w:tabs>
      <w:snapToGrid w:val="0"/>
      <w:jc w:val="left"/>
    </w:pPr>
    <w:rPr>
      <w:sz w:val="18"/>
    </w:rPr>
  </w:style>
  <w:style w:type="paragraph" w:styleId="10">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character" w:styleId="13">
    <w:name w:val="page number"/>
    <w:basedOn w:val="12"/>
    <w:qFormat/>
    <w:uiPriority w:val="0"/>
  </w:style>
  <w:style w:type="paragraph" w:customStyle="1" w:styleId="14">
    <w:name w:val="Quote1"/>
    <w:basedOn w:val="1"/>
    <w:next w:val="1"/>
    <w:qFormat/>
    <w:uiPriority w:val="0"/>
    <w:rPr>
      <w:i/>
      <w:iCs/>
      <w:color w:val="000000"/>
    </w:rPr>
  </w:style>
  <w:style w:type="character" w:customStyle="1" w:styleId="15">
    <w:name w:val="NormalCharacter"/>
    <w:semiHidden/>
    <w:qFormat/>
    <w:uiPriority w:val="0"/>
  </w:style>
  <w:style w:type="paragraph" w:styleId="16">
    <w:name w:val="List Paragraph"/>
    <w:basedOn w:val="1"/>
    <w:qFormat/>
    <w:uiPriority w:val="34"/>
    <w:pPr>
      <w:ind w:firstLine="420" w:firstLineChars="200"/>
    </w:pPr>
  </w:style>
  <w:style w:type="paragraph" w:customStyle="1" w:styleId="17">
    <w:name w:val="95-正文"/>
    <w:qFormat/>
    <w:uiPriority w:val="0"/>
    <w:pPr>
      <w:ind w:firstLine="880" w:firstLineChars="200"/>
    </w:pPr>
    <w:rPr>
      <w:rFonts w:ascii="Calibri" w:hAnsi="Calibri" w:eastAsia="仿宋_GB2312" w:cs="Times New Roman"/>
      <w:sz w:val="32"/>
      <w:lang w:val="en-US" w:eastAsia="zh-CN" w:bidi="ar-SA"/>
    </w:rPr>
  </w:style>
  <w:style w:type="paragraph" w:customStyle="1" w:styleId="18">
    <w:name w:val="引用1"/>
    <w:basedOn w:val="1"/>
    <w:next w:val="1"/>
    <w:qFormat/>
    <w:uiPriority w:val="29"/>
    <w:rPr>
      <w:i/>
      <w:iCs/>
      <w:color w:val="000000"/>
    </w:rPr>
  </w:style>
  <w:style w:type="paragraph" w:customStyle="1" w:styleId="19">
    <w:name w:val="Default"/>
    <w:unhideWhenUsed/>
    <w:qFormat/>
    <w:uiPriority w:val="99"/>
    <w:pPr>
      <w:widowControl w:val="0"/>
      <w:autoSpaceDE w:val="0"/>
      <w:autoSpaceDN w:val="0"/>
      <w:adjustRightInd w:val="0"/>
    </w:pPr>
    <w:rPr>
      <w:rFonts w:hint="eastAsia" w:ascii="汉仪中宋简á.." w:hAnsi="汉仪中宋简á.." w:eastAsia="汉仪中宋简á.." w:cs="Times New Roman"/>
      <w:color w:val="000000"/>
      <w:sz w:val="24"/>
      <w:lang w:val="en-US" w:eastAsia="zh-CN" w:bidi="ar-SA"/>
    </w:rPr>
  </w:style>
  <w:style w:type="character" w:customStyle="1" w:styleId="20">
    <w:name w:val="标题 2 Char"/>
    <w:basedOn w:val="12"/>
    <w:link w:val="3"/>
    <w:qFormat/>
    <w:uiPriority w:val="0"/>
    <w:rPr>
      <w:rFonts w:ascii="Arial" w:hAnsi="Arial" w:eastAsia="黑体" w:cs="Arial"/>
      <w:b/>
      <w:bCs/>
      <w:kern w:val="2"/>
      <w:sz w:val="30"/>
      <w:szCs w:val="30"/>
    </w:rPr>
  </w:style>
  <w:style w:type="character" w:customStyle="1" w:styleId="21">
    <w:name w:val="日期 Char"/>
    <w:basedOn w:val="12"/>
    <w:link w:val="8"/>
    <w:qFormat/>
    <w:uiPriority w:val="0"/>
    <w:rPr>
      <w:rFonts w:asciiTheme="minorHAnsi" w:hAnsiTheme="minorHAnsi" w:eastAsiaTheme="minorEastAsia" w:cstheme="minorBidi"/>
      <w:kern w:val="2"/>
      <w:sz w:val="21"/>
      <w:szCs w:val="24"/>
    </w:rPr>
  </w:style>
  <w:style w:type="paragraph" w:customStyle="1" w:styleId="22">
    <w:name w:val="引用11"/>
    <w:basedOn w:val="1"/>
    <w:next w:val="1"/>
    <w:qFormat/>
    <w:uiPriority w:val="29"/>
    <w:rPr>
      <w:rFonts w:ascii="Calibri" w:hAnsi="Calibri" w:eastAsia="宋体" w:cs="Times New Roman"/>
      <w:i/>
      <w:iCs/>
      <w:color w:val="000000"/>
    </w:rPr>
  </w:style>
  <w:style w:type="character" w:customStyle="1" w:styleId="23">
    <w:name w:val="标题 3 Char"/>
    <w:link w:val="4"/>
    <w:qFormat/>
    <w:uiPriority w:val="0"/>
    <w:rPr>
      <w:b/>
    </w:rPr>
  </w:style>
</w:styles>
</file>

<file path=word/_rels/document.xml.rels><?xml version="1.0" encoding="UTF-8" standalone="yes"?>
<Relationships xmlns="http://schemas.openxmlformats.org/package/2006/relationships"><Relationship Id="rId9" Type="http://schemas.openxmlformats.org/officeDocument/2006/relationships/image" Target="media/image3.png"/><Relationship Id="rId8" Type="http://schemas.openxmlformats.org/officeDocument/2006/relationships/image" Target="media/image2.png"/><Relationship Id="rId7" Type="http://schemas.openxmlformats.org/officeDocument/2006/relationships/image" Target="media/image1.png"/><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5" Type="http://schemas.openxmlformats.org/officeDocument/2006/relationships/fontTable" Target="fontTable.xml"/><Relationship Id="rId24" Type="http://schemas.openxmlformats.org/officeDocument/2006/relationships/customXml" Target="../customXml/item2.xml"/><Relationship Id="rId23" Type="http://schemas.openxmlformats.org/officeDocument/2006/relationships/numbering" Target="numbering.xml"/><Relationship Id="rId22" Type="http://schemas.openxmlformats.org/officeDocument/2006/relationships/customXml" Target="../customXml/item1.xml"/><Relationship Id="rId21" Type="http://schemas.openxmlformats.org/officeDocument/2006/relationships/image" Target="media/image15.png"/><Relationship Id="rId20" Type="http://schemas.openxmlformats.org/officeDocument/2006/relationships/image" Target="media/image14.png"/><Relationship Id="rId2" Type="http://schemas.openxmlformats.org/officeDocument/2006/relationships/settings" Target="settings.xml"/><Relationship Id="rId19" Type="http://schemas.openxmlformats.org/officeDocument/2006/relationships/image" Target="media/image13.png"/><Relationship Id="rId18" Type="http://schemas.openxmlformats.org/officeDocument/2006/relationships/image" Target="media/image12.png"/><Relationship Id="rId17" Type="http://schemas.openxmlformats.org/officeDocument/2006/relationships/image" Target="media/image11.png"/><Relationship Id="rId16" Type="http://schemas.openxmlformats.org/officeDocument/2006/relationships/image" Target="media/image10.png"/><Relationship Id="rId15" Type="http://schemas.openxmlformats.org/officeDocument/2006/relationships/image" Target="media/image9.png"/><Relationship Id="rId14" Type="http://schemas.openxmlformats.org/officeDocument/2006/relationships/image" Target="media/image8.png"/><Relationship Id="rId13" Type="http://schemas.openxmlformats.org/officeDocument/2006/relationships/image" Target="media/image7.png"/><Relationship Id="rId12" Type="http://schemas.openxmlformats.org/officeDocument/2006/relationships/image" Target="media/image6.png"/><Relationship Id="rId11" Type="http://schemas.openxmlformats.org/officeDocument/2006/relationships/image" Target="media/image5.png"/><Relationship Id="rId10" Type="http://schemas.openxmlformats.org/officeDocument/2006/relationships/image" Target="media/image4.png"/><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contractReview xmlns="http://schemas.wps.cn/vas-ai-hub/contract-review">
  <reviewItems>
    <reviewItem>
      <errorID>d8367996-423a-48a3-9f13-e41f3377b334</errorID>
      <errorWord>一般公共预算拨款</errorWord>
      <group>L1_Political</group>
      <groupName>政治性问题</groupName>
      <ability>L2_Keyword</ability>
      <abilityName>固定表述</abilityName>
      <candidateList>
        <item>一般公共预算财政拨款</item>
      </candidateList>
      <explain>词汇“一般公共预算财政拨款”在特定场景下为固定表述形式，请确认此处的“一般公共预算拨款”是否存在不当。</explain>
      <paraID>6B32BE92</paraID>
      <start>45</start>
      <end>53</end>
      <status>ignored</status>
      <modifiedWord/>
      <trackRevisions>false</trackRevisions>
    </reviewItem>
    <reviewItem>
      <errorID>f7684374-fb7e-43df-b543-08f2051c1c39</errorID>
      <errorWord>一般公共预算拨款</errorWord>
      <group>L1_Political</group>
      <groupName>政治性问题</groupName>
      <ability>L2_Keyword</ability>
      <abilityName>固定表述</abilityName>
      <candidateList>
        <item>一般公共预算财政拨款</item>
      </candidateList>
      <explain>词汇“一般公共预算财政拨款”在特定场景下为固定表述形式，请确认此处的“一般公共预算拨款”是否存在不当。</explain>
      <paraID>195CE6F4</paraID>
      <start>49</start>
      <end>57</end>
      <status>ignored</status>
      <modifiedWord/>
      <trackRevisions>false</trackRevisions>
    </reviewItem>
    <reviewItem>
      <errorID>faa48dc4-ea7b-4ad4-9c21-068ce07f1bbe</errorID>
      <errorWord>一般公共预算拨款</errorWord>
      <group>L1_Political</group>
      <groupName>政治性问题</groupName>
      <ability>L2_Keyword</ability>
      <abilityName>固定表述</abilityName>
      <candidateList>
        <item>一般公共预算财政拨款</item>
      </candidateList>
      <explain>词汇“一般公共预算财政拨款”在特定场景下为固定表述形式，请确认此处的“一般公共预算拨款”是否存在不当。</explain>
      <paraID>521F3BA2</paraID>
      <start>7</start>
      <end>15</end>
      <status>ignored</status>
      <modifiedWord/>
      <trackRevisions>false</trackRevisions>
    </reviewItem>
    <reviewItem>
      <errorID>d53b0fec-ce8b-4d98-8ea3-6423fa6a7b36</errorID>
      <errorWord>一般公共预算拨款</errorWord>
      <group>L1_Political</group>
      <groupName>政治性问题</groupName>
      <ability>L2_Keyword</ability>
      <abilityName>固定表述</abilityName>
      <candidateList>
        <item>一般公共预算财政拨款</item>
      </candidateList>
      <explain>词汇“一般公共预算财政拨款”在特定场景下为固定表述形式，请确认此处的“一般公共预算拨款”是否存在不当。</explain>
      <paraID>20C37CA2</paraID>
      <start>13</start>
      <end>21</end>
      <status>ignored</status>
      <modifiedWord/>
      <trackRevisions>false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4ae87b1-f15c-42b2-9ac2-46e1ca7cfd6a}">
  <ds:schemaRefs/>
</ds:datastoreItem>
</file>

<file path=docProps/app.xml><?xml version="1.0" encoding="utf-8"?>
<Properties xmlns="http://schemas.openxmlformats.org/officeDocument/2006/extended-properties" xmlns:vt="http://schemas.openxmlformats.org/officeDocument/2006/docPropsVTypes">
  <Template>Normal.dotm</Template>
  <Pages>23</Pages>
  <Words>4418</Words>
  <Characters>4749</Characters>
  <Lines>1</Lines>
  <Paragraphs>1</Paragraphs>
  <TotalTime>1</TotalTime>
  <ScaleCrop>false</ScaleCrop>
  <LinksUpToDate>false</LinksUpToDate>
  <CharactersWithSpaces>4780</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2024-05-21T02:47:00Z</dcterms:created>
  <dc:creator>admin</dc:creator>
  <cp:lastModifiedBy>碧云天</cp:lastModifiedBy>
  <cp:lastPrinted>2024-11-15T04:16:00Z</cp:lastPrinted>
  <dcterms:modified xsi:type="dcterms:W3CDTF">2026-03-27T08:25:17Z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KSOTemplateDocerSaveRecord">
    <vt:lpwstr>eyJoZGlkIjoiNzI2ZGI0OGUzMDAzMzk0YmE1OTYyMDVlZGMwMmYyODYiLCJ1c2VySWQiOiIxMTM5NjM2MTk5In0=</vt:lpwstr>
  </property>
  <property fmtid="{D5CDD505-2E9C-101B-9397-08002B2CF9AE}" pid="4" name="ICV">
    <vt:lpwstr>F7F3FAD68822477187235DC81A498258_12</vt:lpwstr>
  </property>
</Properties>
</file>