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081A9">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7F0FAC2B">
      <w:pPr>
        <w:pStyle w:val="2"/>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峨边彝族自治县红花乡中心小学</w:t>
      </w:r>
    </w:p>
    <w:p w14:paraId="719A3BE8">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w:t>
      </w:r>
    </w:p>
    <w:p w14:paraId="2F4AFDE3">
      <w:pPr>
        <w:jc w:val="center"/>
        <w:rPr>
          <w:rFonts w:hint="eastAsia" w:ascii="方正小标宋简体" w:hAnsi="方正小标宋简体" w:eastAsia="方正小标宋简体" w:cs="方正小标宋简体"/>
          <w:b w:val="0"/>
          <w:bCs/>
          <w:sz w:val="52"/>
          <w:szCs w:val="52"/>
          <w:lang w:val="en-US" w:eastAsia="zh-CN"/>
        </w:rPr>
      </w:pPr>
    </w:p>
    <w:p w14:paraId="634EAA75">
      <w:pPr>
        <w:jc w:val="both"/>
        <w:rPr>
          <w:rFonts w:hint="default"/>
          <w:b/>
          <w:bCs/>
          <w:sz w:val="52"/>
          <w:szCs w:val="52"/>
          <w:lang w:val="en-US" w:eastAsia="zh-CN"/>
        </w:rPr>
      </w:pPr>
    </w:p>
    <w:p w14:paraId="0A92F08B">
      <w:pPr>
        <w:jc w:val="both"/>
        <w:rPr>
          <w:rFonts w:hint="default"/>
          <w:b/>
          <w:bCs/>
          <w:sz w:val="52"/>
          <w:szCs w:val="52"/>
          <w:lang w:val="en-US" w:eastAsia="zh-CN"/>
        </w:rPr>
      </w:pPr>
    </w:p>
    <w:p w14:paraId="1FD4DDAF">
      <w:pPr>
        <w:jc w:val="both"/>
        <w:rPr>
          <w:rFonts w:hint="default"/>
          <w:b/>
          <w:bCs/>
          <w:sz w:val="52"/>
          <w:szCs w:val="52"/>
          <w:lang w:val="en-US" w:eastAsia="zh-CN"/>
        </w:rPr>
      </w:pPr>
    </w:p>
    <w:p w14:paraId="6F80F782">
      <w:pPr>
        <w:jc w:val="center"/>
        <w:rPr>
          <w:rFonts w:hint="default" w:ascii="方正小标宋简体" w:hAnsi="方正小标宋简体" w:eastAsia="方正小标宋简体" w:cs="方正小标宋简体"/>
          <w:b w:val="0"/>
          <w:bCs w:val="0"/>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峨边彝族自治县红花乡中心小学</w:t>
      </w:r>
    </w:p>
    <w:p w14:paraId="174BA866">
      <w:pPr>
        <w:ind w:left="0" w:leftChars="0" w:firstLine="0" w:firstLineChars="0"/>
        <w:jc w:val="both"/>
        <w:rPr>
          <w:rFonts w:hint="default"/>
          <w:b/>
          <w:bCs/>
          <w:sz w:val="32"/>
          <w:szCs w:val="32"/>
          <w:lang w:val="en-US" w:eastAsia="zh-CN"/>
        </w:rPr>
      </w:pPr>
    </w:p>
    <w:p w14:paraId="7C4C6413">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3月20日</w:t>
      </w:r>
    </w:p>
    <w:p w14:paraId="500DC4FF">
      <w:pPr>
        <w:jc w:val="both"/>
        <w:rPr>
          <w:rFonts w:hint="eastAsia"/>
          <w:b/>
          <w:bCs/>
          <w:sz w:val="32"/>
          <w:szCs w:val="32"/>
          <w:lang w:val="en-US" w:eastAsia="zh-CN"/>
        </w:rPr>
      </w:pPr>
    </w:p>
    <w:p w14:paraId="48E30187">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4EFF903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峨边彝族自治县红花乡中心小学概况</w:t>
      </w:r>
    </w:p>
    <w:p w14:paraId="140A002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02A4DBF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4916559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红花乡中心小学2026年部门预算表</w:t>
      </w:r>
    </w:p>
    <w:p w14:paraId="0999577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1F92119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689D2B3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1D9FC51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1EF39C9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2C6FBE2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0AA1368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50B3125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7B9B349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3AE4CEF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1A497FA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2E592D4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71EE702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0A75033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3810BB8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1753673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第三部分红花乡中心小学2026年部门预算情况说明</w:t>
      </w:r>
    </w:p>
    <w:p w14:paraId="4C151BA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2BF3B1EB">
      <w:pPr>
        <w:pStyle w:val="2"/>
        <w:numPr>
          <w:ilvl w:val="0"/>
          <w:numId w:val="0"/>
        </w:numPr>
        <w:bidi w:val="0"/>
        <w:jc w:val="both"/>
        <w:rPr>
          <w:rFonts w:hint="default"/>
          <w:lang w:val="en-US" w:eastAsia="zh-CN"/>
        </w:rPr>
      </w:pPr>
    </w:p>
    <w:p w14:paraId="63F6D2FB">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峨边彝族自治县红花乡中心小学概况</w:t>
      </w:r>
    </w:p>
    <w:p w14:paraId="19360DEE">
      <w:pPr>
        <w:widowControl w:val="0"/>
        <w:numPr>
          <w:ilvl w:val="0"/>
          <w:numId w:val="0"/>
        </w:numPr>
        <w:jc w:val="both"/>
        <w:rPr>
          <w:rFonts w:hint="default"/>
          <w:b/>
          <w:bCs/>
          <w:sz w:val="52"/>
          <w:szCs w:val="52"/>
          <w:lang w:val="en-US" w:eastAsia="zh-CN"/>
        </w:rPr>
      </w:pPr>
    </w:p>
    <w:p w14:paraId="41AEEA2E">
      <w:pPr>
        <w:widowControl w:val="0"/>
        <w:numPr>
          <w:ilvl w:val="0"/>
          <w:numId w:val="0"/>
        </w:numPr>
        <w:jc w:val="both"/>
        <w:rPr>
          <w:rFonts w:hint="default"/>
          <w:b/>
          <w:bCs/>
          <w:sz w:val="52"/>
          <w:szCs w:val="52"/>
          <w:lang w:val="en-US" w:eastAsia="zh-CN"/>
        </w:rPr>
      </w:pPr>
    </w:p>
    <w:p w14:paraId="54BB5B51">
      <w:pPr>
        <w:widowControl w:val="0"/>
        <w:numPr>
          <w:ilvl w:val="0"/>
          <w:numId w:val="0"/>
        </w:numPr>
        <w:jc w:val="both"/>
        <w:rPr>
          <w:rFonts w:hint="default"/>
          <w:b/>
          <w:bCs/>
          <w:sz w:val="52"/>
          <w:szCs w:val="52"/>
          <w:lang w:val="en-US" w:eastAsia="zh-CN"/>
        </w:rPr>
      </w:pPr>
    </w:p>
    <w:p w14:paraId="2C400E85">
      <w:pPr>
        <w:widowControl w:val="0"/>
        <w:numPr>
          <w:ilvl w:val="0"/>
          <w:numId w:val="0"/>
        </w:numPr>
        <w:jc w:val="both"/>
        <w:rPr>
          <w:rFonts w:hint="default"/>
          <w:b/>
          <w:bCs/>
          <w:sz w:val="52"/>
          <w:szCs w:val="52"/>
          <w:lang w:val="en-US" w:eastAsia="zh-CN"/>
        </w:rPr>
      </w:pPr>
    </w:p>
    <w:p w14:paraId="71EE1704">
      <w:pPr>
        <w:widowControl w:val="0"/>
        <w:numPr>
          <w:ilvl w:val="0"/>
          <w:numId w:val="0"/>
        </w:numPr>
        <w:jc w:val="both"/>
        <w:rPr>
          <w:rFonts w:hint="default"/>
          <w:b/>
          <w:bCs/>
          <w:sz w:val="52"/>
          <w:szCs w:val="52"/>
          <w:lang w:val="en-US" w:eastAsia="zh-CN"/>
        </w:rPr>
      </w:pPr>
    </w:p>
    <w:p w14:paraId="2E81ED92">
      <w:pPr>
        <w:widowControl w:val="0"/>
        <w:numPr>
          <w:ilvl w:val="0"/>
          <w:numId w:val="0"/>
        </w:numPr>
        <w:jc w:val="both"/>
        <w:rPr>
          <w:rFonts w:hint="default"/>
          <w:b/>
          <w:bCs/>
          <w:sz w:val="52"/>
          <w:szCs w:val="52"/>
          <w:lang w:val="en-US" w:eastAsia="zh-CN"/>
        </w:rPr>
      </w:pPr>
    </w:p>
    <w:p w14:paraId="572A6A89">
      <w:pPr>
        <w:bidi w:val="0"/>
        <w:rPr>
          <w:rFonts w:hint="eastAsia" w:ascii="黑体" w:hAnsi="黑体" w:eastAsia="黑体" w:cs="黑体"/>
          <w:lang w:val="en-US" w:eastAsia="zh-CN"/>
        </w:rPr>
      </w:pPr>
    </w:p>
    <w:p w14:paraId="3112ACA3">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48FEAF9D">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08E25F4D">
      <w:pPr>
        <w:rPr>
          <w:rFonts w:ascii="仿宋" w:hAnsi="仿宋" w:cs="仿宋"/>
          <w:szCs w:val="32"/>
        </w:rPr>
      </w:pPr>
      <w:r>
        <w:rPr>
          <w:rFonts w:hint="eastAsia" w:ascii="仿宋" w:hAnsi="仿宋" w:cs="仿宋"/>
          <w:szCs w:val="32"/>
        </w:rPr>
        <w:t>1</w:t>
      </w:r>
      <w:r>
        <w:rPr>
          <w:rFonts w:hint="eastAsia" w:ascii="仿宋" w:hAnsi="仿宋" w:cs="仿宋"/>
          <w:szCs w:val="32"/>
          <w:lang w:eastAsia="zh-CN"/>
        </w:rPr>
        <w:t>.</w:t>
      </w:r>
      <w:r>
        <w:rPr>
          <w:rFonts w:hint="eastAsia" w:ascii="仿宋" w:hAnsi="仿宋" w:cs="仿宋"/>
          <w:szCs w:val="32"/>
        </w:rPr>
        <w:t>研究</w:t>
      </w:r>
      <w:r>
        <w:rPr>
          <w:rFonts w:hint="eastAsia" w:ascii="仿宋" w:hAnsi="仿宋" w:cs="仿宋"/>
          <w:szCs w:val="32"/>
          <w:lang w:eastAsia="zh-CN"/>
        </w:rPr>
        <w:t>拟订</w:t>
      </w:r>
      <w:r>
        <w:rPr>
          <w:rFonts w:hint="eastAsia" w:ascii="仿宋" w:hAnsi="仿宋" w:cs="仿宋"/>
          <w:szCs w:val="32"/>
        </w:rPr>
        <w:t>全校教育发展战略，贯彻执行党和国家的教育方针、政策、法规。</w:t>
      </w:r>
    </w:p>
    <w:p w14:paraId="04696931">
      <w:pPr>
        <w:rPr>
          <w:rFonts w:ascii="仿宋" w:hAnsi="仿宋" w:cs="仿宋"/>
          <w:szCs w:val="32"/>
        </w:rPr>
      </w:pPr>
      <w:r>
        <w:rPr>
          <w:rFonts w:hint="eastAsia" w:ascii="仿宋" w:hAnsi="仿宋" w:cs="仿宋"/>
          <w:szCs w:val="32"/>
        </w:rPr>
        <w:t>2</w:t>
      </w:r>
      <w:r>
        <w:rPr>
          <w:rFonts w:hint="eastAsia" w:ascii="仿宋" w:hAnsi="仿宋" w:cs="仿宋"/>
          <w:szCs w:val="32"/>
          <w:lang w:eastAsia="zh-CN"/>
        </w:rPr>
        <w:t>.</w:t>
      </w:r>
      <w:r>
        <w:rPr>
          <w:rFonts w:hint="eastAsia" w:ascii="仿宋" w:hAnsi="仿宋" w:cs="仿宋"/>
          <w:szCs w:val="32"/>
        </w:rPr>
        <w:t>研究拟定学校发展规划和年度计划，组织实施教育体制和办学体制改革。</w:t>
      </w:r>
    </w:p>
    <w:p w14:paraId="092A0A17">
      <w:pPr>
        <w:rPr>
          <w:rFonts w:ascii="仿宋" w:hAnsi="仿宋" w:cs="仿宋"/>
          <w:szCs w:val="32"/>
        </w:rPr>
      </w:pPr>
      <w:r>
        <w:rPr>
          <w:rFonts w:hint="eastAsia" w:ascii="仿宋" w:hAnsi="仿宋" w:cs="仿宋"/>
          <w:szCs w:val="32"/>
        </w:rPr>
        <w:t>3</w:t>
      </w:r>
      <w:r>
        <w:rPr>
          <w:rFonts w:hint="eastAsia" w:ascii="仿宋" w:hAnsi="仿宋" w:cs="仿宋"/>
          <w:szCs w:val="32"/>
          <w:lang w:eastAsia="zh-CN"/>
        </w:rPr>
        <w:t>.</w:t>
      </w:r>
      <w:r>
        <w:rPr>
          <w:rFonts w:hint="eastAsia" w:ascii="仿宋" w:hAnsi="仿宋" w:cs="仿宋"/>
          <w:szCs w:val="32"/>
        </w:rPr>
        <w:t>管理和指导学校基础教育工作；确保普及九年义务教育工作成果。</w:t>
      </w:r>
    </w:p>
    <w:p w14:paraId="587D514F">
      <w:pPr>
        <w:rPr>
          <w:rFonts w:ascii="仿宋" w:hAnsi="仿宋" w:cs="仿宋"/>
          <w:szCs w:val="32"/>
        </w:rPr>
      </w:pPr>
      <w:r>
        <w:rPr>
          <w:rFonts w:hint="eastAsia" w:ascii="仿宋" w:hAnsi="仿宋" w:cs="仿宋"/>
          <w:szCs w:val="32"/>
        </w:rPr>
        <w:t>4</w:t>
      </w:r>
      <w:r>
        <w:rPr>
          <w:rFonts w:hint="eastAsia" w:ascii="仿宋" w:hAnsi="仿宋" w:cs="仿宋"/>
          <w:szCs w:val="32"/>
          <w:lang w:eastAsia="zh-CN"/>
        </w:rPr>
        <w:t>.</w:t>
      </w:r>
      <w:r>
        <w:rPr>
          <w:rFonts w:hint="eastAsia" w:ascii="仿宋" w:hAnsi="仿宋" w:cs="仿宋"/>
          <w:szCs w:val="32"/>
        </w:rPr>
        <w:t>管理学校教育经费，执行财务管理制度。</w:t>
      </w:r>
    </w:p>
    <w:p w14:paraId="19C7FB2F">
      <w:pPr>
        <w:rPr>
          <w:rFonts w:hint="eastAsia" w:ascii="仿宋_GB2312" w:hAnsi="仿宋_GB2312" w:eastAsia="仿宋_GB2312" w:cs="仿宋_GB2312"/>
          <w:color w:val="FF0000"/>
          <w:sz w:val="32"/>
          <w:szCs w:val="32"/>
        </w:rPr>
      </w:pPr>
      <w:r>
        <w:rPr>
          <w:rFonts w:hint="eastAsia" w:ascii="仿宋" w:hAnsi="仿宋" w:cs="仿宋"/>
          <w:szCs w:val="32"/>
        </w:rPr>
        <w:t>5</w:t>
      </w:r>
      <w:r>
        <w:rPr>
          <w:rFonts w:hint="eastAsia" w:ascii="仿宋" w:hAnsi="仿宋" w:cs="仿宋"/>
          <w:szCs w:val="32"/>
          <w:lang w:eastAsia="zh-CN"/>
        </w:rPr>
        <w:t>.</w:t>
      </w:r>
      <w:r>
        <w:rPr>
          <w:rFonts w:hint="eastAsia" w:ascii="仿宋" w:hAnsi="仿宋" w:cs="仿宋"/>
          <w:szCs w:val="32"/>
        </w:rPr>
        <w:t>负责和指导学校教职工的思想政治工作，规划学校品德教育、体育卫生教育、艺术教育和国防教育工作；负责做好社会治安综合治理及安全保卫工作。</w:t>
      </w:r>
    </w:p>
    <w:p w14:paraId="1174D312">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7C00C0D5">
      <w:pPr>
        <w:spacing w:line="600" w:lineRule="exact"/>
        <w:rPr>
          <w:rFonts w:ascii="仿宋" w:hAnsi="仿宋" w:cs="仿宋"/>
          <w:szCs w:val="32"/>
        </w:rPr>
      </w:pPr>
      <w:r>
        <w:rPr>
          <w:rFonts w:hint="eastAsia" w:ascii="仿宋" w:hAnsi="仿宋" w:cs="仿宋"/>
          <w:szCs w:val="32"/>
        </w:rPr>
        <w:t>1</w:t>
      </w:r>
      <w:r>
        <w:rPr>
          <w:rFonts w:hint="eastAsia" w:ascii="仿宋" w:hAnsi="仿宋" w:cs="仿宋"/>
          <w:szCs w:val="32"/>
          <w:lang w:eastAsia="zh-CN"/>
        </w:rPr>
        <w:t>.</w:t>
      </w:r>
      <w:r>
        <w:rPr>
          <w:rFonts w:hint="eastAsia" w:ascii="仿宋" w:hAnsi="仿宋" w:cs="仿宋"/>
          <w:szCs w:val="32"/>
        </w:rPr>
        <w:t>加强队伍建设。</w:t>
      </w:r>
    </w:p>
    <w:p w14:paraId="7D0575B8">
      <w:pPr>
        <w:spacing w:line="600" w:lineRule="exact"/>
        <w:rPr>
          <w:rFonts w:ascii="仿宋" w:hAnsi="仿宋" w:cs="仿宋"/>
          <w:szCs w:val="32"/>
        </w:rPr>
      </w:pPr>
      <w:r>
        <w:rPr>
          <w:rFonts w:hint="eastAsia" w:ascii="仿宋" w:hAnsi="仿宋" w:cs="仿宋"/>
          <w:szCs w:val="32"/>
        </w:rPr>
        <w:t>2</w:t>
      </w:r>
      <w:r>
        <w:rPr>
          <w:rFonts w:hint="eastAsia" w:ascii="仿宋" w:hAnsi="仿宋" w:cs="仿宋"/>
          <w:szCs w:val="32"/>
          <w:lang w:eastAsia="zh-CN"/>
        </w:rPr>
        <w:t>.</w:t>
      </w:r>
      <w:r>
        <w:rPr>
          <w:rFonts w:hint="eastAsia" w:ascii="仿宋" w:hAnsi="仿宋" w:cs="仿宋"/>
          <w:szCs w:val="32"/>
        </w:rPr>
        <w:t>加强德育工作</w:t>
      </w:r>
      <w:r>
        <w:rPr>
          <w:rFonts w:hint="eastAsia" w:ascii="仿宋" w:hAnsi="仿宋" w:cs="仿宋"/>
          <w:szCs w:val="32"/>
          <w:lang w:eastAsia="zh-CN"/>
        </w:rPr>
        <w:t>，</w:t>
      </w:r>
      <w:r>
        <w:rPr>
          <w:rFonts w:hint="eastAsia" w:ascii="仿宋" w:hAnsi="仿宋" w:cs="仿宋"/>
          <w:szCs w:val="32"/>
        </w:rPr>
        <w:t>突出德育的实效性。</w:t>
      </w:r>
    </w:p>
    <w:p w14:paraId="0B39B330">
      <w:pPr>
        <w:rPr>
          <w:rFonts w:ascii="仿宋" w:hAnsi="仿宋" w:cs="仿宋"/>
          <w:szCs w:val="32"/>
        </w:rPr>
      </w:pPr>
      <w:r>
        <w:rPr>
          <w:rFonts w:hint="eastAsia" w:ascii="仿宋" w:hAnsi="仿宋" w:cs="仿宋"/>
          <w:szCs w:val="32"/>
        </w:rPr>
        <w:t>3</w:t>
      </w:r>
      <w:r>
        <w:rPr>
          <w:rFonts w:hint="eastAsia" w:ascii="仿宋" w:hAnsi="仿宋" w:cs="仿宋"/>
          <w:szCs w:val="32"/>
          <w:lang w:eastAsia="zh-CN"/>
        </w:rPr>
        <w:t>.</w:t>
      </w:r>
      <w:r>
        <w:rPr>
          <w:rFonts w:hint="eastAsia" w:ascii="仿宋" w:hAnsi="仿宋" w:cs="仿宋"/>
          <w:szCs w:val="32"/>
        </w:rPr>
        <w:t>教学工作：依托校本教研，全面提升教学质量。加强课堂教学指导，提高教师教育教学质量。常规管理常抓不懈。做好教学质量分析。狠抓毕业班管理。坚持推门听课，有2次大型教研活动，专题学习。行政听课不少于40节次，教师听课不少于20节次，要有过程和评价。认真落实好</w:t>
      </w:r>
      <w:r>
        <w:rPr>
          <w:rFonts w:hint="eastAsia" w:ascii="仿宋" w:hAnsi="仿宋" w:cs="仿宋"/>
          <w:szCs w:val="32"/>
          <w:lang w:eastAsia="zh-CN"/>
        </w:rPr>
        <w:t>“双减”工作</w:t>
      </w:r>
      <w:r>
        <w:rPr>
          <w:rFonts w:hint="eastAsia" w:ascii="仿宋" w:hAnsi="仿宋" w:cs="仿宋"/>
          <w:szCs w:val="32"/>
        </w:rPr>
        <w:t>和五项管理，开展好课后服务工作。</w:t>
      </w:r>
    </w:p>
    <w:p w14:paraId="0CE0E799">
      <w:pPr>
        <w:rPr>
          <w:rFonts w:ascii="仿宋" w:hAnsi="仿宋" w:cs="仿宋"/>
          <w:szCs w:val="32"/>
        </w:rPr>
      </w:pPr>
      <w:r>
        <w:rPr>
          <w:rFonts w:hint="eastAsia" w:ascii="仿宋" w:hAnsi="仿宋" w:cs="仿宋"/>
          <w:szCs w:val="32"/>
        </w:rPr>
        <w:t>4</w:t>
      </w:r>
      <w:r>
        <w:rPr>
          <w:rFonts w:hint="eastAsia" w:ascii="仿宋" w:hAnsi="仿宋" w:cs="仿宋"/>
          <w:szCs w:val="32"/>
          <w:lang w:eastAsia="zh-CN"/>
        </w:rPr>
        <w:t>.</w:t>
      </w:r>
      <w:r>
        <w:rPr>
          <w:rFonts w:hint="eastAsia" w:ascii="仿宋" w:hAnsi="仿宋" w:cs="仿宋"/>
          <w:szCs w:val="32"/>
        </w:rPr>
        <w:t>加强控辍保学工作。制定好学校控辍保学方案，确定明确责任人，签订目标责任书，压实责任。确保学校控辍保学工作清零，建立长效机制。</w:t>
      </w:r>
    </w:p>
    <w:p w14:paraId="4CEA44EC">
      <w:pPr>
        <w:rPr>
          <w:rFonts w:ascii="仿宋" w:hAnsi="仿宋" w:cs="仿宋"/>
          <w:szCs w:val="32"/>
        </w:rPr>
      </w:pPr>
      <w:r>
        <w:rPr>
          <w:rFonts w:hint="eastAsia" w:ascii="仿宋" w:hAnsi="仿宋" w:cs="仿宋"/>
          <w:szCs w:val="32"/>
        </w:rPr>
        <w:t>5</w:t>
      </w:r>
      <w:r>
        <w:rPr>
          <w:rFonts w:hint="eastAsia" w:ascii="仿宋" w:hAnsi="仿宋" w:cs="仿宋"/>
          <w:szCs w:val="32"/>
          <w:lang w:eastAsia="zh-CN"/>
        </w:rPr>
        <w:t>.</w:t>
      </w:r>
      <w:r>
        <w:rPr>
          <w:rFonts w:hint="eastAsia" w:ascii="仿宋" w:hAnsi="仿宋" w:cs="仿宋"/>
          <w:szCs w:val="32"/>
        </w:rPr>
        <w:t>加强体卫艺工作。</w:t>
      </w:r>
    </w:p>
    <w:p w14:paraId="7705DBB2">
      <w:pPr>
        <w:rPr>
          <w:rFonts w:ascii="仿宋" w:hAnsi="仿宋" w:cs="仿宋"/>
          <w:szCs w:val="32"/>
        </w:rPr>
      </w:pPr>
      <w:r>
        <w:rPr>
          <w:rFonts w:hint="eastAsia" w:ascii="仿宋" w:hAnsi="仿宋" w:cs="仿宋"/>
          <w:szCs w:val="32"/>
        </w:rPr>
        <w:t>6</w:t>
      </w:r>
      <w:r>
        <w:rPr>
          <w:rFonts w:hint="eastAsia" w:ascii="仿宋" w:hAnsi="仿宋" w:cs="仿宋"/>
          <w:szCs w:val="32"/>
          <w:lang w:eastAsia="zh-CN"/>
        </w:rPr>
        <w:t>.</w:t>
      </w:r>
      <w:r>
        <w:rPr>
          <w:rFonts w:hint="eastAsia" w:ascii="仿宋" w:hAnsi="仿宋" w:cs="仿宋"/>
          <w:szCs w:val="32"/>
        </w:rPr>
        <w:t>巩固好义务教育均衡发展工作。</w:t>
      </w:r>
    </w:p>
    <w:p w14:paraId="193C2CCD">
      <w:pPr>
        <w:rPr>
          <w:rFonts w:ascii="仿宋" w:hAnsi="仿宋" w:cs="仿宋"/>
          <w:szCs w:val="32"/>
        </w:rPr>
      </w:pPr>
      <w:r>
        <w:rPr>
          <w:rFonts w:hint="eastAsia" w:ascii="仿宋" w:hAnsi="仿宋" w:cs="仿宋"/>
          <w:szCs w:val="32"/>
        </w:rPr>
        <w:t>7</w:t>
      </w:r>
      <w:r>
        <w:rPr>
          <w:rFonts w:hint="eastAsia" w:ascii="仿宋" w:hAnsi="仿宋" w:cs="仿宋"/>
          <w:szCs w:val="32"/>
          <w:lang w:eastAsia="zh-CN"/>
        </w:rPr>
        <w:t>.</w:t>
      </w:r>
      <w:r>
        <w:rPr>
          <w:rFonts w:hint="eastAsia" w:ascii="仿宋" w:hAnsi="仿宋" w:cs="仿宋"/>
          <w:szCs w:val="32"/>
        </w:rPr>
        <w:t xml:space="preserve">强化安全责任意识，树立安全第一的思想。 </w:t>
      </w:r>
    </w:p>
    <w:p w14:paraId="0474478F">
      <w:pPr>
        <w:rPr>
          <w:rFonts w:ascii="仿宋" w:hAnsi="仿宋" w:cs="仿宋"/>
          <w:szCs w:val="32"/>
        </w:rPr>
      </w:pPr>
      <w:r>
        <w:rPr>
          <w:rFonts w:hint="eastAsia" w:ascii="仿宋" w:hAnsi="仿宋" w:cs="仿宋"/>
          <w:szCs w:val="32"/>
        </w:rPr>
        <w:t>8</w:t>
      </w:r>
      <w:r>
        <w:rPr>
          <w:rFonts w:hint="eastAsia" w:ascii="仿宋" w:hAnsi="仿宋" w:cs="仿宋"/>
          <w:szCs w:val="32"/>
          <w:lang w:eastAsia="zh-CN"/>
        </w:rPr>
        <w:t>.</w:t>
      </w:r>
      <w:r>
        <w:rPr>
          <w:rFonts w:hint="eastAsia" w:ascii="仿宋" w:hAnsi="仿宋" w:cs="仿宋"/>
          <w:szCs w:val="32"/>
        </w:rPr>
        <w:t>完善</w:t>
      </w:r>
      <w:r>
        <w:rPr>
          <w:rFonts w:hint="eastAsia" w:ascii="仿宋" w:hAnsi="仿宋" w:cs="仿宋"/>
          <w:szCs w:val="32"/>
          <w:lang w:eastAsia="zh-CN"/>
        </w:rPr>
        <w:t>村幼</w:t>
      </w:r>
      <w:r>
        <w:rPr>
          <w:rFonts w:hint="eastAsia" w:ascii="仿宋" w:hAnsi="仿宋" w:cs="仿宋"/>
          <w:szCs w:val="32"/>
        </w:rPr>
        <w:t>工作。加</w:t>
      </w:r>
      <w:r>
        <w:rPr>
          <w:rFonts w:hint="eastAsia" w:ascii="仿宋" w:hAnsi="仿宋" w:cs="仿宋"/>
          <w:szCs w:val="32"/>
          <w:lang w:eastAsia="zh-CN"/>
        </w:rPr>
        <w:t>强对</w:t>
      </w:r>
      <w:r>
        <w:rPr>
          <w:rFonts w:hint="eastAsia" w:ascii="仿宋" w:hAnsi="仿宋" w:cs="仿宋"/>
          <w:szCs w:val="32"/>
        </w:rPr>
        <w:t>村幼管理工作的督促检查。抓好学前学普工作（氛围营造、方案、制度建设、月计划、周计划等）。重视幼儿园的环创工作（方案、具体的措施）。加强村幼管理的资料收集和宣传报道工作。</w:t>
      </w:r>
    </w:p>
    <w:p w14:paraId="4759E431">
      <w:pPr>
        <w:rPr>
          <w:rFonts w:ascii="仿宋" w:hAnsi="仿宋" w:cs="仿宋"/>
          <w:szCs w:val="32"/>
        </w:rPr>
      </w:pPr>
      <w:r>
        <w:rPr>
          <w:rFonts w:hint="eastAsia" w:ascii="仿宋" w:hAnsi="仿宋" w:cs="仿宋"/>
          <w:szCs w:val="32"/>
        </w:rPr>
        <w:t>9</w:t>
      </w:r>
      <w:r>
        <w:rPr>
          <w:rFonts w:hint="eastAsia" w:ascii="仿宋" w:hAnsi="仿宋" w:cs="仿宋"/>
          <w:szCs w:val="32"/>
          <w:lang w:eastAsia="zh-CN"/>
        </w:rPr>
        <w:t>.</w:t>
      </w:r>
      <w:r>
        <w:rPr>
          <w:rFonts w:hint="eastAsia" w:ascii="仿宋" w:hAnsi="仿宋" w:cs="仿宋"/>
          <w:szCs w:val="32"/>
        </w:rPr>
        <w:t>加强宣传和相关文件收集</w:t>
      </w:r>
    </w:p>
    <w:p w14:paraId="62508286">
      <w:pPr>
        <w:bidi w:val="0"/>
        <w:rPr>
          <w:rFonts w:hint="eastAsia" w:ascii="仿宋_GB2312" w:hAnsi="仿宋_GB2312" w:eastAsia="仿宋_GB2312" w:cs="仿宋_GB2312"/>
          <w:color w:val="FF0000"/>
          <w:sz w:val="32"/>
          <w:szCs w:val="32"/>
          <w:lang w:eastAsia="zh-CN"/>
        </w:rPr>
      </w:pPr>
      <w:r>
        <w:rPr>
          <w:rFonts w:hint="eastAsia" w:ascii="仿宋" w:hAnsi="仿宋" w:cs="仿宋"/>
          <w:szCs w:val="32"/>
        </w:rPr>
        <w:t>10</w:t>
      </w:r>
      <w:r>
        <w:rPr>
          <w:rFonts w:hint="eastAsia" w:ascii="仿宋" w:hAnsi="仿宋" w:cs="仿宋"/>
          <w:szCs w:val="32"/>
          <w:lang w:eastAsia="zh-CN"/>
        </w:rPr>
        <w:t>.</w:t>
      </w:r>
      <w:r>
        <w:rPr>
          <w:rFonts w:hint="eastAsia" w:ascii="仿宋" w:hAnsi="仿宋" w:cs="仿宋"/>
          <w:szCs w:val="32"/>
        </w:rPr>
        <w:t>后勤工作。确保后勤工作运转正常，为学校、老师、学生服务好。确保后勤工作依法依规，各项工作依程序。食堂工作要规范化、科学化、制度化。确保安全，健康</w:t>
      </w:r>
    </w:p>
    <w:p w14:paraId="14CD7218">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257DA86A">
      <w:pPr>
        <w:bidi w:val="0"/>
        <w:rPr>
          <w:rFonts w:hint="eastAsia" w:ascii="仿宋" w:hAnsi="仿宋" w:eastAsia="仿宋"/>
          <w:sz w:val="32"/>
          <w:szCs w:val="32"/>
        </w:rPr>
      </w:pPr>
      <w:r>
        <w:rPr>
          <w:rFonts w:hint="eastAsia" w:ascii="仿宋" w:hAnsi="仿宋"/>
          <w:color w:val="auto"/>
          <w:sz w:val="32"/>
          <w:szCs w:val="32"/>
          <w:lang w:val="en-US" w:eastAsia="zh-CN"/>
        </w:rPr>
        <w:t>峨边彝族自治县红花乡中心小学</w:t>
      </w:r>
      <w:r>
        <w:rPr>
          <w:rFonts w:hint="eastAsia" w:ascii="仿宋" w:hAnsi="仿宋" w:eastAsia="仿宋"/>
          <w:sz w:val="32"/>
          <w:szCs w:val="32"/>
        </w:rPr>
        <w:t>预算单位</w:t>
      </w:r>
      <w:r>
        <w:rPr>
          <w:rFonts w:hint="eastAsia" w:ascii="仿宋" w:hAnsi="仿宋"/>
          <w:sz w:val="32"/>
          <w:szCs w:val="32"/>
          <w:lang w:val="en-US" w:eastAsia="zh-CN"/>
        </w:rPr>
        <w:t>1</w:t>
      </w:r>
      <w:r>
        <w:rPr>
          <w:rFonts w:hint="eastAsia" w:ascii="仿宋" w:hAnsi="仿宋" w:eastAsia="仿宋"/>
          <w:sz w:val="32"/>
          <w:szCs w:val="32"/>
        </w:rPr>
        <w:t>个，其中：行政单位</w:t>
      </w:r>
      <w:r>
        <w:rPr>
          <w:rFonts w:hint="eastAsia" w:ascii="仿宋" w:hAnsi="仿宋"/>
          <w:sz w:val="32"/>
          <w:szCs w:val="32"/>
          <w:lang w:val="en-US" w:eastAsia="zh-CN"/>
        </w:rPr>
        <w:t>0</w:t>
      </w:r>
      <w:r>
        <w:rPr>
          <w:rFonts w:hint="eastAsia" w:ascii="仿宋" w:hAnsi="仿宋" w:eastAsia="仿宋"/>
          <w:sz w:val="32"/>
          <w:szCs w:val="32"/>
        </w:rPr>
        <w:t>个，事业单位</w:t>
      </w:r>
      <w:r>
        <w:rPr>
          <w:rFonts w:hint="eastAsia" w:ascii="仿宋" w:hAnsi="仿宋"/>
          <w:color w:val="000000" w:themeColor="text1"/>
          <w:sz w:val="32"/>
          <w:szCs w:val="32"/>
          <w:lang w:val="en-US" w:eastAsia="zh-CN"/>
          <w14:textFill>
            <w14:solidFill>
              <w14:schemeClr w14:val="tx1"/>
            </w14:solidFill>
          </w14:textFill>
        </w:rPr>
        <w:t>1</w:t>
      </w:r>
      <w:r>
        <w:rPr>
          <w:rFonts w:hint="eastAsia" w:ascii="仿宋" w:hAnsi="仿宋" w:eastAsia="仿宋"/>
          <w:sz w:val="32"/>
          <w:szCs w:val="32"/>
        </w:rPr>
        <w:t>个。</w:t>
      </w:r>
    </w:p>
    <w:p w14:paraId="7363D402">
      <w:pPr>
        <w:bidi w:val="0"/>
        <w:rPr>
          <w:rFonts w:hint="eastAsia"/>
          <w:lang w:val="en-US" w:eastAsia="zh-CN"/>
        </w:rPr>
      </w:pPr>
      <w:r>
        <w:rPr>
          <w:rFonts w:hint="eastAsia" w:ascii="仿宋" w:hAnsi="仿宋"/>
          <w:color w:val="000000" w:themeColor="text1"/>
          <w:sz w:val="32"/>
          <w:szCs w:val="32"/>
          <w:lang w:val="en-US" w:eastAsia="zh-CN"/>
          <w14:textFill>
            <w14:solidFill>
              <w14:schemeClr w14:val="tx1"/>
            </w14:solidFill>
          </w14:textFill>
        </w:rPr>
        <w:t>峨边彝族自治县红花乡中心小学</w:t>
      </w:r>
      <w:r>
        <w:rPr>
          <w:rFonts w:hint="eastAsia" w:ascii="仿宋" w:hAnsi="仿宋" w:eastAsia="仿宋"/>
          <w:color w:val="000000" w:themeColor="text1"/>
          <w:sz w:val="32"/>
          <w:szCs w:val="32"/>
          <w14:textFill>
            <w14:solidFill>
              <w14:schemeClr w14:val="tx1"/>
            </w14:solidFill>
          </w14:textFill>
        </w:rPr>
        <w:t>总编制</w:t>
      </w:r>
      <w:r>
        <w:rPr>
          <w:rFonts w:hint="eastAsia" w:ascii="仿宋" w:hAnsi="仿宋"/>
          <w:color w:val="000000" w:themeColor="text1"/>
          <w:sz w:val="32"/>
          <w:szCs w:val="32"/>
          <w:lang w:val="en-US" w:eastAsia="zh-CN"/>
          <w14:textFill>
            <w14:solidFill>
              <w14:schemeClr w14:val="tx1"/>
            </w14:solidFill>
          </w14:textFill>
        </w:rPr>
        <w:t>8</w:t>
      </w:r>
      <w:r>
        <w:rPr>
          <w:rFonts w:hint="eastAsia" w:ascii="仿宋" w:hAnsi="仿宋" w:eastAsia="仿宋"/>
          <w:color w:val="000000" w:themeColor="text1"/>
          <w:sz w:val="32"/>
          <w:szCs w:val="32"/>
          <w14:textFill>
            <w14:solidFill>
              <w14:schemeClr w14:val="tx1"/>
            </w14:solidFill>
          </w14:textFill>
        </w:rPr>
        <w:t>名，其中：行政编制</w:t>
      </w:r>
      <w:r>
        <w:rPr>
          <w:rFonts w:hint="eastAsia" w:ascii="仿宋" w:hAnsi="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名，工勤编制</w:t>
      </w:r>
      <w:r>
        <w:rPr>
          <w:rFonts w:hint="eastAsia" w:ascii="仿宋" w:hAnsi="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名，事业编制</w:t>
      </w:r>
      <w:r>
        <w:rPr>
          <w:rFonts w:hint="eastAsia" w:ascii="仿宋" w:hAnsi="仿宋"/>
          <w:color w:val="000000" w:themeColor="text1"/>
          <w:sz w:val="32"/>
          <w:szCs w:val="32"/>
          <w:lang w:val="en-US" w:eastAsia="zh-CN"/>
          <w14:textFill>
            <w14:solidFill>
              <w14:schemeClr w14:val="tx1"/>
            </w14:solidFill>
          </w14:textFill>
        </w:rPr>
        <w:t>8</w:t>
      </w:r>
      <w:r>
        <w:rPr>
          <w:rFonts w:hint="eastAsia" w:ascii="仿宋" w:hAnsi="仿宋" w:eastAsia="仿宋"/>
          <w:color w:val="000000" w:themeColor="text1"/>
          <w:sz w:val="32"/>
          <w:szCs w:val="32"/>
          <w14:textFill>
            <w14:solidFill>
              <w14:schemeClr w14:val="tx1"/>
            </w14:solidFill>
          </w14:textFill>
        </w:rPr>
        <w:t>名。在职人员总数</w:t>
      </w:r>
      <w:r>
        <w:rPr>
          <w:rFonts w:hint="eastAsia" w:ascii="仿宋" w:hAnsi="仿宋"/>
          <w:color w:val="000000" w:themeColor="text1"/>
          <w:sz w:val="32"/>
          <w:szCs w:val="32"/>
          <w:lang w:val="en-US" w:eastAsia="zh-CN"/>
          <w14:textFill>
            <w14:solidFill>
              <w14:schemeClr w14:val="tx1"/>
            </w14:solidFill>
          </w14:textFill>
        </w:rPr>
        <w:t>15</w:t>
      </w:r>
      <w:r>
        <w:rPr>
          <w:rFonts w:hint="eastAsia" w:ascii="仿宋" w:hAnsi="仿宋" w:eastAsia="仿宋"/>
          <w:color w:val="000000" w:themeColor="text1"/>
          <w:sz w:val="32"/>
          <w:szCs w:val="32"/>
          <w14:textFill>
            <w14:solidFill>
              <w14:schemeClr w14:val="tx1"/>
            </w14:solidFill>
          </w14:textFill>
        </w:rPr>
        <w:t>名，其中：行政</w:t>
      </w:r>
      <w:r>
        <w:rPr>
          <w:rFonts w:hint="eastAsia" w:ascii="仿宋" w:hAnsi="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名，工勤</w:t>
      </w:r>
      <w:r>
        <w:rPr>
          <w:rFonts w:hint="eastAsia" w:ascii="仿宋" w:hAnsi="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名，事业</w:t>
      </w:r>
      <w:r>
        <w:rPr>
          <w:rFonts w:hint="eastAsia" w:ascii="仿宋" w:hAnsi="仿宋"/>
          <w:color w:val="000000" w:themeColor="text1"/>
          <w:sz w:val="32"/>
          <w:szCs w:val="32"/>
          <w:lang w:val="en-US" w:eastAsia="zh-CN"/>
          <w14:textFill>
            <w14:solidFill>
              <w14:schemeClr w14:val="tx1"/>
            </w14:solidFill>
          </w14:textFill>
        </w:rPr>
        <w:t>15</w:t>
      </w:r>
      <w:r>
        <w:rPr>
          <w:rFonts w:hint="eastAsia" w:ascii="仿宋" w:hAnsi="仿宋" w:eastAsia="仿宋"/>
          <w:color w:val="000000" w:themeColor="text1"/>
          <w:sz w:val="32"/>
          <w:szCs w:val="32"/>
          <w14:textFill>
            <w14:solidFill>
              <w14:schemeClr w14:val="tx1"/>
            </w14:solidFill>
          </w14:textFill>
        </w:rPr>
        <w:t>名。离休</w:t>
      </w:r>
      <w:r>
        <w:rPr>
          <w:rFonts w:hint="eastAsia" w:ascii="仿宋" w:hAnsi="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w:t>
      </w:r>
    </w:p>
    <w:p w14:paraId="5D5B1AC0">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4E74D64D">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峨边彝族自治县红花乡中心小学</w:t>
      </w:r>
      <w:r>
        <w:rPr>
          <w:rFonts w:hint="eastAsia" w:ascii="方正小标宋简体" w:hAnsi="方正小标宋简体" w:eastAsia="方正小标宋简体" w:cs="方正小标宋简体"/>
          <w:b w:val="0"/>
          <w:bCs/>
          <w:sz w:val="52"/>
          <w:szCs w:val="52"/>
          <w:lang w:val="en-US" w:eastAsia="zh-CN"/>
        </w:rPr>
        <w:t>2026年部门预算表</w:t>
      </w:r>
    </w:p>
    <w:p w14:paraId="79A25C55">
      <w:pPr>
        <w:spacing w:line="600" w:lineRule="exact"/>
        <w:rPr>
          <w:rFonts w:hint="default" w:ascii="仿宋" w:hAnsi="仿宋" w:eastAsia="仿宋" w:cs="Times New Roman"/>
          <w:sz w:val="32"/>
          <w:szCs w:val="32"/>
          <w:lang w:val="en-US" w:eastAsia="zh-CN"/>
        </w:rPr>
      </w:pPr>
    </w:p>
    <w:p w14:paraId="6A053530">
      <w:pPr>
        <w:spacing w:line="600" w:lineRule="exact"/>
        <w:rPr>
          <w:rFonts w:hint="default" w:ascii="仿宋" w:hAnsi="仿宋" w:eastAsia="仿宋" w:cs="Times New Roman"/>
          <w:sz w:val="32"/>
          <w:szCs w:val="32"/>
          <w:lang w:val="en-US" w:eastAsia="zh-CN"/>
        </w:rPr>
      </w:pPr>
    </w:p>
    <w:p w14:paraId="0B42ACB3">
      <w:pPr>
        <w:spacing w:line="600" w:lineRule="exact"/>
        <w:rPr>
          <w:rFonts w:hint="default" w:ascii="仿宋" w:hAnsi="仿宋" w:eastAsia="仿宋" w:cs="Times New Roman"/>
          <w:sz w:val="32"/>
          <w:szCs w:val="32"/>
          <w:lang w:val="en-US" w:eastAsia="zh-CN"/>
        </w:rPr>
      </w:pPr>
    </w:p>
    <w:p w14:paraId="290618BE">
      <w:pPr>
        <w:spacing w:line="600" w:lineRule="exact"/>
        <w:rPr>
          <w:rFonts w:hint="default" w:ascii="仿宋" w:hAnsi="仿宋" w:eastAsia="仿宋" w:cs="Times New Roman"/>
          <w:sz w:val="32"/>
          <w:szCs w:val="32"/>
          <w:lang w:val="en-US" w:eastAsia="zh-CN"/>
        </w:rPr>
      </w:pPr>
    </w:p>
    <w:p w14:paraId="68AF62CD">
      <w:pPr>
        <w:spacing w:line="600" w:lineRule="exact"/>
        <w:rPr>
          <w:rFonts w:hint="default" w:ascii="仿宋" w:hAnsi="仿宋" w:eastAsia="仿宋" w:cs="Times New Roman"/>
          <w:sz w:val="32"/>
          <w:szCs w:val="32"/>
          <w:lang w:val="en-US" w:eastAsia="zh-CN"/>
        </w:rPr>
      </w:pPr>
    </w:p>
    <w:p w14:paraId="42C9A78D">
      <w:pPr>
        <w:spacing w:line="600" w:lineRule="exact"/>
        <w:ind w:left="0" w:leftChars="0" w:firstLine="0" w:firstLineChars="0"/>
        <w:rPr>
          <w:rFonts w:hint="eastAsia" w:ascii="仿宋_GB2312" w:hAnsi="仿宋_GB2312" w:eastAsia="仿宋_GB2312" w:cs="仿宋_GB2312"/>
          <w:sz w:val="32"/>
          <w:szCs w:val="32"/>
          <w:lang w:val="en-US" w:eastAsia="zh-CN"/>
        </w:rPr>
      </w:pPr>
    </w:p>
    <w:p w14:paraId="413DD39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详见附件2：峨边彝族自治县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红花乡中心小学</w:t>
      </w:r>
      <w:r>
        <w:rPr>
          <w:rFonts w:hint="eastAsia" w:ascii="仿宋_GB2312" w:hAnsi="仿宋_GB2312" w:eastAsia="仿宋_GB2312" w:cs="仿宋_GB2312"/>
          <w:sz w:val="32"/>
          <w:szCs w:val="32"/>
          <w:lang w:val="en-US" w:eastAsia="zh-CN"/>
        </w:rPr>
        <w:t xml:space="preserve">预算公开报表  </w:t>
      </w:r>
    </w:p>
    <w:p w14:paraId="10A6F059">
      <w:pPr>
        <w:spacing w:line="600" w:lineRule="exact"/>
        <w:ind w:left="0" w:leftChars="0" w:firstLine="0" w:firstLineChars="0"/>
        <w:rPr>
          <w:rFonts w:hint="eastAsia" w:ascii="仿宋_GB2312" w:hAnsi="仿宋_GB2312" w:eastAsia="仿宋_GB2312" w:cs="仿宋_GB2312"/>
          <w:sz w:val="32"/>
          <w:szCs w:val="32"/>
          <w:lang w:val="en-US" w:eastAsia="zh-CN"/>
        </w:rPr>
      </w:pPr>
    </w:p>
    <w:p w14:paraId="78B9D1CB">
      <w:pPr>
        <w:numPr>
          <w:ilvl w:val="0"/>
          <w:numId w:val="0"/>
        </w:numPr>
        <w:spacing w:line="600" w:lineRule="exact"/>
        <w:rPr>
          <w:rFonts w:hint="eastAsia" w:ascii="仿宋" w:hAnsi="仿宋" w:eastAsia="仿宋" w:cs="Times New Roman"/>
          <w:sz w:val="32"/>
          <w:szCs w:val="32"/>
          <w:lang w:val="en-US" w:eastAsia="zh-CN"/>
        </w:rPr>
      </w:pPr>
    </w:p>
    <w:p w14:paraId="658DCAC8">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63C68DD8">
      <w:pPr>
        <w:pStyle w:val="2"/>
        <w:numPr>
          <w:ilvl w:val="0"/>
          <w:numId w:val="2"/>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 xml:space="preserve"> 峨边彝族自治县红花乡      中心小学</w:t>
      </w:r>
      <w:r>
        <w:rPr>
          <w:rFonts w:hint="eastAsia" w:ascii="方正小标宋简体" w:hAnsi="方正小标宋简体" w:eastAsia="方正小标宋简体" w:cs="方正小标宋简体"/>
          <w:b w:val="0"/>
          <w:bCs/>
          <w:sz w:val="52"/>
          <w:szCs w:val="52"/>
          <w:lang w:val="en-US" w:eastAsia="zh-CN"/>
        </w:rPr>
        <w:t>2026年部门预算情况说明</w:t>
      </w:r>
    </w:p>
    <w:p w14:paraId="66BE406E">
      <w:pPr>
        <w:numPr>
          <w:ilvl w:val="0"/>
          <w:numId w:val="0"/>
        </w:numPr>
        <w:jc w:val="center"/>
        <w:rPr>
          <w:rFonts w:hint="default"/>
          <w:b/>
          <w:bCs/>
          <w:sz w:val="52"/>
          <w:szCs w:val="52"/>
          <w:lang w:val="en-US" w:eastAsia="zh-CN"/>
        </w:rPr>
      </w:pPr>
    </w:p>
    <w:p w14:paraId="5D6EBCD7">
      <w:pPr>
        <w:numPr>
          <w:ilvl w:val="0"/>
          <w:numId w:val="0"/>
        </w:numPr>
        <w:spacing w:line="600" w:lineRule="exact"/>
        <w:rPr>
          <w:rFonts w:hint="eastAsia" w:ascii="仿宋" w:hAnsi="仿宋" w:eastAsia="仿宋" w:cs="Times New Roman"/>
          <w:sz w:val="32"/>
          <w:szCs w:val="32"/>
          <w:lang w:val="en-US" w:eastAsia="zh-CN"/>
        </w:rPr>
      </w:pPr>
    </w:p>
    <w:p w14:paraId="07EC2B36">
      <w:pPr>
        <w:numPr>
          <w:ilvl w:val="0"/>
          <w:numId w:val="0"/>
        </w:numPr>
        <w:spacing w:line="600" w:lineRule="exact"/>
        <w:rPr>
          <w:rFonts w:hint="eastAsia" w:ascii="仿宋" w:hAnsi="仿宋" w:eastAsia="仿宋" w:cs="Times New Roman"/>
          <w:sz w:val="32"/>
          <w:szCs w:val="32"/>
          <w:lang w:val="en-US" w:eastAsia="zh-CN"/>
        </w:rPr>
      </w:pPr>
    </w:p>
    <w:p w14:paraId="10A4A2FD">
      <w:pPr>
        <w:numPr>
          <w:ilvl w:val="0"/>
          <w:numId w:val="0"/>
        </w:numPr>
        <w:spacing w:line="600" w:lineRule="exact"/>
        <w:rPr>
          <w:rFonts w:hint="eastAsia" w:ascii="仿宋" w:hAnsi="仿宋" w:eastAsia="仿宋" w:cs="Times New Roman"/>
          <w:sz w:val="32"/>
          <w:szCs w:val="32"/>
          <w:lang w:val="en-US" w:eastAsia="zh-CN"/>
        </w:rPr>
      </w:pPr>
    </w:p>
    <w:p w14:paraId="63578405">
      <w:pPr>
        <w:numPr>
          <w:ilvl w:val="0"/>
          <w:numId w:val="0"/>
        </w:numPr>
        <w:spacing w:line="600" w:lineRule="exact"/>
        <w:rPr>
          <w:rFonts w:hint="eastAsia" w:ascii="仿宋" w:hAnsi="仿宋" w:eastAsia="仿宋" w:cs="Times New Roman"/>
          <w:sz w:val="32"/>
          <w:szCs w:val="32"/>
          <w:lang w:val="en-US" w:eastAsia="zh-CN"/>
        </w:rPr>
      </w:pPr>
    </w:p>
    <w:p w14:paraId="6EF6B8E0">
      <w:pPr>
        <w:numPr>
          <w:ilvl w:val="0"/>
          <w:numId w:val="0"/>
        </w:numPr>
        <w:jc w:val="center"/>
        <w:rPr>
          <w:rFonts w:hint="default"/>
          <w:b/>
          <w:bCs/>
          <w:sz w:val="52"/>
          <w:szCs w:val="52"/>
          <w:lang w:val="en-US" w:eastAsia="zh-CN"/>
        </w:rPr>
      </w:pPr>
    </w:p>
    <w:p w14:paraId="6ED8788A">
      <w:pPr>
        <w:numPr>
          <w:ilvl w:val="0"/>
          <w:numId w:val="0"/>
        </w:numPr>
        <w:jc w:val="both"/>
        <w:rPr>
          <w:rFonts w:hint="default"/>
          <w:b/>
          <w:bCs/>
          <w:sz w:val="52"/>
          <w:szCs w:val="52"/>
          <w:lang w:val="en-US" w:eastAsia="zh-CN"/>
        </w:rPr>
      </w:pPr>
    </w:p>
    <w:p w14:paraId="0E246209">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6610685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w:t>
      </w:r>
      <w:r>
        <w:rPr>
          <w:rFonts w:hint="eastAsia" w:ascii="Times New Roman" w:hAnsi="Times New Roman" w:eastAsia="仿宋_GB2312" w:cs="仿宋_GB2312"/>
          <w:color w:val="auto"/>
          <w:sz w:val="32"/>
          <w:szCs w:val="32"/>
          <w:lang w:val="en-US" w:eastAsia="zh-CN"/>
        </w:rPr>
        <w:t>峨边彝族自治县红花乡中心小学</w:t>
      </w:r>
      <w:r>
        <w:rPr>
          <w:rFonts w:hint="eastAsia" w:ascii="Times New Roman" w:hAnsi="Times New Roman" w:eastAsia="仿宋_GB2312" w:cs="仿宋_GB2312"/>
          <w:sz w:val="32"/>
          <w:szCs w:val="32"/>
          <w:lang w:val="en-US" w:eastAsia="zh-CN"/>
        </w:rPr>
        <w:t>所有收入和支出均纳入部门预算管理。收入包括：一般公共预算拨款收入。支出包括：教育支出、社会保障和就业支出、卫生健康支出、住房保障支出。</w:t>
      </w:r>
    </w:p>
    <w:p w14:paraId="757C2A8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auto"/>
          <w:sz w:val="32"/>
          <w:szCs w:val="32"/>
          <w:lang w:val="en-US" w:eastAsia="zh-CN"/>
        </w:rPr>
        <w:t>峨边彝族自治县红花乡中心小学</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kern w:val="0"/>
          <w:sz w:val="32"/>
          <w:szCs w:val="32"/>
          <w:lang w:val="en-US" w:eastAsia="zh-CN"/>
        </w:rPr>
        <w:t>285.39</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年收支预算总数</w:t>
      </w:r>
      <w:r>
        <w:rPr>
          <w:rFonts w:hint="eastAsia" w:ascii="Times New Roman" w:hAnsi="Times New Roman" w:eastAsia="仿宋_GB2312" w:cs="仿宋_GB2312"/>
          <w:color w:val="000000" w:themeColor="text1"/>
          <w:kern w:val="0"/>
          <w:sz w:val="32"/>
          <w:szCs w:val="32"/>
          <w14:textFill>
            <w14:solidFill>
              <w14:schemeClr w14:val="tx1"/>
            </w14:solidFill>
          </w14:textFill>
        </w:rPr>
        <w:t>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11.19</w:t>
      </w:r>
      <w:r>
        <w:rPr>
          <w:rFonts w:hint="eastAsia" w:ascii="Times New Roman" w:hAnsi="Times New Roman" w:eastAsia="仿宋_GB2312" w:cs="仿宋_GB2312"/>
          <w:kern w:val="0"/>
          <w:sz w:val="32"/>
          <w:szCs w:val="32"/>
        </w:rPr>
        <w:t>万元，主要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人员经费预算减少</w:t>
      </w:r>
      <w:r>
        <w:rPr>
          <w:rFonts w:hint="eastAsia" w:ascii="Times New Roman" w:hAnsi="Times New Roman" w:eastAsia="仿宋_GB2312" w:cs="仿宋_GB2312"/>
          <w:kern w:val="0"/>
          <w:sz w:val="32"/>
          <w:szCs w:val="32"/>
        </w:rPr>
        <w:t>。</w:t>
      </w:r>
    </w:p>
    <w:p w14:paraId="2E7A7EE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32031D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auto"/>
          <w:sz w:val="32"/>
          <w:szCs w:val="32"/>
          <w:lang w:val="en-US" w:eastAsia="zh-CN"/>
        </w:rPr>
        <w:t>峨边彝族自治县红花乡中心小学</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年收入预算</w:t>
      </w:r>
      <w:r>
        <w:rPr>
          <w:rFonts w:hint="eastAsia" w:ascii="Times New Roman" w:hAnsi="Times New Roman" w:eastAsia="仿宋_GB2312" w:cs="仿宋_GB2312"/>
          <w:kern w:val="0"/>
          <w:sz w:val="32"/>
          <w:szCs w:val="32"/>
          <w:lang w:val="en-US" w:eastAsia="zh-CN"/>
        </w:rPr>
        <w:t>285.39</w:t>
      </w:r>
      <w:r>
        <w:rPr>
          <w:rFonts w:hint="eastAsia" w:ascii="Times New Roman" w:hAnsi="Times New Roman" w:eastAsia="仿宋_GB2312" w:cs="仿宋_GB2312"/>
          <w:kern w:val="0"/>
          <w:sz w:val="32"/>
          <w:szCs w:val="32"/>
        </w:rPr>
        <w:t>万元，其中：上年结转</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2.17</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0.76</w:t>
      </w:r>
      <w:r>
        <w:rPr>
          <w:rFonts w:hint="eastAsia" w:ascii="Times New Roman" w:hAnsi="Times New Roman" w:eastAsia="仿宋_GB2312" w:cs="仿宋_GB2312"/>
          <w:kern w:val="0"/>
          <w:sz w:val="32"/>
          <w:szCs w:val="32"/>
        </w:rPr>
        <w:t>%；一般公共预算拨款收</w:t>
      </w:r>
      <w:r>
        <w:rPr>
          <w:rFonts w:hint="eastAsia" w:ascii="Times New Roman" w:hAnsi="Times New Roman" w:eastAsia="仿宋_GB2312" w:cs="仿宋_GB2312"/>
          <w:color w:val="000000" w:themeColor="text1"/>
          <w:kern w:val="0"/>
          <w:sz w:val="32"/>
          <w:szCs w:val="32"/>
          <w14:textFill>
            <w14:solidFill>
              <w14:schemeClr w14:val="tx1"/>
            </w14:solidFill>
          </w14:textFill>
        </w:rPr>
        <w:t>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283.22</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99.24</w:t>
      </w:r>
      <w:r>
        <w:rPr>
          <w:rFonts w:hint="eastAsia" w:ascii="Times New Roman" w:hAnsi="Times New Roman" w:eastAsia="仿宋_GB2312" w:cs="仿宋_GB2312"/>
          <w:color w:val="000000" w:themeColor="text1"/>
          <w:kern w:val="0"/>
          <w:sz w:val="32"/>
          <w:szCs w:val="32"/>
          <w14:textFill>
            <w14:solidFill>
              <w14:schemeClr w14:val="tx1"/>
            </w14:solidFill>
          </w14:textFill>
        </w:rPr>
        <w:t>%；政府性基金预算拨款收入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国有资本经营预算拨款收入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4DCADB9D">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74C1E8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峨边彝族自治县红花乡中心小学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年支出预算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285.39</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万元，其中：基本支出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283.22</w:t>
      </w:r>
      <w:r>
        <w:rPr>
          <w:rFonts w:hint="eastAsia" w:ascii="Times New Roman" w:hAnsi="Times New Roman" w:eastAsia="仿宋_GB2312" w:cs="仿宋_GB2312"/>
          <w:color w:val="000000" w:themeColor="text1"/>
          <w:kern w:val="0"/>
          <w:sz w:val="32"/>
          <w:szCs w:val="32"/>
          <w14:textFill>
            <w14:solidFill>
              <w14:schemeClr w14:val="tx1"/>
            </w14:solidFill>
          </w14:textFill>
        </w:rPr>
        <w:t>，占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99.24</w:t>
      </w:r>
      <w:r>
        <w:rPr>
          <w:rFonts w:hint="eastAsia" w:ascii="Times New Roman" w:hAnsi="Times New Roman" w:eastAsia="仿宋_GB2312" w:cs="仿宋_GB2312"/>
          <w:color w:val="000000" w:themeColor="text1"/>
          <w:kern w:val="0"/>
          <w:sz w:val="32"/>
          <w:szCs w:val="32"/>
          <w14:textFill>
            <w14:solidFill>
              <w14:schemeClr w14:val="tx1"/>
            </w14:solidFill>
          </w14:textFill>
        </w:rPr>
        <w:t>%；项目支出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2.17</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0.76</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13B0BEC7">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1E60A0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峨边彝族自治县红花乡中心小学</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年财政拨款收支预算</w:t>
      </w:r>
      <w:r>
        <w:rPr>
          <w:rFonts w:hint="eastAsia" w:ascii="Times New Roman" w:hAnsi="Times New Roman" w:eastAsia="仿宋_GB2312" w:cs="仿宋_GB2312"/>
          <w:color w:val="000000" w:themeColor="text1"/>
          <w:kern w:val="0"/>
          <w:sz w:val="32"/>
          <w:szCs w:val="32"/>
          <w14:textFill>
            <w14:solidFill>
              <w14:schemeClr w14:val="tx1"/>
            </w14:solidFill>
          </w14:textFill>
        </w:rPr>
        <w:t>总数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285.39</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比</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年财政拨款收支预算总数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296.58</w:t>
      </w:r>
      <w:r>
        <w:rPr>
          <w:rFonts w:hint="eastAsia" w:ascii="Times New Roman" w:hAnsi="Times New Roman" w:eastAsia="仿宋_GB2312" w:cs="仿宋_GB2312"/>
          <w:color w:val="000000" w:themeColor="text1"/>
          <w:kern w:val="0"/>
          <w:sz w:val="32"/>
          <w:szCs w:val="32"/>
          <w14:textFill>
            <w14:solidFill>
              <w14:schemeClr w14:val="tx1"/>
            </w14:solidFill>
          </w14:textFill>
        </w:rPr>
        <w:t>万元减少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11.19</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万元，主要原因是</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人员经费预算减少。</w:t>
      </w:r>
    </w:p>
    <w:p w14:paraId="7AD262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w:t>
      </w:r>
      <w:r>
        <w:rPr>
          <w:rFonts w:hint="eastAsia" w:ascii="Times New Roman" w:hAnsi="Times New Roman" w:eastAsia="仿宋_GB2312" w:cs="仿宋_GB2312"/>
          <w:color w:val="000000" w:themeColor="text1"/>
          <w:kern w:val="0"/>
          <w:sz w:val="32"/>
          <w:szCs w:val="32"/>
          <w14:textFill>
            <w14:solidFill>
              <w14:schemeClr w14:val="tx1"/>
            </w14:solidFill>
          </w14:textFill>
        </w:rPr>
        <w:t>包括：本年一般公共预算拨款收入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285.39</w:t>
      </w:r>
      <w:r>
        <w:rPr>
          <w:rFonts w:hint="eastAsia" w:ascii="Times New Roman" w:hAnsi="Times New Roman" w:eastAsia="仿宋_GB2312" w:cs="仿宋_GB2312"/>
          <w:color w:val="000000" w:themeColor="text1"/>
          <w:kern w:val="0"/>
          <w:sz w:val="32"/>
          <w:szCs w:val="32"/>
          <w14:textFill>
            <w14:solidFill>
              <w14:schemeClr w14:val="tx1"/>
            </w14:solidFill>
          </w14:textFill>
        </w:rPr>
        <w:t>万元、本年政府性基金预算拨款收入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kern w:val="0"/>
          <w:sz w:val="32"/>
          <w:szCs w:val="32"/>
        </w:rPr>
        <w:t>支出包括：</w:t>
      </w:r>
      <w:r>
        <w:rPr>
          <w:rFonts w:hint="eastAsia" w:ascii="Times New Roman" w:hAnsi="Times New Roman" w:eastAsia="仿宋_GB2312" w:cs="仿宋_GB2312"/>
          <w:kern w:val="0"/>
          <w:sz w:val="32"/>
          <w:szCs w:val="32"/>
          <w:lang w:val="en-US" w:eastAsia="zh-CN"/>
        </w:rPr>
        <w:t>教育</w:t>
      </w:r>
      <w:r>
        <w:rPr>
          <w:rFonts w:hint="eastAsia" w:ascii="Times New Roman" w:hAnsi="Times New Roman" w:eastAsia="仿宋_GB2312" w:cs="仿宋_GB2312"/>
          <w:kern w:val="0"/>
          <w:sz w:val="32"/>
          <w:szCs w:val="32"/>
        </w:rPr>
        <w:t>支出</w:t>
      </w:r>
      <w:r>
        <w:rPr>
          <w:rFonts w:hint="eastAsia" w:ascii="Times New Roman" w:hAnsi="Times New Roman" w:eastAsia="仿宋_GB2312" w:cs="仿宋_GB2312"/>
          <w:kern w:val="0"/>
          <w:sz w:val="32"/>
          <w:szCs w:val="32"/>
          <w:lang w:val="en-US" w:eastAsia="zh-CN"/>
        </w:rPr>
        <w:t>206.72</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43.54</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10.50</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24.64</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7D287526">
      <w:pPr>
        <w:numPr>
          <w:ilvl w:val="0"/>
          <w:numId w:val="0"/>
        </w:numPr>
        <w:spacing w:line="600" w:lineRule="exact"/>
        <w:ind w:firstLine="640" w:firstLineChars="200"/>
        <w:rPr>
          <w:rStyle w:val="23"/>
          <w:rFonts w:hint="eastAsia" w:ascii="黑体" w:hAnsi="黑体" w:eastAsia="黑体" w:cs="黑体"/>
          <w:b w:val="0"/>
          <w:bCs/>
          <w:color w:val="FF0000"/>
          <w:sz w:val="28"/>
          <w:szCs w:val="22"/>
          <w:lang w:eastAsia="zh-CN"/>
        </w:rPr>
      </w:pPr>
      <w:r>
        <w:rPr>
          <w:rStyle w:val="23"/>
          <w:rFonts w:hint="eastAsia" w:ascii="黑体" w:hAnsi="黑体" w:eastAsia="黑体" w:cs="黑体"/>
          <w:b w:val="0"/>
          <w:bCs/>
        </w:rPr>
        <w:t>三、一般公共预算当年拨款情况说明</w:t>
      </w:r>
    </w:p>
    <w:p w14:paraId="2CB3D9D5">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34038EBF">
      <w:pPr>
        <w:numPr>
          <w:ilvl w:val="0"/>
          <w:numId w:val="0"/>
        </w:numPr>
        <w:spacing w:line="600" w:lineRule="exact"/>
        <w:ind w:firstLine="640" w:firstLineChars="200"/>
        <w:rPr>
          <w:rFonts w:hint="eastAsia" w:ascii="仿宋" w:hAnsi="仿宋" w:eastAsia="仿宋" w:cs="宋体"/>
          <w:kern w:val="0"/>
          <w:szCs w:val="32"/>
          <w:lang w:val="en-US" w:eastAsia="zh-CN"/>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峨边彝族自治县红花乡中心小学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年一般公共预算当年拨款</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283.22</w:t>
      </w:r>
      <w:r>
        <w:rPr>
          <w:rFonts w:hint="eastAsia" w:ascii="Times New Roman" w:hAnsi="Times New Roman" w:eastAsia="仿宋_GB2312" w:cs="仿宋_GB2312"/>
          <w:color w:val="000000" w:themeColor="text1"/>
          <w:kern w:val="0"/>
          <w:sz w:val="32"/>
          <w:szCs w:val="32"/>
          <w14:textFill>
            <w14:solidFill>
              <w14:schemeClr w14:val="tx1"/>
            </w14:solidFill>
          </w14:textFill>
        </w:rPr>
        <w:t>万元，较上年预算数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减少13.36</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万元。主要原因是</w:t>
      </w:r>
      <w:r>
        <w:rPr>
          <w:rFonts w:hint="eastAsia" w:ascii="仿宋" w:hAnsi="仿宋" w:cs="宋体"/>
          <w:kern w:val="0"/>
          <w:szCs w:val="32"/>
        </w:rPr>
        <w:t>人员经费预算减少</w:t>
      </w:r>
      <w:r>
        <w:rPr>
          <w:rFonts w:hint="eastAsia" w:ascii="仿宋" w:hAnsi="仿宋" w:cs="宋体"/>
          <w:kern w:val="0"/>
          <w:szCs w:val="32"/>
          <w:lang w:eastAsia="zh-CN"/>
        </w:rPr>
        <w:t>。</w:t>
      </w:r>
      <w:bookmarkStart w:id="0" w:name="_GoBack"/>
      <w:bookmarkEnd w:id="0"/>
    </w:p>
    <w:p w14:paraId="09437D74">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p>
    <w:p w14:paraId="2E1B83AA">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教育</w:t>
      </w:r>
      <w:r>
        <w:rPr>
          <w:rFonts w:hint="eastAsia" w:ascii="Times New Roman" w:hAnsi="Times New Roman" w:eastAsia="仿宋_GB2312" w:cs="仿宋_GB2312"/>
          <w:color w:val="000000"/>
          <w:kern w:val="0"/>
          <w:sz w:val="32"/>
          <w:szCs w:val="32"/>
        </w:rPr>
        <w:t>支出</w:t>
      </w:r>
      <w:r>
        <w:rPr>
          <w:rFonts w:hint="eastAsia" w:ascii="Times New Roman" w:hAnsi="Times New Roman" w:eastAsia="仿宋_GB2312" w:cs="仿宋_GB2312"/>
          <w:color w:val="000000"/>
          <w:kern w:val="0"/>
          <w:sz w:val="32"/>
          <w:szCs w:val="32"/>
          <w:lang w:val="en-US" w:eastAsia="zh-CN"/>
        </w:rPr>
        <w:t>206.72</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72.43</w:t>
      </w:r>
      <w:r>
        <w:rPr>
          <w:rFonts w:hint="eastAsia" w:ascii="Times New Roman" w:hAnsi="Times New Roman" w:eastAsia="仿宋_GB2312" w:cs="仿宋_GB2312"/>
          <w:color w:val="000000"/>
          <w:kern w:val="0"/>
          <w:sz w:val="32"/>
          <w:szCs w:val="32"/>
        </w:rPr>
        <w:t>%；社会保障和就业支出</w:t>
      </w:r>
      <w:r>
        <w:rPr>
          <w:rFonts w:hint="eastAsia" w:ascii="Times New Roman" w:hAnsi="Times New Roman" w:eastAsia="仿宋_GB2312" w:cs="仿宋_GB2312"/>
          <w:color w:val="000000"/>
          <w:kern w:val="0"/>
          <w:sz w:val="32"/>
          <w:szCs w:val="32"/>
          <w:lang w:val="en-US" w:eastAsia="zh-CN"/>
        </w:rPr>
        <w:t>43.54</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15.26</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val="en-US" w:eastAsia="zh-CN"/>
        </w:rPr>
        <w:t>卫生健康</w:t>
      </w:r>
      <w:r>
        <w:rPr>
          <w:rFonts w:hint="eastAsia" w:ascii="Times New Roman" w:hAnsi="Times New Roman" w:eastAsia="仿宋_GB2312" w:cs="仿宋_GB2312"/>
          <w:color w:val="000000"/>
          <w:kern w:val="0"/>
          <w:sz w:val="32"/>
          <w:szCs w:val="32"/>
        </w:rPr>
        <w:t>支出</w:t>
      </w:r>
      <w:r>
        <w:rPr>
          <w:rFonts w:hint="eastAsia" w:ascii="Times New Roman" w:hAnsi="Times New Roman" w:eastAsia="仿宋_GB2312" w:cs="仿宋_GB2312"/>
          <w:color w:val="000000"/>
          <w:kern w:val="0"/>
          <w:sz w:val="32"/>
          <w:szCs w:val="32"/>
          <w:lang w:val="en-US" w:eastAsia="zh-CN"/>
        </w:rPr>
        <w:t>10.50</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3.68</w:t>
      </w:r>
      <w:r>
        <w:rPr>
          <w:rFonts w:hint="eastAsia" w:ascii="Times New Roman" w:hAnsi="Times New Roman" w:eastAsia="仿宋_GB2312" w:cs="仿宋_GB2312"/>
          <w:color w:val="000000"/>
          <w:kern w:val="0"/>
          <w:sz w:val="32"/>
          <w:szCs w:val="32"/>
        </w:rPr>
        <w:t>%；住房保障支出</w:t>
      </w:r>
      <w:r>
        <w:rPr>
          <w:rFonts w:hint="eastAsia" w:ascii="Times New Roman" w:hAnsi="Times New Roman" w:eastAsia="仿宋_GB2312" w:cs="仿宋_GB2312"/>
          <w:color w:val="auto"/>
          <w:kern w:val="0"/>
          <w:sz w:val="32"/>
          <w:szCs w:val="32"/>
          <w:lang w:val="en-US" w:eastAsia="zh-CN"/>
        </w:rPr>
        <w:t>24.64</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8.63</w:t>
      </w:r>
      <w:r>
        <w:rPr>
          <w:rFonts w:hint="eastAsia" w:ascii="Times New Roman" w:hAnsi="Times New Roman" w:eastAsia="仿宋_GB2312" w:cs="仿宋_GB2312"/>
          <w:color w:val="000000"/>
          <w:kern w:val="0"/>
          <w:sz w:val="32"/>
          <w:szCs w:val="32"/>
        </w:rPr>
        <w:t>%。</w:t>
      </w:r>
    </w:p>
    <w:p w14:paraId="180E96D6">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16DA1CB5">
      <w:pPr>
        <w:numPr>
          <w:ilvl w:val="0"/>
          <w:numId w:val="0"/>
        </w:numPr>
        <w:spacing w:line="600" w:lineRule="exact"/>
        <w:ind w:firstLine="640" w:firstLineChars="200"/>
        <w:rPr>
          <w:rFonts w:hint="eastAsia" w:ascii="仿宋" w:hAnsi="仿宋" w:cs="宋体"/>
          <w:kern w:val="0"/>
          <w:szCs w:val="32"/>
        </w:rPr>
      </w:pPr>
      <w:r>
        <w:rPr>
          <w:rFonts w:hint="eastAsia" w:ascii="Times New Roman" w:hAnsi="Times New Roman" w:eastAsia="仿宋_GB2312" w:cs="仿宋_GB2312"/>
          <w:color w:val="000000"/>
          <w:kern w:val="0"/>
          <w:sz w:val="32"/>
          <w:szCs w:val="32"/>
        </w:rPr>
        <w:t>1.</w:t>
      </w:r>
      <w:r>
        <w:rPr>
          <w:rFonts w:hint="eastAsia" w:ascii="Times New Roman" w:hAnsi="Times New Roman" w:eastAsia="仿宋_GB2312" w:cs="仿宋_GB2312"/>
          <w:color w:val="000000"/>
          <w:kern w:val="0"/>
          <w:sz w:val="32"/>
          <w:szCs w:val="32"/>
          <w:lang w:val="en-US" w:eastAsia="zh-CN"/>
        </w:rPr>
        <w:t>教育支出</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val="en-US" w:eastAsia="zh-CN"/>
        </w:rPr>
        <w:t>普通教育</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val="en-US" w:eastAsia="zh-CN"/>
        </w:rPr>
        <w:t>学前教育</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w:t>
      </w:r>
      <w:r>
        <w:rPr>
          <w:rFonts w:hint="eastAsia" w:ascii="Times New Roman" w:hAnsi="Times New Roman" w:eastAsia="仿宋_GB2312" w:cs="仿宋_GB2312"/>
          <w:color w:val="auto"/>
          <w:kern w:val="0"/>
          <w:sz w:val="32"/>
          <w:szCs w:val="32"/>
        </w:rPr>
        <w:t>为</w:t>
      </w:r>
      <w:r>
        <w:rPr>
          <w:rFonts w:hint="eastAsia" w:ascii="Times New Roman" w:hAnsi="Times New Roman" w:eastAsia="仿宋_GB2312" w:cs="仿宋_GB2312"/>
          <w:color w:val="auto"/>
          <w:kern w:val="0"/>
          <w:sz w:val="32"/>
          <w:szCs w:val="32"/>
          <w:lang w:val="en-US" w:eastAsia="zh-CN"/>
        </w:rPr>
        <w:t>0.95</w:t>
      </w:r>
      <w:r>
        <w:rPr>
          <w:rFonts w:hint="eastAsia" w:ascii="Times New Roman" w:hAnsi="Times New Roman" w:eastAsia="仿宋_GB2312" w:cs="仿宋_GB2312"/>
          <w:color w:val="000000"/>
          <w:kern w:val="0"/>
          <w:sz w:val="32"/>
          <w:szCs w:val="32"/>
        </w:rPr>
        <w:t>万元，主要用于：</w:t>
      </w:r>
      <w:r>
        <w:rPr>
          <w:rFonts w:hint="eastAsia" w:ascii="仿宋" w:hAnsi="仿宋" w:cs="宋体"/>
          <w:kern w:val="0"/>
          <w:szCs w:val="32"/>
        </w:rPr>
        <w:t>事业单位正常运转的基本支出，包括</w:t>
      </w:r>
      <w:r>
        <w:rPr>
          <w:rFonts w:hint="eastAsia" w:ascii="仿宋" w:hAnsi="仿宋" w:cs="宋体"/>
          <w:kern w:val="0"/>
          <w:szCs w:val="32"/>
          <w:lang w:val="en-US" w:eastAsia="zh-CN"/>
        </w:rPr>
        <w:t>学前教育</w:t>
      </w:r>
      <w:r>
        <w:rPr>
          <w:rFonts w:hint="eastAsia" w:ascii="仿宋" w:hAnsi="仿宋" w:cs="宋体"/>
          <w:kern w:val="0"/>
          <w:szCs w:val="32"/>
        </w:rPr>
        <w:t>办公费、印刷费、水电费等日常公用经费。</w:t>
      </w:r>
    </w:p>
    <w:p w14:paraId="5595E53C">
      <w:pPr>
        <w:numPr>
          <w:ilvl w:val="0"/>
          <w:numId w:val="0"/>
        </w:numPr>
        <w:spacing w:line="600" w:lineRule="exact"/>
        <w:ind w:firstLine="640" w:firstLineChars="200"/>
        <w:rPr>
          <w:rFonts w:hint="eastAsia" w:ascii="仿宋" w:hAnsi="仿宋" w:cs="宋体"/>
          <w:kern w:val="0"/>
          <w:szCs w:val="32"/>
        </w:rPr>
      </w:pP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val="en-US" w:eastAsia="zh-CN"/>
        </w:rPr>
        <w:t>教育支出</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val="en-US" w:eastAsia="zh-CN"/>
        </w:rPr>
        <w:t>普通教育</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val="en-US" w:eastAsia="zh-CN"/>
        </w:rPr>
        <w:t>小学教育</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w:t>
      </w:r>
      <w:r>
        <w:rPr>
          <w:rFonts w:hint="eastAsia" w:ascii="Times New Roman" w:hAnsi="Times New Roman" w:eastAsia="仿宋_GB2312" w:cs="仿宋_GB2312"/>
          <w:color w:val="auto"/>
          <w:kern w:val="0"/>
          <w:sz w:val="32"/>
          <w:szCs w:val="32"/>
        </w:rPr>
        <w:t>为</w:t>
      </w:r>
      <w:r>
        <w:rPr>
          <w:rFonts w:hint="eastAsia" w:ascii="Times New Roman" w:hAnsi="Times New Roman" w:eastAsia="仿宋_GB2312" w:cs="仿宋_GB2312"/>
          <w:color w:val="auto"/>
          <w:kern w:val="0"/>
          <w:sz w:val="32"/>
          <w:szCs w:val="32"/>
          <w:lang w:val="en-US" w:eastAsia="zh-CN"/>
        </w:rPr>
        <w:t>205.77</w:t>
      </w:r>
      <w:r>
        <w:rPr>
          <w:rFonts w:hint="eastAsia" w:ascii="Times New Roman" w:hAnsi="Times New Roman" w:eastAsia="仿宋_GB2312" w:cs="仿宋_GB2312"/>
          <w:color w:val="000000"/>
          <w:kern w:val="0"/>
          <w:sz w:val="32"/>
          <w:szCs w:val="32"/>
        </w:rPr>
        <w:t>万元，主要用于：</w:t>
      </w:r>
      <w:r>
        <w:rPr>
          <w:rFonts w:hint="eastAsia" w:ascii="仿宋" w:hAnsi="仿宋" w:cs="宋体"/>
          <w:kern w:val="0"/>
          <w:szCs w:val="32"/>
        </w:rPr>
        <w:t>事业单位正常运转的基本支出，包括基本工资、津贴补贴等人员经费以及办公费、印刷费、水电费等日常公用经费。</w:t>
      </w:r>
    </w:p>
    <w:p w14:paraId="6F48B3C5">
      <w:pPr>
        <w:numPr>
          <w:ilvl w:val="0"/>
          <w:numId w:val="0"/>
        </w:numPr>
        <w:spacing w:line="600" w:lineRule="exact"/>
        <w:ind w:firstLine="640" w:firstLineChars="200"/>
        <w:rPr>
          <w:rFonts w:hint="eastAsia" w:ascii="仿宋" w:hAnsi="仿宋" w:cs="宋体"/>
          <w:kern w:val="0"/>
          <w:szCs w:val="32"/>
          <w:lang w:eastAsia="zh-CN"/>
        </w:rPr>
      </w:pPr>
    </w:p>
    <w:p w14:paraId="5A6BEB88">
      <w:pPr>
        <w:spacing w:line="600" w:lineRule="exact"/>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.社会保障和就业</w:t>
      </w:r>
      <w:r>
        <w:rPr>
          <w:rFonts w:hint="eastAsia" w:ascii="Times New Roman" w:hAnsi="Times New Roman" w:eastAsia="仿宋_GB2312" w:cs="仿宋_GB2312"/>
          <w:color w:val="000000"/>
          <w:kern w:val="0"/>
          <w:sz w:val="32"/>
          <w:szCs w:val="32"/>
          <w:lang w:val="en-US" w:eastAsia="zh-CN"/>
        </w:rPr>
        <w:t>支出</w:t>
      </w:r>
      <w:r>
        <w:rPr>
          <w:rFonts w:hint="eastAsia" w:ascii="Times New Roman" w:hAnsi="Times New Roman" w:eastAsia="仿宋_GB2312" w:cs="仿宋_GB2312"/>
          <w:color w:val="000000"/>
          <w:kern w:val="0"/>
          <w:sz w:val="32"/>
          <w:szCs w:val="32"/>
        </w:rPr>
        <w:t>（类）</w:t>
      </w:r>
      <w:r>
        <w:rPr>
          <w:rFonts w:hint="eastAsia" w:ascii="仿宋" w:hAnsi="仿宋" w:cs="宋体"/>
          <w:kern w:val="0"/>
          <w:szCs w:val="32"/>
        </w:rPr>
        <w:t>行政事业单位养老支出</w:t>
      </w:r>
      <w:r>
        <w:rPr>
          <w:rFonts w:hint="eastAsia" w:ascii="Times New Roman" w:hAnsi="Times New Roman" w:eastAsia="仿宋_GB2312" w:cs="仿宋_GB2312"/>
          <w:color w:val="000000"/>
          <w:kern w:val="0"/>
          <w:sz w:val="32"/>
          <w:szCs w:val="32"/>
        </w:rPr>
        <w:t>（款）</w:t>
      </w:r>
      <w:r>
        <w:rPr>
          <w:rFonts w:hint="eastAsia" w:ascii="仿宋" w:hAnsi="仿宋" w:cs="宋体"/>
          <w:kern w:val="0"/>
          <w:szCs w:val="32"/>
        </w:rPr>
        <w:t>机关事业单位基本养老保险缴费支出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auto"/>
          <w:kern w:val="0"/>
          <w:sz w:val="32"/>
          <w:szCs w:val="32"/>
          <w:lang w:val="en-US" w:eastAsia="zh-CN"/>
        </w:rPr>
        <w:t>27.43</w:t>
      </w:r>
      <w:r>
        <w:rPr>
          <w:rFonts w:hint="eastAsia" w:ascii="Times New Roman" w:hAnsi="Times New Roman" w:eastAsia="仿宋_GB2312" w:cs="仿宋_GB2312"/>
          <w:color w:val="000000"/>
          <w:kern w:val="0"/>
          <w:sz w:val="32"/>
          <w:szCs w:val="32"/>
        </w:rPr>
        <w:t>万元，主要用于：</w:t>
      </w:r>
      <w:r>
        <w:rPr>
          <w:rFonts w:hint="eastAsia" w:ascii="仿宋" w:hAnsi="仿宋" w:cs="宋体"/>
          <w:kern w:val="0"/>
          <w:szCs w:val="32"/>
        </w:rPr>
        <w:t>实施养老保险制度后，部门按规定由单位缴纳的基本养老保险费支出。</w:t>
      </w:r>
    </w:p>
    <w:p w14:paraId="20156D76">
      <w:pPr>
        <w:spacing w:line="600" w:lineRule="exact"/>
        <w:rPr>
          <w:rFonts w:hint="eastAsia" w:ascii="仿宋" w:hAnsi="仿宋" w:cs="宋体"/>
          <w:color w:val="auto"/>
          <w:kern w:val="0"/>
          <w:szCs w:val="32"/>
        </w:rPr>
      </w:pP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.社会保障和就业</w:t>
      </w:r>
      <w:r>
        <w:rPr>
          <w:rFonts w:hint="eastAsia" w:ascii="Times New Roman" w:hAnsi="Times New Roman" w:eastAsia="仿宋_GB2312" w:cs="仿宋_GB2312"/>
          <w:color w:val="auto"/>
          <w:kern w:val="0"/>
          <w:sz w:val="32"/>
          <w:szCs w:val="32"/>
          <w:lang w:val="en-US" w:eastAsia="zh-CN"/>
        </w:rPr>
        <w:t>支出</w:t>
      </w:r>
      <w:r>
        <w:rPr>
          <w:rFonts w:hint="eastAsia" w:ascii="Times New Roman" w:hAnsi="Times New Roman" w:eastAsia="仿宋_GB2312" w:cs="仿宋_GB2312"/>
          <w:color w:val="auto"/>
          <w:kern w:val="0"/>
          <w:sz w:val="32"/>
          <w:szCs w:val="32"/>
        </w:rPr>
        <w:t>（类）</w:t>
      </w:r>
      <w:r>
        <w:rPr>
          <w:rFonts w:hint="eastAsia" w:ascii="仿宋" w:hAnsi="仿宋" w:cs="宋体"/>
          <w:color w:val="auto"/>
          <w:kern w:val="0"/>
          <w:szCs w:val="32"/>
        </w:rPr>
        <w:t>行政事业单位养老支出</w:t>
      </w:r>
      <w:r>
        <w:rPr>
          <w:rFonts w:hint="eastAsia" w:ascii="Times New Roman" w:hAnsi="Times New Roman" w:eastAsia="仿宋_GB2312" w:cs="仿宋_GB2312"/>
          <w:color w:val="auto"/>
          <w:kern w:val="0"/>
          <w:sz w:val="32"/>
          <w:szCs w:val="32"/>
        </w:rPr>
        <w:t>（款）</w:t>
      </w:r>
      <w:r>
        <w:rPr>
          <w:rFonts w:hint="eastAsia" w:ascii="仿宋" w:hAnsi="仿宋" w:cs="宋体"/>
          <w:color w:val="auto"/>
          <w:kern w:val="0"/>
          <w:szCs w:val="32"/>
        </w:rPr>
        <w:t>机关事业单位职业年金缴费支出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13.71</w:t>
      </w:r>
      <w:r>
        <w:rPr>
          <w:rFonts w:hint="eastAsia" w:ascii="Times New Roman" w:hAnsi="Times New Roman" w:eastAsia="仿宋_GB2312" w:cs="仿宋_GB2312"/>
          <w:color w:val="auto"/>
          <w:kern w:val="0"/>
          <w:sz w:val="32"/>
          <w:szCs w:val="32"/>
        </w:rPr>
        <w:t>万元，主要用于：</w:t>
      </w:r>
      <w:r>
        <w:rPr>
          <w:rFonts w:hint="eastAsia" w:ascii="仿宋" w:hAnsi="仿宋" w:cs="宋体"/>
          <w:color w:val="auto"/>
          <w:kern w:val="0"/>
          <w:szCs w:val="32"/>
        </w:rPr>
        <w:t>实施养老保险制度后，部门按规定由单位缴纳的职业年金支出。</w:t>
      </w:r>
    </w:p>
    <w:p w14:paraId="3FB7763A">
      <w:pPr>
        <w:spacing w:line="600" w:lineRule="exact"/>
        <w:rPr>
          <w:rFonts w:hint="eastAsia" w:ascii="仿宋" w:hAnsi="仿宋" w:cs="宋体"/>
          <w:color w:val="auto"/>
          <w:kern w:val="0"/>
          <w:szCs w:val="32"/>
        </w:rPr>
      </w:pP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.社会保障和就业</w:t>
      </w:r>
      <w:r>
        <w:rPr>
          <w:rFonts w:hint="eastAsia" w:ascii="Times New Roman" w:hAnsi="Times New Roman" w:eastAsia="仿宋_GB2312" w:cs="仿宋_GB2312"/>
          <w:color w:val="auto"/>
          <w:kern w:val="0"/>
          <w:sz w:val="32"/>
          <w:szCs w:val="32"/>
          <w:lang w:val="en-US" w:eastAsia="zh-CN"/>
        </w:rPr>
        <w:t>支出</w:t>
      </w:r>
      <w:r>
        <w:rPr>
          <w:rFonts w:hint="eastAsia" w:ascii="Times New Roman" w:hAnsi="Times New Roman" w:eastAsia="仿宋_GB2312" w:cs="仿宋_GB2312"/>
          <w:color w:val="auto"/>
          <w:kern w:val="0"/>
          <w:sz w:val="32"/>
          <w:szCs w:val="32"/>
        </w:rPr>
        <w:t>（类）</w:t>
      </w:r>
      <w:r>
        <w:rPr>
          <w:rFonts w:hint="eastAsia" w:ascii="仿宋" w:hAnsi="仿宋" w:eastAsia="仿宋_GB2312" w:cs="宋体"/>
          <w:color w:val="auto"/>
          <w:kern w:val="0"/>
          <w:szCs w:val="32"/>
          <w:lang w:val="en-US" w:eastAsia="zh-CN"/>
        </w:rPr>
        <w:t>其他社会保障和就业</w:t>
      </w:r>
      <w:r>
        <w:rPr>
          <w:rFonts w:hint="eastAsia" w:ascii="仿宋" w:hAnsi="仿宋" w:cs="宋体"/>
          <w:color w:val="auto"/>
          <w:kern w:val="0"/>
          <w:szCs w:val="32"/>
        </w:rPr>
        <w:t>支出</w:t>
      </w:r>
      <w:r>
        <w:rPr>
          <w:rFonts w:hint="eastAsia" w:ascii="Times New Roman" w:hAnsi="Times New Roman" w:eastAsia="仿宋_GB2312" w:cs="仿宋_GB2312"/>
          <w:color w:val="auto"/>
          <w:kern w:val="0"/>
          <w:sz w:val="32"/>
          <w:szCs w:val="32"/>
        </w:rPr>
        <w:t>（款）</w:t>
      </w:r>
      <w:r>
        <w:rPr>
          <w:rFonts w:hint="eastAsia" w:ascii="仿宋" w:hAnsi="仿宋" w:eastAsia="仿宋_GB2312" w:cs="宋体"/>
          <w:color w:val="auto"/>
          <w:kern w:val="0"/>
          <w:szCs w:val="32"/>
          <w:lang w:val="en-US" w:eastAsia="zh-CN"/>
        </w:rPr>
        <w:t>其他社会保障和就业</w:t>
      </w:r>
      <w:r>
        <w:rPr>
          <w:rFonts w:hint="eastAsia" w:ascii="仿宋" w:hAnsi="仿宋" w:cs="宋体"/>
          <w:color w:val="auto"/>
          <w:kern w:val="0"/>
          <w:szCs w:val="32"/>
        </w:rPr>
        <w:t>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2.40</w:t>
      </w:r>
      <w:r>
        <w:rPr>
          <w:rFonts w:hint="eastAsia" w:ascii="Times New Roman" w:hAnsi="Times New Roman" w:eastAsia="仿宋_GB2312" w:cs="仿宋_GB2312"/>
          <w:color w:val="auto"/>
          <w:kern w:val="0"/>
          <w:sz w:val="32"/>
          <w:szCs w:val="32"/>
        </w:rPr>
        <w:t>万元，主要用于：</w:t>
      </w:r>
      <w:r>
        <w:rPr>
          <w:rFonts w:hint="eastAsia" w:ascii="仿宋" w:hAnsi="仿宋" w:cs="宋体"/>
          <w:color w:val="auto"/>
          <w:kern w:val="0"/>
          <w:szCs w:val="32"/>
        </w:rPr>
        <w:t>实施养老保险制度后，部门按规定由单位缴纳的</w:t>
      </w:r>
      <w:r>
        <w:rPr>
          <w:rFonts w:hint="eastAsia" w:ascii="仿宋" w:hAnsi="仿宋" w:cs="宋体"/>
          <w:color w:val="auto"/>
          <w:kern w:val="0"/>
          <w:szCs w:val="32"/>
          <w:lang w:eastAsia="zh-CN"/>
        </w:rPr>
        <w:t>失业</w:t>
      </w:r>
      <w:r>
        <w:rPr>
          <w:rFonts w:hint="eastAsia" w:ascii="仿宋" w:hAnsi="仿宋" w:cs="宋体"/>
          <w:color w:val="auto"/>
          <w:kern w:val="0"/>
          <w:szCs w:val="32"/>
          <w:lang w:val="en-US" w:eastAsia="zh-CN"/>
        </w:rPr>
        <w:t>和工伤保险</w:t>
      </w:r>
      <w:r>
        <w:rPr>
          <w:rFonts w:hint="eastAsia" w:ascii="仿宋" w:hAnsi="仿宋" w:cs="宋体"/>
          <w:color w:val="auto"/>
          <w:kern w:val="0"/>
          <w:szCs w:val="32"/>
        </w:rPr>
        <w:t>支出。</w:t>
      </w:r>
    </w:p>
    <w:p w14:paraId="6ADC06DA">
      <w:pPr>
        <w:spacing w:line="600" w:lineRule="exact"/>
        <w:rPr>
          <w:rFonts w:ascii="仿宋" w:hAnsi="仿宋" w:cs="宋体"/>
          <w:color w:val="auto"/>
          <w:kern w:val="0"/>
          <w:szCs w:val="32"/>
        </w:rPr>
      </w:pP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卫生与健康支出</w:t>
      </w:r>
      <w:r>
        <w:rPr>
          <w:rFonts w:hint="eastAsia" w:ascii="Times New Roman" w:hAnsi="Times New Roman" w:eastAsia="仿宋_GB2312" w:cs="仿宋_GB2312"/>
          <w:color w:val="auto"/>
          <w:kern w:val="0"/>
          <w:sz w:val="32"/>
          <w:szCs w:val="32"/>
        </w:rPr>
        <w:t>（类）</w:t>
      </w:r>
      <w:r>
        <w:rPr>
          <w:rFonts w:hint="eastAsia" w:ascii="仿宋" w:hAnsi="仿宋" w:cs="宋体"/>
          <w:color w:val="auto"/>
          <w:kern w:val="0"/>
          <w:szCs w:val="32"/>
        </w:rPr>
        <w:t>行政事业单位医疗</w:t>
      </w:r>
      <w:r>
        <w:rPr>
          <w:rFonts w:hint="eastAsia" w:ascii="仿宋" w:hAnsi="仿宋" w:cs="宋体"/>
          <w:color w:val="auto"/>
          <w:kern w:val="0"/>
          <w:szCs w:val="32"/>
          <w:lang w:eastAsia="zh-CN"/>
        </w:rPr>
        <w:t>（</w:t>
      </w:r>
      <w:r>
        <w:rPr>
          <w:rFonts w:hint="eastAsia" w:ascii="Times New Roman" w:hAnsi="Times New Roman" w:eastAsia="仿宋_GB2312" w:cs="仿宋_GB2312"/>
          <w:color w:val="auto"/>
          <w:kern w:val="0"/>
          <w:sz w:val="32"/>
          <w:szCs w:val="32"/>
        </w:rPr>
        <w:t>款）</w:t>
      </w:r>
      <w:r>
        <w:rPr>
          <w:rFonts w:hint="eastAsia" w:ascii="仿宋" w:hAnsi="仿宋" w:cs="宋体"/>
          <w:color w:val="auto"/>
          <w:kern w:val="0"/>
          <w:szCs w:val="32"/>
        </w:rPr>
        <w:t>事业单位医疗</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10.50</w:t>
      </w:r>
      <w:r>
        <w:rPr>
          <w:rFonts w:hint="eastAsia" w:ascii="Times New Roman" w:hAnsi="Times New Roman" w:eastAsia="仿宋_GB2312" w:cs="仿宋_GB2312"/>
          <w:color w:val="auto"/>
          <w:kern w:val="0"/>
          <w:sz w:val="32"/>
          <w:szCs w:val="32"/>
        </w:rPr>
        <w:t>万元，主要用于：</w:t>
      </w:r>
      <w:r>
        <w:rPr>
          <w:rFonts w:hint="eastAsia" w:ascii="仿宋" w:hAnsi="仿宋" w:cs="宋体"/>
          <w:color w:val="auto"/>
          <w:kern w:val="0"/>
          <w:szCs w:val="32"/>
        </w:rPr>
        <w:t>事业单位基本医疗保险缴费支出。</w:t>
      </w:r>
    </w:p>
    <w:p w14:paraId="65FB3C0E">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rPr>
        <w:t>.住房保障</w:t>
      </w:r>
      <w:r>
        <w:rPr>
          <w:rFonts w:hint="eastAsia" w:ascii="Times New Roman" w:hAnsi="Times New Roman" w:eastAsia="仿宋_GB2312" w:cs="仿宋_GB2312"/>
          <w:color w:val="auto"/>
          <w:kern w:val="0"/>
          <w:sz w:val="32"/>
          <w:szCs w:val="32"/>
          <w:lang w:val="en-US" w:eastAsia="zh-CN"/>
        </w:rPr>
        <w:t>支出</w:t>
      </w:r>
      <w:r>
        <w:rPr>
          <w:rFonts w:hint="eastAsia" w:ascii="Times New Roman" w:hAnsi="Times New Roman" w:eastAsia="仿宋_GB2312" w:cs="仿宋_GB2312"/>
          <w:color w:val="auto"/>
          <w:kern w:val="0"/>
          <w:sz w:val="32"/>
          <w:szCs w:val="32"/>
        </w:rPr>
        <w:t>（类）</w:t>
      </w:r>
      <w:r>
        <w:rPr>
          <w:rFonts w:hint="eastAsia" w:ascii="仿宋" w:hAnsi="仿宋" w:cs="宋体"/>
          <w:color w:val="auto"/>
          <w:kern w:val="0"/>
          <w:szCs w:val="32"/>
        </w:rPr>
        <w:t>住房改革支出</w:t>
      </w:r>
      <w:r>
        <w:rPr>
          <w:rFonts w:hint="eastAsia" w:ascii="Times New Roman" w:hAnsi="Times New Roman" w:eastAsia="仿宋_GB2312" w:cs="仿宋_GB2312"/>
          <w:color w:val="auto"/>
          <w:kern w:val="0"/>
          <w:sz w:val="32"/>
          <w:szCs w:val="32"/>
        </w:rPr>
        <w:t>（款）</w:t>
      </w:r>
      <w:r>
        <w:rPr>
          <w:rFonts w:hint="eastAsia" w:ascii="仿宋" w:hAnsi="仿宋" w:cs="宋体"/>
          <w:color w:val="auto"/>
          <w:kern w:val="0"/>
          <w:szCs w:val="32"/>
        </w:rPr>
        <w:t>住房公积金</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24.64</w:t>
      </w:r>
      <w:r>
        <w:rPr>
          <w:rFonts w:hint="eastAsia" w:ascii="Times New Roman" w:hAnsi="Times New Roman" w:eastAsia="仿宋_GB2312" w:cs="仿宋_GB2312"/>
          <w:color w:val="auto"/>
          <w:kern w:val="0"/>
          <w:sz w:val="32"/>
          <w:szCs w:val="32"/>
        </w:rPr>
        <w:t>万元，主要用于：部门按人力资源和社会保障部、财政部规定</w:t>
      </w:r>
      <w:r>
        <w:rPr>
          <w:rFonts w:hint="eastAsia" w:ascii="Times New Roman" w:hAnsi="Times New Roman" w:eastAsia="仿宋_GB2312" w:cs="仿宋_GB2312"/>
          <w:color w:val="000000"/>
          <w:kern w:val="0"/>
          <w:sz w:val="32"/>
          <w:szCs w:val="32"/>
        </w:rPr>
        <w:t>的基本工资和津贴补贴以及规定比例为职工缴纳的住房公积金支出。</w:t>
      </w:r>
    </w:p>
    <w:p w14:paraId="1AFFCDD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5F70820A">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峨边彝族自治县红花乡中心小学</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年一般公共预算基本</w:t>
      </w:r>
      <w:r>
        <w:rPr>
          <w:rFonts w:hint="eastAsia" w:ascii="Times New Roman" w:hAnsi="Times New Roman" w:eastAsia="仿宋_GB2312" w:cs="仿宋_GB2312"/>
          <w:color w:val="000000" w:themeColor="text1"/>
          <w:kern w:val="0"/>
          <w:sz w:val="32"/>
          <w:szCs w:val="32"/>
          <w14:textFill>
            <w14:solidFill>
              <w14:schemeClr w14:val="tx1"/>
            </w14:solidFill>
          </w14:textFill>
        </w:rPr>
        <w:t>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283.22</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w:t>
      </w:r>
    </w:p>
    <w:p w14:paraId="5B17657F">
      <w:pPr>
        <w:rPr>
          <w:rFonts w:ascii="仿宋" w:hAnsi="仿宋" w:cs="宋体"/>
          <w:color w:val="000000" w:themeColor="text1"/>
          <w:kern w:val="0"/>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人员经费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269.01</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万元，主要包括：</w:t>
      </w:r>
      <w:r>
        <w:rPr>
          <w:rFonts w:hint="eastAsia" w:ascii="仿宋" w:hAnsi="仿宋" w:cs="宋体"/>
          <w:color w:val="000000" w:themeColor="text1"/>
          <w:kern w:val="0"/>
          <w:szCs w:val="32"/>
          <w14:textFill>
            <w14:solidFill>
              <w14:schemeClr w14:val="tx1"/>
            </w14:solidFill>
          </w14:textFill>
        </w:rPr>
        <w:t>基本工资、津贴补贴、伙食补助费、社会保险缴费、绩效工资、机关事业单位基本养老保险缴费、职业年金缴费、职工医疗保险缴费、住房公积金。</w:t>
      </w:r>
    </w:p>
    <w:p w14:paraId="40F19BAB">
      <w:pP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公用经费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14.21</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万元，主要包括：工会经费、福利费、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公务接待费。</w:t>
      </w:r>
    </w:p>
    <w:p w14:paraId="727D4EE8">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35BF62CB">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auto"/>
          <w:kern w:val="0"/>
          <w:sz w:val="32"/>
          <w:szCs w:val="32"/>
          <w:lang w:val="en-US" w:eastAsia="zh-CN"/>
        </w:rPr>
        <w:t>峨边彝族自治县红花乡中心小学</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年没有使用政府性基金预算拨款安排的支出。</w:t>
      </w:r>
    </w:p>
    <w:p w14:paraId="7597FCB8">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04A61162">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峨边彝族自治县红花乡中心小学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2026年没有使用国有资本经营预算拨款安排的支出。</w:t>
      </w:r>
    </w:p>
    <w:p w14:paraId="72DB4152">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713BEBA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峨边彝族自治县红花乡中心小学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年“三公”经费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财政拨款</w:t>
      </w:r>
      <w:r>
        <w:rPr>
          <w:rFonts w:hint="eastAsia" w:ascii="Times New Roman" w:hAnsi="Times New Roman" w:eastAsia="仿宋_GB2312" w:cs="仿宋_GB2312"/>
          <w:color w:val="000000" w:themeColor="text1"/>
          <w:kern w:val="0"/>
          <w:sz w:val="32"/>
          <w:szCs w:val="32"/>
          <w14:textFill>
            <w14:solidFill>
              <w14:schemeClr w14:val="tx1"/>
            </w14:solidFill>
          </w14:textFill>
        </w:rPr>
        <w:t>预算数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因公出国（境）经费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万元，公务接待费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14:textFill>
            <w14:solidFill>
              <w14:schemeClr w14:val="tx1"/>
            </w14:solidFill>
          </w14:textFill>
        </w:rPr>
        <w:t>万元，公务用车购置及运行维护费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p>
    <w:p w14:paraId="62E55248">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14:textFill>
            <w14:solidFill>
              <w14:schemeClr w14:val="tx1"/>
            </w14:solidFill>
          </w14:textFill>
        </w:rPr>
        <w:t>因公出国（境）经费较上年预算持平。主要原因是</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和2025</w:t>
      </w:r>
      <w:r>
        <w:rPr>
          <w:rFonts w:hint="eastAsia" w:ascii="Times New Roman" w:hAnsi="Times New Roman" w:eastAsia="仿宋_GB2312" w:cs="仿宋_GB2312"/>
          <w:color w:val="000000" w:themeColor="text1"/>
          <w:kern w:val="0"/>
          <w:sz w:val="32"/>
          <w:szCs w:val="32"/>
          <w14:textFill>
            <w14:solidFill>
              <w14:schemeClr w14:val="tx1"/>
            </w14:solidFill>
          </w14:textFill>
        </w:rPr>
        <w:t>年均无因公出国（境）费用支出。</w:t>
      </w:r>
    </w:p>
    <w:p w14:paraId="7288A477">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themeColor="text1"/>
          <w:kern w:val="0"/>
          <w:sz w:val="32"/>
          <w:szCs w:val="32"/>
          <w14:textFill>
            <w14:solidFill>
              <w14:schemeClr w14:val="tx1"/>
            </w14:solidFill>
          </w14:textFill>
        </w:rPr>
        <w:t>2.公务接待费较上年预算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持平</w:t>
      </w:r>
      <w:r>
        <w:rPr>
          <w:rFonts w:hint="eastAsia" w:ascii="Times New Roman" w:hAnsi="Times New Roman" w:eastAsia="仿宋_GB2312" w:cs="仿宋_GB2312"/>
          <w:color w:val="000000" w:themeColor="text1"/>
          <w:kern w:val="0"/>
          <w:sz w:val="32"/>
          <w:szCs w:val="32"/>
          <w14:textFill>
            <w14:solidFill>
              <w14:schemeClr w14:val="tx1"/>
            </w14:solidFill>
          </w14:textFill>
        </w:rPr>
        <w:t>。主要原</w:t>
      </w:r>
      <w:r>
        <w:rPr>
          <w:rFonts w:hint="eastAsia" w:ascii="Times New Roman" w:hAnsi="Times New Roman" w:eastAsia="仿宋_GB2312" w:cs="仿宋_GB2312"/>
          <w:color w:val="000000"/>
          <w:kern w:val="0"/>
          <w:sz w:val="32"/>
          <w:szCs w:val="32"/>
        </w:rPr>
        <w:t>因是按照中央八项规定及厉行节约、反对浪费的要求，简化接待程序，严格控制用餐及住宿标准，减少公务接待开支。</w:t>
      </w:r>
    </w:p>
    <w:p w14:paraId="57E74969">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年公务接待费</w:t>
      </w:r>
      <w:r>
        <w:rPr>
          <w:rFonts w:hint="eastAsia" w:ascii="Times New Roman" w:hAnsi="Times New Roman" w:eastAsia="仿宋_GB2312" w:cs="仿宋_GB2312"/>
          <w:color w:val="000000"/>
          <w:kern w:val="0"/>
          <w:sz w:val="32"/>
          <w:szCs w:val="32"/>
          <w:lang w:val="en-US" w:eastAsia="zh-CN"/>
        </w:rPr>
        <w:t>计划用于</w:t>
      </w:r>
      <w:r>
        <w:rPr>
          <w:rFonts w:hint="eastAsia" w:ascii="仿宋" w:hAnsi="仿宋" w:cs="宋体"/>
          <w:color w:val="auto"/>
          <w:kern w:val="0"/>
          <w:szCs w:val="32"/>
        </w:rPr>
        <w:t>上级主管部门及其他部门调研指导工作和对口帮扶学校来我单位交流学习等。</w:t>
      </w:r>
    </w:p>
    <w:p w14:paraId="0691CED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3.公务用车购置及运行维护费较上年预算减少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万元，下降</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57815AD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单位现有公务用车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辆，其中：轿车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辆，越野车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辆，其他车型</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w:t>
      </w:r>
    </w:p>
    <w:p w14:paraId="3203670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kern w:val="0"/>
          <w:sz w:val="32"/>
          <w:szCs w:val="32"/>
          <w:lang w:val="en-US" w:eastAsia="zh-CN"/>
        </w:rPr>
        <w:t>2026年安排公务用车购置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费0万元。</w:t>
      </w:r>
    </w:p>
    <w:p w14:paraId="2B9109A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年安排公务用车运行维护费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万元，用于公务用车燃油、维修、保险及其他车辆支出</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，主要保障相关工作开展</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6C91D713">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5309C31C">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0BF483FD">
      <w:pPr>
        <w:widowControl/>
        <w:shd w:val="clear" w:color="auto" w:fill="FFFFFF"/>
        <w:rPr>
          <w:rFonts w:hint="eastAsia" w:ascii="Times New Roman" w:hAnsi="Times New Roman" w:eastAsia="仿宋_GB2312" w:cs="仿宋_GB2312"/>
          <w:color w:val="000000"/>
          <w:sz w:val="32"/>
          <w:szCs w:val="32"/>
          <w:shd w:val="clear" w:color="auto" w:fill="FFFFFF"/>
          <w:lang w:eastAsia="zh-CN"/>
        </w:rPr>
      </w:pPr>
      <w:r>
        <w:rPr>
          <w:rFonts w:hint="eastAsia" w:ascii="仿宋" w:hAnsi="仿宋" w:cs="宋体"/>
          <w:szCs w:val="32"/>
          <w:shd w:val="clear" w:color="auto" w:fill="FFFFFF"/>
        </w:rPr>
        <w:t>峨边彝族自治县红花乡中心小学是事业单位，未使用机关运行经费相关科目。</w:t>
      </w:r>
    </w:p>
    <w:p w14:paraId="6AF8CB9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22B2CC7E">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仿宋" w:hAnsi="仿宋" w:cs="宋体"/>
          <w:szCs w:val="32"/>
          <w:shd w:val="clear" w:color="auto" w:fill="FFFFFF"/>
        </w:rPr>
        <w:t>峨边彝族自治县红花乡中心小学</w:t>
      </w:r>
      <w:r>
        <w:rPr>
          <w:rFonts w:hint="eastAsia" w:ascii="Times New Roman" w:hAnsi="Times New Roman" w:eastAsia="仿宋_GB2312" w:cs="仿宋_GB2312"/>
          <w:color w:val="000000"/>
          <w:kern w:val="0"/>
          <w:sz w:val="32"/>
          <w:szCs w:val="32"/>
          <w:lang w:eastAsia="zh-CN"/>
        </w:rPr>
        <w:t>2026年无政府采购项目，未安排政府采购预算。</w:t>
      </w:r>
    </w:p>
    <w:p w14:paraId="75234A8A">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202F68A9">
      <w:pPr>
        <w:rPr>
          <w:rFonts w:hint="eastAsia" w:ascii="Times New Roman" w:hAnsi="Times New Roman" w:eastAsia="仿宋_GB2312" w:cs="仿宋_GB2312"/>
          <w:color w:val="000000"/>
          <w:kern w:val="0"/>
        </w:rPr>
      </w:pPr>
      <w:r>
        <w:rPr>
          <w:rFonts w:hint="eastAsia" w:ascii="仿宋" w:hAnsi="仿宋" w:cs="宋体"/>
          <w:szCs w:val="32"/>
          <w:shd w:val="clear" w:color="auto" w:fill="FFFFFF"/>
        </w:rPr>
        <w:t>峨边彝族自治县红花乡中心小学</w:t>
      </w: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2B59A11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2CBDF633">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w:t>
      </w:r>
      <w:r>
        <w:rPr>
          <w:rFonts w:hint="eastAsia" w:ascii="仿宋" w:hAnsi="仿宋" w:cs="宋体"/>
          <w:szCs w:val="32"/>
          <w:shd w:val="clear" w:color="auto" w:fill="FFFFFF"/>
        </w:rPr>
        <w:t>峨边彝族自治县红花乡中心小学</w:t>
      </w:r>
      <w:r>
        <w:rPr>
          <w:rFonts w:hint="eastAsia" w:ascii="Times New Roman" w:hAnsi="Times New Roman" w:eastAsia="仿宋_GB2312" w:cs="仿宋_GB2312"/>
          <w:color w:val="000000"/>
          <w:kern w:val="0"/>
          <w:sz w:val="32"/>
          <w:szCs w:val="32"/>
          <w:lang w:eastAsia="zh-CN"/>
        </w:rPr>
        <w:t>开展绩效目标管理</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的项目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万元。其中：人员类项目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万元；运转类项目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万元；特定目标类项目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14BBCA3F">
      <w:pPr>
        <w:pStyle w:val="2"/>
        <w:numPr>
          <w:ilvl w:val="0"/>
          <w:numId w:val="0"/>
        </w:numPr>
        <w:bidi w:val="0"/>
        <w:jc w:val="both"/>
        <w:rPr>
          <w:rFonts w:hint="eastAsia"/>
          <w:lang w:val="en-US" w:eastAsia="zh-CN"/>
        </w:rPr>
      </w:pPr>
    </w:p>
    <w:p w14:paraId="383D2901">
      <w:pPr>
        <w:rPr>
          <w:rFonts w:hint="eastAsia"/>
          <w:lang w:val="en-US" w:eastAsia="zh-CN"/>
        </w:rPr>
      </w:pPr>
    </w:p>
    <w:p w14:paraId="75F09978">
      <w:pPr>
        <w:rPr>
          <w:rFonts w:hint="eastAsia"/>
          <w:lang w:val="en-US" w:eastAsia="zh-CN"/>
        </w:rPr>
      </w:pPr>
    </w:p>
    <w:p w14:paraId="3C18D744">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426FF200">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1992773D">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49E751D5">
      <w:pPr>
        <w:widowControl/>
        <w:numPr>
          <w:ilvl w:val="0"/>
          <w:numId w:val="0"/>
        </w:numPr>
        <w:shd w:val="clear" w:color="auto" w:fill="FFFFFF"/>
        <w:jc w:val="left"/>
        <w:rPr>
          <w:rFonts w:hint="eastAsia" w:ascii="仿宋" w:hAnsi="宋体" w:eastAsia="仿宋" w:cs="宋体"/>
          <w:color w:val="000000"/>
          <w:kern w:val="0"/>
          <w:sz w:val="32"/>
          <w:szCs w:val="32"/>
        </w:rPr>
      </w:pPr>
    </w:p>
    <w:p w14:paraId="3514EA59">
      <w:pPr>
        <w:widowControl/>
        <w:numPr>
          <w:ilvl w:val="0"/>
          <w:numId w:val="0"/>
        </w:numPr>
        <w:shd w:val="clear" w:color="auto" w:fill="FFFFFF"/>
        <w:jc w:val="left"/>
        <w:rPr>
          <w:rFonts w:hint="eastAsia" w:ascii="仿宋" w:hAnsi="宋体" w:eastAsia="仿宋" w:cs="宋体"/>
          <w:color w:val="000000"/>
          <w:kern w:val="0"/>
          <w:sz w:val="32"/>
          <w:szCs w:val="32"/>
        </w:rPr>
      </w:pPr>
    </w:p>
    <w:p w14:paraId="65A80C5A">
      <w:pPr>
        <w:widowControl/>
        <w:numPr>
          <w:ilvl w:val="0"/>
          <w:numId w:val="0"/>
        </w:numPr>
        <w:shd w:val="clear" w:color="auto" w:fill="FFFFFF"/>
        <w:jc w:val="left"/>
        <w:rPr>
          <w:rFonts w:hint="eastAsia" w:ascii="仿宋" w:hAnsi="宋体" w:eastAsia="仿宋" w:cs="宋体"/>
          <w:color w:val="000000"/>
          <w:kern w:val="0"/>
          <w:sz w:val="32"/>
          <w:szCs w:val="32"/>
        </w:rPr>
      </w:pPr>
    </w:p>
    <w:p w14:paraId="231C6784">
      <w:pPr>
        <w:widowControl/>
        <w:numPr>
          <w:ilvl w:val="0"/>
          <w:numId w:val="0"/>
        </w:numPr>
        <w:shd w:val="clear" w:color="auto" w:fill="FFFFFF"/>
        <w:jc w:val="left"/>
        <w:rPr>
          <w:rFonts w:hint="eastAsia" w:ascii="仿宋" w:hAnsi="宋体" w:eastAsia="仿宋" w:cs="宋体"/>
          <w:color w:val="000000"/>
          <w:kern w:val="0"/>
          <w:sz w:val="32"/>
          <w:szCs w:val="32"/>
        </w:rPr>
      </w:pPr>
    </w:p>
    <w:p w14:paraId="694594EC">
      <w:pPr>
        <w:widowControl/>
        <w:numPr>
          <w:ilvl w:val="0"/>
          <w:numId w:val="0"/>
        </w:numPr>
        <w:shd w:val="clear" w:color="auto" w:fill="FFFFFF"/>
        <w:jc w:val="left"/>
        <w:rPr>
          <w:rFonts w:hint="eastAsia" w:ascii="仿宋" w:hAnsi="宋体" w:eastAsia="仿宋" w:cs="宋体"/>
          <w:color w:val="000000"/>
          <w:kern w:val="0"/>
          <w:sz w:val="32"/>
          <w:szCs w:val="32"/>
        </w:rPr>
      </w:pPr>
    </w:p>
    <w:p w14:paraId="49EEDD17">
      <w:pPr>
        <w:widowControl/>
        <w:numPr>
          <w:ilvl w:val="0"/>
          <w:numId w:val="0"/>
        </w:numPr>
        <w:shd w:val="clear" w:color="auto" w:fill="FFFFFF"/>
        <w:jc w:val="left"/>
        <w:rPr>
          <w:rFonts w:hint="eastAsia" w:ascii="仿宋" w:hAnsi="宋体" w:eastAsia="仿宋" w:cs="宋体"/>
          <w:color w:val="000000"/>
          <w:kern w:val="0"/>
          <w:sz w:val="32"/>
          <w:szCs w:val="32"/>
        </w:rPr>
      </w:pPr>
    </w:p>
    <w:p w14:paraId="691F7083">
      <w:pPr>
        <w:widowControl/>
        <w:numPr>
          <w:ilvl w:val="0"/>
          <w:numId w:val="0"/>
        </w:numPr>
        <w:shd w:val="clear" w:color="auto" w:fill="FFFFFF"/>
        <w:jc w:val="left"/>
        <w:rPr>
          <w:rFonts w:hint="eastAsia" w:ascii="仿宋" w:hAnsi="宋体" w:eastAsia="仿宋" w:cs="宋体"/>
          <w:color w:val="000000"/>
          <w:kern w:val="0"/>
          <w:sz w:val="32"/>
          <w:szCs w:val="32"/>
        </w:rPr>
      </w:pPr>
    </w:p>
    <w:p w14:paraId="7EF9565C">
      <w:pPr>
        <w:widowControl/>
        <w:numPr>
          <w:ilvl w:val="0"/>
          <w:numId w:val="0"/>
        </w:numPr>
        <w:shd w:val="clear" w:color="auto" w:fill="FFFFFF"/>
        <w:jc w:val="left"/>
        <w:rPr>
          <w:rFonts w:hint="eastAsia" w:ascii="仿宋" w:hAnsi="宋体" w:eastAsia="仿宋" w:cs="宋体"/>
          <w:color w:val="000000"/>
          <w:kern w:val="0"/>
          <w:sz w:val="32"/>
          <w:szCs w:val="32"/>
        </w:rPr>
      </w:pPr>
    </w:p>
    <w:p w14:paraId="09BE3135">
      <w:pPr>
        <w:widowControl/>
        <w:numPr>
          <w:ilvl w:val="0"/>
          <w:numId w:val="0"/>
        </w:numPr>
        <w:shd w:val="clear" w:color="auto" w:fill="FFFFFF"/>
        <w:jc w:val="left"/>
        <w:rPr>
          <w:rFonts w:hint="eastAsia" w:ascii="仿宋" w:hAnsi="宋体" w:eastAsia="仿宋" w:cs="宋体"/>
          <w:color w:val="000000"/>
          <w:kern w:val="0"/>
          <w:sz w:val="32"/>
          <w:szCs w:val="32"/>
        </w:rPr>
      </w:pPr>
    </w:p>
    <w:p w14:paraId="4865406E">
      <w:pPr>
        <w:widowControl/>
        <w:numPr>
          <w:ilvl w:val="0"/>
          <w:numId w:val="0"/>
        </w:numPr>
        <w:shd w:val="clear" w:color="auto" w:fill="FFFFFF"/>
        <w:jc w:val="left"/>
        <w:rPr>
          <w:rFonts w:hint="eastAsia" w:ascii="仿宋" w:hAnsi="宋体" w:eastAsia="仿宋" w:cs="宋体"/>
          <w:color w:val="000000"/>
          <w:kern w:val="0"/>
          <w:sz w:val="32"/>
          <w:szCs w:val="32"/>
        </w:rPr>
      </w:pPr>
    </w:p>
    <w:p w14:paraId="0D30C3D1">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49F16D27">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4D11C945">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08F7C4EB">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6C359305">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指除上述“一般公共预算拨款收入”“事业收入”“事业单位经营收入”等以外的收入。主要是利息收入、国有资产出租收入等。</w:t>
      </w:r>
    </w:p>
    <w:p w14:paraId="5DA7F189">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4720A132">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322B2AEE">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7C040FAF">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514C7BAE">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324F992F">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148D8185">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3FFC9104">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70F7A873">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6399F272">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33342736">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3FB805DF">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478525D0">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1D20F267">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90468">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40D7CF">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040D7CF">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FFA2EA"/>
    <w:multiLevelType w:val="singleLevel"/>
    <w:tmpl w:val="D9FFA2EA"/>
    <w:lvl w:ilvl="0" w:tentative="0">
      <w:start w:val="3"/>
      <w:numFmt w:val="chineseCounting"/>
      <w:suff w:val="space"/>
      <w:lvlText w:val="第%1部分"/>
      <w:lvlJc w:val="left"/>
      <w:rPr>
        <w:rFonts w:hint="eastAsia"/>
      </w:r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EB67E0"/>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4E17BF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A0EA7"/>
    <w:rsid w:val="0FCB515E"/>
    <w:rsid w:val="0FE02C01"/>
    <w:rsid w:val="106E3487"/>
    <w:rsid w:val="107A2AB2"/>
    <w:rsid w:val="10B403A4"/>
    <w:rsid w:val="10E95826"/>
    <w:rsid w:val="117B6E9B"/>
    <w:rsid w:val="11A062BA"/>
    <w:rsid w:val="11BB24DA"/>
    <w:rsid w:val="120A09B7"/>
    <w:rsid w:val="12290641"/>
    <w:rsid w:val="127150AC"/>
    <w:rsid w:val="127A774D"/>
    <w:rsid w:val="129560E0"/>
    <w:rsid w:val="12DC4DB2"/>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672AE2"/>
    <w:rsid w:val="157F6F01"/>
    <w:rsid w:val="15A866E4"/>
    <w:rsid w:val="15D8136C"/>
    <w:rsid w:val="15E80FCB"/>
    <w:rsid w:val="169B01CE"/>
    <w:rsid w:val="16BA0530"/>
    <w:rsid w:val="16CD70BB"/>
    <w:rsid w:val="172E2ACB"/>
    <w:rsid w:val="17304353"/>
    <w:rsid w:val="17403920"/>
    <w:rsid w:val="174E683C"/>
    <w:rsid w:val="17D759F2"/>
    <w:rsid w:val="17F770F6"/>
    <w:rsid w:val="181727DC"/>
    <w:rsid w:val="18510D87"/>
    <w:rsid w:val="18827941"/>
    <w:rsid w:val="18BD2FFF"/>
    <w:rsid w:val="18FC06F1"/>
    <w:rsid w:val="19007EC3"/>
    <w:rsid w:val="191B10A6"/>
    <w:rsid w:val="1969002C"/>
    <w:rsid w:val="19F7360C"/>
    <w:rsid w:val="1A045C10"/>
    <w:rsid w:val="1A1326BA"/>
    <w:rsid w:val="1A136006"/>
    <w:rsid w:val="1A577820"/>
    <w:rsid w:val="1A5E7EFB"/>
    <w:rsid w:val="1A7D5B0F"/>
    <w:rsid w:val="1A9C7E2B"/>
    <w:rsid w:val="1AE807BA"/>
    <w:rsid w:val="1AEF7DCF"/>
    <w:rsid w:val="1AFF4785"/>
    <w:rsid w:val="1B2E6628"/>
    <w:rsid w:val="1B5F7D27"/>
    <w:rsid w:val="1BB56FF1"/>
    <w:rsid w:val="1BF33119"/>
    <w:rsid w:val="1CAF32EA"/>
    <w:rsid w:val="1CB64F71"/>
    <w:rsid w:val="1CBD69AA"/>
    <w:rsid w:val="1CFB3E9E"/>
    <w:rsid w:val="1D3356ED"/>
    <w:rsid w:val="1D5B07B8"/>
    <w:rsid w:val="1D6135A7"/>
    <w:rsid w:val="1DC52255"/>
    <w:rsid w:val="1DDA5D4F"/>
    <w:rsid w:val="1DDB2F47"/>
    <w:rsid w:val="1DF03636"/>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616C96"/>
    <w:rsid w:val="27724FB0"/>
    <w:rsid w:val="279168B5"/>
    <w:rsid w:val="27A0205E"/>
    <w:rsid w:val="27CA2B49"/>
    <w:rsid w:val="27CB754F"/>
    <w:rsid w:val="280223C0"/>
    <w:rsid w:val="280427BF"/>
    <w:rsid w:val="28115DC0"/>
    <w:rsid w:val="28A21C19"/>
    <w:rsid w:val="298D0C33"/>
    <w:rsid w:val="29A12E30"/>
    <w:rsid w:val="29B4649A"/>
    <w:rsid w:val="29DC2D0C"/>
    <w:rsid w:val="29EE4FAE"/>
    <w:rsid w:val="2A3E1EBB"/>
    <w:rsid w:val="2A6A7B31"/>
    <w:rsid w:val="2AFE1AAC"/>
    <w:rsid w:val="2B361B54"/>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A02962"/>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9E4941"/>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12527C"/>
    <w:rsid w:val="412A1254"/>
    <w:rsid w:val="41656000"/>
    <w:rsid w:val="41AE00B6"/>
    <w:rsid w:val="41E95F9F"/>
    <w:rsid w:val="42154310"/>
    <w:rsid w:val="42495010"/>
    <w:rsid w:val="425C545A"/>
    <w:rsid w:val="42636FB6"/>
    <w:rsid w:val="42811BC4"/>
    <w:rsid w:val="42B60B92"/>
    <w:rsid w:val="42D650B2"/>
    <w:rsid w:val="42DD34D6"/>
    <w:rsid w:val="43137D99"/>
    <w:rsid w:val="43475BB2"/>
    <w:rsid w:val="43DA378A"/>
    <w:rsid w:val="44090B96"/>
    <w:rsid w:val="44906B29"/>
    <w:rsid w:val="44B452A6"/>
    <w:rsid w:val="45560CD4"/>
    <w:rsid w:val="459509CB"/>
    <w:rsid w:val="45F4689A"/>
    <w:rsid w:val="45FB4649"/>
    <w:rsid w:val="46074EE8"/>
    <w:rsid w:val="4637542D"/>
    <w:rsid w:val="46731EEB"/>
    <w:rsid w:val="46875D06"/>
    <w:rsid w:val="46BD4700"/>
    <w:rsid w:val="46C4036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334005"/>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C129CB"/>
    <w:rsid w:val="57E735A9"/>
    <w:rsid w:val="57ED3CD1"/>
    <w:rsid w:val="58974137"/>
    <w:rsid w:val="589F2BD8"/>
    <w:rsid w:val="58A423E4"/>
    <w:rsid w:val="58D76DB3"/>
    <w:rsid w:val="58D96039"/>
    <w:rsid w:val="58E04384"/>
    <w:rsid w:val="59692B59"/>
    <w:rsid w:val="596B7825"/>
    <w:rsid w:val="5976418F"/>
    <w:rsid w:val="59932391"/>
    <w:rsid w:val="599D0F8D"/>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462CA2"/>
    <w:rsid w:val="5D6E287B"/>
    <w:rsid w:val="5DD62F1B"/>
    <w:rsid w:val="5E02455A"/>
    <w:rsid w:val="5E0651AA"/>
    <w:rsid w:val="5E294F9F"/>
    <w:rsid w:val="5E566896"/>
    <w:rsid w:val="5E604B3E"/>
    <w:rsid w:val="5E64737F"/>
    <w:rsid w:val="5E77526B"/>
    <w:rsid w:val="5E921426"/>
    <w:rsid w:val="5EA77AD3"/>
    <w:rsid w:val="5EB95DD2"/>
    <w:rsid w:val="5F323F6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3F83144"/>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112A51"/>
    <w:rsid w:val="6B256BBD"/>
    <w:rsid w:val="6C17358A"/>
    <w:rsid w:val="6C192DF4"/>
    <w:rsid w:val="6C2E3BAB"/>
    <w:rsid w:val="6CFD38B4"/>
    <w:rsid w:val="6D24124D"/>
    <w:rsid w:val="6D7831C7"/>
    <w:rsid w:val="6DA4268F"/>
    <w:rsid w:val="6DA43D14"/>
    <w:rsid w:val="6DD40E22"/>
    <w:rsid w:val="6DE93268"/>
    <w:rsid w:val="6DFC0A08"/>
    <w:rsid w:val="6E03556E"/>
    <w:rsid w:val="6E112B79"/>
    <w:rsid w:val="6E4C1DDD"/>
    <w:rsid w:val="6E4F4E79"/>
    <w:rsid w:val="6EBA7CE7"/>
    <w:rsid w:val="6F0526A1"/>
    <w:rsid w:val="6F47062E"/>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4FF6"/>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D402E6A"/>
    <w:rsid w:val="7E5768E9"/>
    <w:rsid w:val="7EAE7178"/>
    <w:rsid w:val="7EB62184"/>
    <w:rsid w:val="7EBF1A58"/>
    <w:rsid w:val="7EC3202A"/>
    <w:rsid w:val="7ED02DDB"/>
    <w:rsid w:val="7EF244C8"/>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7dbf57d2-643c-46e9-aa26-9df84fdcd35f</errorID>
      <errorWord>拟订</errorWord>
      <group>L1_Word</group>
      <groupName>字词问题</groupName>
      <ability>L2_Typo</ability>
      <abilityName>字词错误</abilityName>
      <candidateList>
        <item>拟定</item>
      </candidateList>
      <explain/>
      <paraID> 8E25F4D</paraID>
      <start>4</start>
      <end>6</end>
      <status>ignored</status>
      <modifiedWord/>
      <trackRevisions>false</trackRevisions>
    </reviewItem>
    <reviewItem>
      <errorID>f395d506-f196-4658-ab86-33af45e580f9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66106855</paraID>
      <start>46</start>
      <end>54</end>
      <status>ignored</status>
      <modifiedWord/>
      <trackRevisions>false</trackRevisions>
    </reviewItem>
    <reviewItem>
      <errorID>07d68176-3c97-4014-9023-6d7f56476ee6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32031D9A</paraID>
      <start>53</start>
      <end>61</end>
      <status>ignored</status>
      <modifiedWord/>
      <trackRevisions>false</trackRevisions>
    </reviewItem>
    <reviewItem>
      <errorID>e6df02f6-84f5-4a1a-ab11-e50ca6e8cc60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7AD26299</paraID>
      <start>7</start>
      <end>15</end>
      <status>ignored</status>
      <modifiedWord/>
      <trackRevisions>false</trackRevisions>
    </reviewItem>
    <reviewItem>
      <errorID>e5899c47-3252-44d7-bd6d-88977ce9ba4c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6C359305</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22f021-c90c-4df7-b896-3483b3e96906}">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4646</Words>
  <Characters>4958</Characters>
  <Lines>1</Lines>
  <Paragraphs>1</Paragraphs>
  <TotalTime>5</TotalTime>
  <ScaleCrop>false</ScaleCrop>
  <LinksUpToDate>false</LinksUpToDate>
  <CharactersWithSpaces>4978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2026-04-07T09:37:33Z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65078213206146C7A8B8D84DC1C56901_13</vt:lpwstr>
  </property>
</Properties>
</file>