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F1D84">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D80A093">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峨边彝族自治县沙坪镇红花卫生院</w:t>
      </w:r>
    </w:p>
    <w:p w14:paraId="71024DD3">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44D2301F">
      <w:pPr>
        <w:jc w:val="center"/>
        <w:rPr>
          <w:rFonts w:hint="eastAsia" w:ascii="方正小标宋简体" w:hAnsi="方正小标宋简体" w:eastAsia="方正小标宋简体" w:cs="方正小标宋简体"/>
          <w:b w:val="0"/>
          <w:bCs/>
          <w:sz w:val="52"/>
          <w:szCs w:val="52"/>
          <w:lang w:val="en-US" w:eastAsia="zh-CN"/>
        </w:rPr>
      </w:pPr>
    </w:p>
    <w:p w14:paraId="3A6E509C">
      <w:pPr>
        <w:jc w:val="both"/>
        <w:rPr>
          <w:rFonts w:hint="default"/>
          <w:b/>
          <w:bCs/>
          <w:sz w:val="52"/>
          <w:szCs w:val="52"/>
          <w:lang w:val="en-US" w:eastAsia="zh-CN"/>
        </w:rPr>
      </w:pPr>
    </w:p>
    <w:p w14:paraId="680BFF52">
      <w:pPr>
        <w:jc w:val="both"/>
        <w:rPr>
          <w:rFonts w:hint="default"/>
          <w:b/>
          <w:bCs/>
          <w:sz w:val="52"/>
          <w:szCs w:val="52"/>
          <w:lang w:val="en-US" w:eastAsia="zh-CN"/>
        </w:rPr>
      </w:pPr>
    </w:p>
    <w:p w14:paraId="7BFE903A">
      <w:pPr>
        <w:jc w:val="both"/>
        <w:rPr>
          <w:rFonts w:hint="default"/>
          <w:b/>
          <w:bCs/>
          <w:sz w:val="52"/>
          <w:szCs w:val="52"/>
          <w:lang w:val="en-US" w:eastAsia="zh-CN"/>
        </w:rPr>
      </w:pPr>
    </w:p>
    <w:p w14:paraId="4C776D2B">
      <w:pPr>
        <w:jc w:val="both"/>
        <w:rPr>
          <w:rFonts w:hint="default"/>
          <w:b/>
          <w:bCs/>
          <w:sz w:val="52"/>
          <w:szCs w:val="52"/>
          <w:lang w:val="en-US" w:eastAsia="zh-CN"/>
        </w:rPr>
      </w:pPr>
    </w:p>
    <w:p w14:paraId="2FE99033">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峨边彝族自治县沙坪镇红花卫生院</w:t>
      </w:r>
    </w:p>
    <w:p w14:paraId="689AD74A">
      <w:pPr>
        <w:ind w:left="0" w:leftChars="0" w:firstLine="0" w:firstLineChars="0"/>
        <w:jc w:val="both"/>
        <w:rPr>
          <w:rFonts w:hint="default"/>
          <w:b/>
          <w:bCs/>
          <w:sz w:val="32"/>
          <w:szCs w:val="32"/>
          <w:lang w:val="en-US" w:eastAsia="zh-CN"/>
        </w:rPr>
      </w:pPr>
    </w:p>
    <w:p w14:paraId="0EC4D72D">
      <w:pPr>
        <w:jc w:val="center"/>
        <w:rPr>
          <w:rFonts w:hint="eastAsia"/>
          <w:b/>
          <w:bCs/>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2025年5月8日</w:t>
      </w:r>
    </w:p>
    <w:p w14:paraId="5271178A">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20E140D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峨边彝族自治县沙坪镇红花卫生院单位概况</w:t>
      </w:r>
    </w:p>
    <w:p w14:paraId="6C86FCE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2908C5C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7785BC9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28"/>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spacing w:val="-28"/>
          <w:sz w:val="32"/>
          <w:szCs w:val="32"/>
          <w:lang w:val="en-US" w:eastAsia="zh-CN"/>
        </w:rPr>
        <w:t>峨边彝族自治县沙坪镇红花卫生院2025年单位预算表</w:t>
      </w:r>
    </w:p>
    <w:p w14:paraId="30E4428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494B131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112F19B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47C1584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621C7A2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047D625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6F79372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7B53D2F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4AD8CE2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47FB79D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340FE69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14A1A7F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03B7C93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47C884C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210C89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68F8791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4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40"/>
          <w:sz w:val="32"/>
          <w:szCs w:val="32"/>
          <w:lang w:val="en-US" w:eastAsia="zh-CN"/>
        </w:rPr>
        <w:t>峨边彝族自治县沙坪镇红花卫生院2025年单位预算情况说明</w:t>
      </w:r>
    </w:p>
    <w:p w14:paraId="1638A85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0B3528C1">
      <w:pPr>
        <w:pStyle w:val="2"/>
        <w:numPr>
          <w:ilvl w:val="0"/>
          <w:numId w:val="0"/>
        </w:numPr>
        <w:bidi w:val="0"/>
        <w:jc w:val="both"/>
        <w:rPr>
          <w:rFonts w:hint="default"/>
          <w:lang w:val="en-US" w:eastAsia="zh-CN"/>
        </w:rPr>
      </w:pPr>
    </w:p>
    <w:p w14:paraId="1A7D8CA6">
      <w:pPr>
        <w:pStyle w:val="2"/>
        <w:numPr>
          <w:ilvl w:val="0"/>
          <w:numId w:val="2"/>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 峨边彝族自治县沙坪镇红花卫生院单位概况</w:t>
      </w:r>
    </w:p>
    <w:p w14:paraId="55B37BB4">
      <w:pPr>
        <w:widowControl w:val="0"/>
        <w:numPr>
          <w:ilvl w:val="0"/>
          <w:numId w:val="0"/>
        </w:numPr>
        <w:jc w:val="both"/>
        <w:rPr>
          <w:rFonts w:hint="default"/>
          <w:b/>
          <w:bCs/>
          <w:sz w:val="52"/>
          <w:szCs w:val="52"/>
          <w:lang w:val="en-US" w:eastAsia="zh-CN"/>
        </w:rPr>
      </w:pPr>
    </w:p>
    <w:p w14:paraId="2B323BA4">
      <w:pPr>
        <w:widowControl w:val="0"/>
        <w:numPr>
          <w:ilvl w:val="0"/>
          <w:numId w:val="0"/>
        </w:numPr>
        <w:jc w:val="both"/>
        <w:rPr>
          <w:rFonts w:hint="default"/>
          <w:b/>
          <w:bCs/>
          <w:sz w:val="52"/>
          <w:szCs w:val="52"/>
          <w:lang w:val="en-US" w:eastAsia="zh-CN"/>
        </w:rPr>
      </w:pPr>
    </w:p>
    <w:p w14:paraId="2394E695">
      <w:pPr>
        <w:widowControl w:val="0"/>
        <w:numPr>
          <w:ilvl w:val="0"/>
          <w:numId w:val="0"/>
        </w:numPr>
        <w:jc w:val="both"/>
        <w:rPr>
          <w:rFonts w:hint="default"/>
          <w:b/>
          <w:bCs/>
          <w:sz w:val="52"/>
          <w:szCs w:val="52"/>
          <w:lang w:val="en-US" w:eastAsia="zh-CN"/>
        </w:rPr>
      </w:pPr>
    </w:p>
    <w:p w14:paraId="1D2A143E">
      <w:pPr>
        <w:widowControl w:val="0"/>
        <w:numPr>
          <w:ilvl w:val="0"/>
          <w:numId w:val="0"/>
        </w:numPr>
        <w:jc w:val="both"/>
        <w:rPr>
          <w:rFonts w:hint="default"/>
          <w:b/>
          <w:bCs/>
          <w:sz w:val="52"/>
          <w:szCs w:val="52"/>
          <w:lang w:val="en-US" w:eastAsia="zh-CN"/>
        </w:rPr>
      </w:pPr>
    </w:p>
    <w:p w14:paraId="19A2C91B">
      <w:pPr>
        <w:widowControl w:val="0"/>
        <w:numPr>
          <w:ilvl w:val="0"/>
          <w:numId w:val="0"/>
        </w:numPr>
        <w:jc w:val="both"/>
        <w:rPr>
          <w:rFonts w:hint="default"/>
          <w:b/>
          <w:bCs/>
          <w:sz w:val="52"/>
          <w:szCs w:val="52"/>
          <w:lang w:val="en-US" w:eastAsia="zh-CN"/>
        </w:rPr>
      </w:pPr>
    </w:p>
    <w:p w14:paraId="3A9D59FB">
      <w:pPr>
        <w:widowControl w:val="0"/>
        <w:numPr>
          <w:ilvl w:val="0"/>
          <w:numId w:val="0"/>
        </w:numPr>
        <w:jc w:val="both"/>
        <w:rPr>
          <w:rFonts w:hint="default"/>
          <w:b/>
          <w:bCs/>
          <w:sz w:val="52"/>
          <w:szCs w:val="52"/>
          <w:lang w:val="en-US" w:eastAsia="zh-CN"/>
        </w:rPr>
      </w:pPr>
    </w:p>
    <w:p w14:paraId="04BCE963">
      <w:pPr>
        <w:bidi w:val="0"/>
        <w:rPr>
          <w:rFonts w:hint="eastAsia" w:ascii="黑体" w:hAnsi="黑体" w:eastAsia="黑体" w:cs="黑体"/>
          <w:lang w:val="en-US" w:eastAsia="zh-CN"/>
        </w:rPr>
      </w:pPr>
    </w:p>
    <w:p w14:paraId="068196BD">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227DFA45">
      <w:pPr>
        <w:bidi w:val="0"/>
        <w:rPr>
          <w:rFonts w:hint="eastAsia" w:ascii="仿宋" w:hAnsi="仿宋" w:eastAsia="仿宋" w:cs="仿宋"/>
          <w:color w:val="auto"/>
          <w:sz w:val="32"/>
          <w:szCs w:val="32"/>
        </w:rPr>
      </w:pPr>
      <w:r>
        <w:rPr>
          <w:rFonts w:hint="eastAsia" w:ascii="仿宋" w:hAnsi="仿宋" w:eastAsia="仿宋" w:cs="仿宋"/>
          <w:color w:val="auto"/>
          <w:sz w:val="32"/>
          <w:szCs w:val="32"/>
        </w:rPr>
        <w:t>（一）职能简介：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14:paraId="731BB4B2">
      <w:pPr>
        <w:bidi w:val="0"/>
        <w:rPr>
          <w:rFonts w:hint="eastAsia" w:ascii="仿宋" w:hAnsi="仿宋" w:eastAsia="仿宋" w:cs="仿宋"/>
          <w:color w:val="auto"/>
          <w:sz w:val="32"/>
          <w:szCs w:val="32"/>
        </w:rPr>
      </w:pPr>
      <w:r>
        <w:rPr>
          <w:rFonts w:hint="eastAsia" w:ascii="仿宋" w:hAnsi="仿宋" w:eastAsia="仿宋" w:cs="仿宋"/>
          <w:color w:val="auto"/>
          <w:sz w:val="32"/>
          <w:szCs w:val="32"/>
        </w:rPr>
        <w:t>（二）202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年重点工作任务介绍：</w:t>
      </w:r>
    </w:p>
    <w:p w14:paraId="082A295C">
      <w:pPr>
        <w:bidi w:val="0"/>
        <w:rPr>
          <w:rFonts w:hint="eastAsia" w:ascii="仿宋" w:hAnsi="仿宋" w:eastAsia="仿宋" w:cs="仿宋"/>
          <w:color w:val="auto"/>
          <w:sz w:val="32"/>
          <w:szCs w:val="32"/>
        </w:rPr>
      </w:pPr>
      <w:r>
        <w:rPr>
          <w:rFonts w:hint="eastAsia" w:ascii="仿宋" w:hAnsi="仿宋" w:eastAsia="仿宋" w:cs="仿宋"/>
          <w:color w:val="auto"/>
          <w:sz w:val="32"/>
          <w:szCs w:val="32"/>
        </w:rPr>
        <w:t>1.做好新一轮农村合作医疗之实施工作，坚持做好社区服务工作，保障参合群众利益；2.年度内在上级部门之领导下，争取政策支持，在辖区内率先实行镇村卫生一体化管理，真正实现合作医疗、社区服务、一体化管理“三位一体”，加强对村卫生室之监管力度，为辖区群众提供安全、可靠、优质之医疗保障；3.做好妇幼的保健和筛查工作以及居民的建档工作；4.加强防保队伍建设，做好公共卫生事件之应对工作。</w:t>
      </w:r>
    </w:p>
    <w:p w14:paraId="5D666544">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72C7CA71">
      <w:pPr>
        <w:bidi w:val="0"/>
        <w:rPr>
          <w:rFonts w:hint="eastAsia" w:ascii="仿宋" w:hAnsi="仿宋" w:eastAsia="仿宋"/>
          <w:sz w:val="32"/>
          <w:szCs w:val="32"/>
        </w:rPr>
      </w:pPr>
      <w:r>
        <w:rPr>
          <w:rFonts w:hint="eastAsia" w:ascii="仿宋" w:hAnsi="仿宋" w:eastAsia="仿宋"/>
          <w:sz w:val="32"/>
          <w:szCs w:val="32"/>
        </w:rPr>
        <w:t>峨边彝族自治县沙坪镇红花卫生院预算单位</w:t>
      </w:r>
      <w:r>
        <w:rPr>
          <w:rFonts w:hint="eastAsia" w:ascii="仿宋" w:hAnsi="仿宋"/>
          <w:sz w:val="32"/>
          <w:szCs w:val="32"/>
          <w:lang w:val="en-US" w:eastAsia="zh-CN"/>
        </w:rPr>
        <w:t>1</w:t>
      </w:r>
      <w:r>
        <w:rPr>
          <w:rFonts w:hint="eastAsia" w:ascii="仿宋" w:hAnsi="仿宋" w:eastAsia="仿宋"/>
          <w:sz w:val="32"/>
          <w:szCs w:val="32"/>
        </w:rPr>
        <w:t>个，其中：事业单位</w:t>
      </w:r>
      <w:r>
        <w:rPr>
          <w:rFonts w:hint="eastAsia" w:ascii="仿宋" w:hAnsi="仿宋"/>
          <w:sz w:val="32"/>
          <w:szCs w:val="32"/>
          <w:lang w:val="en-US" w:eastAsia="zh-CN"/>
        </w:rPr>
        <w:t>1</w:t>
      </w:r>
      <w:r>
        <w:rPr>
          <w:rFonts w:hint="eastAsia" w:ascii="仿宋" w:hAnsi="仿宋" w:eastAsia="仿宋"/>
          <w:sz w:val="32"/>
          <w:szCs w:val="32"/>
        </w:rPr>
        <w:t>个。</w:t>
      </w:r>
    </w:p>
    <w:p w14:paraId="2FD657E3">
      <w:pPr>
        <w:bidi w:val="0"/>
        <w:rPr>
          <w:rFonts w:hint="eastAsia" w:ascii="仿宋" w:hAnsi="仿宋" w:eastAsia="仿宋"/>
          <w:sz w:val="32"/>
          <w:szCs w:val="32"/>
        </w:rPr>
      </w:pPr>
      <w:r>
        <w:rPr>
          <w:rFonts w:hint="eastAsia" w:ascii="仿宋" w:hAnsi="仿宋" w:eastAsia="仿宋"/>
          <w:sz w:val="32"/>
          <w:szCs w:val="32"/>
        </w:rPr>
        <w:t>峨边彝族自治县沙坪镇红花卫生院总编制</w:t>
      </w:r>
      <w:r>
        <w:rPr>
          <w:rFonts w:hint="eastAsia" w:ascii="仿宋" w:hAnsi="仿宋"/>
          <w:sz w:val="32"/>
          <w:szCs w:val="32"/>
          <w:lang w:val="en-US" w:eastAsia="zh-CN"/>
        </w:rPr>
        <w:t>8</w:t>
      </w:r>
      <w:r>
        <w:rPr>
          <w:rFonts w:hint="eastAsia" w:ascii="仿宋" w:hAnsi="仿宋" w:eastAsia="仿宋"/>
          <w:sz w:val="32"/>
          <w:szCs w:val="32"/>
        </w:rPr>
        <w:t>名，其中：事业编制</w:t>
      </w:r>
      <w:r>
        <w:rPr>
          <w:rFonts w:hint="eastAsia" w:ascii="仿宋" w:hAnsi="仿宋"/>
          <w:sz w:val="32"/>
          <w:szCs w:val="32"/>
          <w:lang w:val="en-US" w:eastAsia="zh-CN"/>
        </w:rPr>
        <w:t>8</w:t>
      </w:r>
      <w:r>
        <w:rPr>
          <w:rFonts w:hint="eastAsia" w:ascii="仿宋" w:hAnsi="仿宋" w:eastAsia="仿宋"/>
          <w:sz w:val="32"/>
          <w:szCs w:val="32"/>
        </w:rPr>
        <w:t>名。在职人员总数</w:t>
      </w:r>
      <w:r>
        <w:rPr>
          <w:rFonts w:hint="eastAsia" w:ascii="仿宋" w:hAnsi="仿宋"/>
          <w:sz w:val="32"/>
          <w:szCs w:val="32"/>
          <w:lang w:val="en-US" w:eastAsia="zh-CN"/>
        </w:rPr>
        <w:t>12</w:t>
      </w:r>
      <w:r>
        <w:rPr>
          <w:rFonts w:hint="eastAsia" w:ascii="仿宋" w:hAnsi="仿宋" w:eastAsia="仿宋"/>
          <w:sz w:val="32"/>
          <w:szCs w:val="32"/>
        </w:rPr>
        <w:t>名，其中：事业</w:t>
      </w:r>
      <w:r>
        <w:rPr>
          <w:rFonts w:hint="eastAsia" w:ascii="仿宋" w:hAnsi="仿宋"/>
          <w:sz w:val="32"/>
          <w:szCs w:val="32"/>
          <w:lang w:val="en-US" w:eastAsia="zh-CN"/>
        </w:rPr>
        <w:t>12</w:t>
      </w:r>
      <w:r>
        <w:rPr>
          <w:rFonts w:hint="eastAsia" w:ascii="仿宋" w:hAnsi="仿宋" w:eastAsia="仿宋"/>
          <w:sz w:val="32"/>
          <w:szCs w:val="32"/>
        </w:rPr>
        <w:t>名。</w:t>
      </w:r>
    </w:p>
    <w:p w14:paraId="0F6396B8">
      <w:pPr>
        <w:spacing w:line="600" w:lineRule="exact"/>
        <w:ind w:firstLine="640" w:firstLineChars="200"/>
        <w:rPr>
          <w:rFonts w:hint="eastAsia" w:ascii="仿宋" w:hAnsi="仿宋" w:eastAsia="仿宋"/>
          <w:sz w:val="32"/>
          <w:szCs w:val="32"/>
        </w:rPr>
      </w:pPr>
    </w:p>
    <w:p w14:paraId="3F319FE1">
      <w:pPr>
        <w:spacing w:line="600" w:lineRule="exact"/>
        <w:ind w:firstLine="640" w:firstLineChars="200"/>
        <w:rPr>
          <w:rFonts w:hint="eastAsia" w:ascii="仿宋" w:hAnsi="仿宋" w:eastAsia="仿宋"/>
          <w:sz w:val="32"/>
          <w:szCs w:val="32"/>
        </w:rPr>
      </w:pPr>
    </w:p>
    <w:p w14:paraId="30276BC5">
      <w:pPr>
        <w:spacing w:line="600" w:lineRule="exact"/>
        <w:ind w:firstLine="640" w:firstLineChars="200"/>
        <w:rPr>
          <w:rFonts w:hint="eastAsia" w:ascii="仿宋" w:hAnsi="仿宋" w:eastAsia="仿宋"/>
          <w:sz w:val="32"/>
          <w:szCs w:val="32"/>
        </w:rPr>
      </w:pPr>
    </w:p>
    <w:p w14:paraId="3EB9D3E7">
      <w:pPr>
        <w:spacing w:line="600" w:lineRule="exact"/>
        <w:ind w:firstLine="640" w:firstLineChars="200"/>
        <w:rPr>
          <w:rFonts w:hint="eastAsia" w:ascii="仿宋" w:hAnsi="仿宋" w:eastAsia="仿宋"/>
          <w:sz w:val="32"/>
          <w:szCs w:val="32"/>
        </w:rPr>
      </w:pPr>
    </w:p>
    <w:p w14:paraId="4D75946B">
      <w:pPr>
        <w:spacing w:line="600" w:lineRule="exact"/>
        <w:ind w:firstLine="640" w:firstLineChars="200"/>
        <w:rPr>
          <w:rFonts w:hint="eastAsia" w:ascii="仿宋" w:hAnsi="仿宋" w:eastAsia="仿宋"/>
          <w:sz w:val="32"/>
          <w:szCs w:val="32"/>
        </w:rPr>
      </w:pPr>
    </w:p>
    <w:p w14:paraId="30328CFC">
      <w:pPr>
        <w:spacing w:line="600" w:lineRule="exact"/>
        <w:ind w:firstLine="640" w:firstLineChars="200"/>
        <w:rPr>
          <w:rFonts w:hint="eastAsia" w:ascii="仿宋" w:hAnsi="仿宋" w:eastAsia="仿宋"/>
          <w:sz w:val="32"/>
          <w:szCs w:val="32"/>
        </w:rPr>
      </w:pPr>
    </w:p>
    <w:p w14:paraId="383E04E4">
      <w:pPr>
        <w:spacing w:line="600" w:lineRule="exact"/>
        <w:ind w:firstLine="640" w:firstLineChars="200"/>
        <w:rPr>
          <w:rFonts w:hint="eastAsia" w:ascii="仿宋" w:hAnsi="仿宋" w:eastAsia="仿宋"/>
          <w:sz w:val="32"/>
          <w:szCs w:val="32"/>
        </w:rPr>
      </w:pPr>
    </w:p>
    <w:p w14:paraId="12A11B8E">
      <w:pPr>
        <w:spacing w:line="600" w:lineRule="exact"/>
        <w:ind w:firstLine="640" w:firstLineChars="200"/>
        <w:rPr>
          <w:rFonts w:hint="eastAsia" w:ascii="仿宋" w:hAnsi="仿宋" w:eastAsia="仿宋"/>
          <w:sz w:val="32"/>
          <w:szCs w:val="32"/>
        </w:rPr>
      </w:pPr>
    </w:p>
    <w:p w14:paraId="04FDE919">
      <w:pPr>
        <w:spacing w:line="600" w:lineRule="exact"/>
        <w:ind w:firstLine="640" w:firstLineChars="200"/>
        <w:rPr>
          <w:rFonts w:hint="eastAsia" w:ascii="仿宋" w:hAnsi="仿宋" w:eastAsia="仿宋"/>
          <w:sz w:val="32"/>
          <w:szCs w:val="32"/>
        </w:rPr>
      </w:pPr>
    </w:p>
    <w:p w14:paraId="1B531830">
      <w:pPr>
        <w:spacing w:line="600" w:lineRule="exact"/>
        <w:ind w:firstLine="640" w:firstLineChars="200"/>
        <w:rPr>
          <w:rFonts w:hint="eastAsia" w:ascii="仿宋" w:hAnsi="仿宋" w:eastAsia="仿宋"/>
          <w:sz w:val="32"/>
          <w:szCs w:val="32"/>
        </w:rPr>
      </w:pPr>
    </w:p>
    <w:p w14:paraId="4A253D4B">
      <w:pPr>
        <w:pStyle w:val="2"/>
        <w:numPr>
          <w:ilvl w:val="0"/>
          <w:numId w:val="0"/>
        </w:numPr>
        <w:bidi w:val="0"/>
        <w:jc w:val="both"/>
        <w:rPr>
          <w:rFonts w:hint="eastAsia"/>
          <w:lang w:val="en-US" w:eastAsia="zh-CN"/>
        </w:rPr>
      </w:pPr>
    </w:p>
    <w:p w14:paraId="673E1CB2">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峨边彝族自治县沙坪镇红花卫生院</w:t>
      </w:r>
      <w:r>
        <w:rPr>
          <w:rFonts w:hint="eastAsia" w:ascii="方正小标宋简体" w:hAnsi="方正小标宋简体" w:eastAsia="方正小标宋简体" w:cs="方正小标宋简体"/>
          <w:b w:val="0"/>
          <w:bCs/>
          <w:sz w:val="52"/>
          <w:szCs w:val="52"/>
          <w:lang w:val="en-US" w:eastAsia="zh-CN"/>
        </w:rPr>
        <w:t>2025年单位预算表</w:t>
      </w:r>
    </w:p>
    <w:p w14:paraId="64677223">
      <w:pPr>
        <w:spacing w:line="600" w:lineRule="exact"/>
        <w:rPr>
          <w:rFonts w:hint="default" w:ascii="仿宋" w:hAnsi="仿宋" w:eastAsia="仿宋" w:cs="Times New Roman"/>
          <w:sz w:val="32"/>
          <w:szCs w:val="32"/>
          <w:lang w:val="en-US" w:eastAsia="zh-CN"/>
        </w:rPr>
      </w:pPr>
    </w:p>
    <w:p w14:paraId="757B1AD1">
      <w:pPr>
        <w:spacing w:line="600" w:lineRule="exact"/>
        <w:rPr>
          <w:rFonts w:hint="default" w:ascii="仿宋" w:hAnsi="仿宋" w:eastAsia="仿宋" w:cs="Times New Roman"/>
          <w:sz w:val="32"/>
          <w:szCs w:val="32"/>
          <w:lang w:val="en-US" w:eastAsia="zh-CN"/>
        </w:rPr>
      </w:pPr>
    </w:p>
    <w:p w14:paraId="0D03ECA5">
      <w:pPr>
        <w:spacing w:line="600" w:lineRule="exact"/>
        <w:rPr>
          <w:rFonts w:hint="default" w:ascii="仿宋" w:hAnsi="仿宋" w:eastAsia="仿宋" w:cs="Times New Roman"/>
          <w:sz w:val="32"/>
          <w:szCs w:val="32"/>
          <w:lang w:val="en-US" w:eastAsia="zh-CN"/>
        </w:rPr>
      </w:pPr>
    </w:p>
    <w:p w14:paraId="73058999">
      <w:pPr>
        <w:spacing w:line="600" w:lineRule="exact"/>
        <w:rPr>
          <w:rFonts w:hint="default" w:ascii="仿宋" w:hAnsi="仿宋" w:eastAsia="仿宋" w:cs="Times New Roman"/>
          <w:sz w:val="32"/>
          <w:szCs w:val="32"/>
          <w:lang w:val="en-US" w:eastAsia="zh-CN"/>
        </w:rPr>
      </w:pPr>
    </w:p>
    <w:p w14:paraId="33DCC573">
      <w:pPr>
        <w:spacing w:line="600" w:lineRule="exact"/>
        <w:rPr>
          <w:rFonts w:hint="default" w:ascii="仿宋" w:hAnsi="仿宋" w:eastAsia="仿宋" w:cs="Times New Roman"/>
          <w:sz w:val="32"/>
          <w:szCs w:val="32"/>
          <w:lang w:val="en-US" w:eastAsia="zh-CN"/>
        </w:rPr>
      </w:pPr>
    </w:p>
    <w:p w14:paraId="7FE38437">
      <w:pPr>
        <w:spacing w:line="600" w:lineRule="exact"/>
        <w:rPr>
          <w:rFonts w:hint="default" w:ascii="仿宋" w:hAnsi="仿宋" w:eastAsia="仿宋" w:cs="Times New Roman"/>
          <w:sz w:val="32"/>
          <w:szCs w:val="32"/>
          <w:lang w:val="en-US" w:eastAsia="zh-CN"/>
        </w:rPr>
      </w:pPr>
    </w:p>
    <w:p w14:paraId="3D958538">
      <w:pPr>
        <w:spacing w:line="600" w:lineRule="exact"/>
        <w:rPr>
          <w:rFonts w:hint="default" w:ascii="仿宋" w:hAnsi="仿宋" w:eastAsia="仿宋" w:cs="Times New Roman"/>
          <w:sz w:val="32"/>
          <w:szCs w:val="32"/>
          <w:lang w:val="en-US" w:eastAsia="zh-CN"/>
        </w:rPr>
      </w:pPr>
    </w:p>
    <w:p w14:paraId="7C00B35A">
      <w:pPr>
        <w:spacing w:line="600" w:lineRule="exact"/>
        <w:rPr>
          <w:rFonts w:hint="default" w:ascii="仿宋" w:hAnsi="仿宋" w:eastAsia="仿宋" w:cs="Times New Roman"/>
          <w:sz w:val="32"/>
          <w:szCs w:val="32"/>
          <w:lang w:val="en-US" w:eastAsia="zh-CN"/>
        </w:rPr>
      </w:pPr>
    </w:p>
    <w:p w14:paraId="7306F367">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详见附件2：峨边彝族自治县沙坪镇红花卫生院预算公开报表  </w:t>
      </w:r>
    </w:p>
    <w:p w14:paraId="692E870E">
      <w:pPr>
        <w:spacing w:line="600" w:lineRule="exact"/>
        <w:ind w:left="0" w:leftChars="0" w:firstLine="0" w:firstLineChars="0"/>
        <w:rPr>
          <w:rFonts w:hint="eastAsia" w:ascii="仿宋_GB2312" w:hAnsi="仿宋_GB2312" w:eastAsia="仿宋_GB2312" w:cs="仿宋_GB2312"/>
          <w:sz w:val="32"/>
          <w:szCs w:val="32"/>
          <w:lang w:val="en-US" w:eastAsia="zh-CN"/>
        </w:rPr>
      </w:pPr>
    </w:p>
    <w:p w14:paraId="1ECBFD9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212B475D">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5310D447">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1BE7E7D3">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13646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17B739C0">
      <w:pPr>
        <w:spacing w:line="600" w:lineRule="exact"/>
        <w:ind w:left="0" w:leftChars="0" w:firstLine="0" w:firstLineChars="0"/>
        <w:rPr>
          <w:rFonts w:hint="eastAsia" w:ascii="仿宋_GB2312" w:hAnsi="仿宋_GB2312" w:eastAsia="仿宋_GB2312" w:cs="仿宋_GB2312"/>
          <w:sz w:val="32"/>
          <w:szCs w:val="32"/>
          <w:lang w:val="en-US" w:eastAsia="zh-CN"/>
        </w:rPr>
      </w:pPr>
    </w:p>
    <w:p w14:paraId="3B4C8F1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1921DDB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187575"/>
                    </a:xfrm>
                    <a:prstGeom prst="rect">
                      <a:avLst/>
                    </a:prstGeom>
                    <a:noFill/>
                    <a:ln>
                      <a:noFill/>
                    </a:ln>
                  </pic:spPr>
                </pic:pic>
              </a:graphicData>
            </a:graphic>
          </wp:inline>
        </w:drawing>
      </w:r>
    </w:p>
    <w:p w14:paraId="183F3D4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73FC3E2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01E8AFC2">
      <w:pPr>
        <w:spacing w:line="600" w:lineRule="exact"/>
        <w:ind w:left="0" w:leftChars="0" w:firstLine="0" w:firstLineChars="0"/>
        <w:rPr>
          <w:rFonts w:hint="eastAsia" w:ascii="仿宋_GB2312" w:hAnsi="仿宋_GB2312" w:eastAsia="仿宋_GB2312" w:cs="仿宋_GB2312"/>
          <w:sz w:val="32"/>
          <w:szCs w:val="32"/>
          <w:lang w:val="en-US" w:eastAsia="zh-CN"/>
        </w:rPr>
      </w:pPr>
    </w:p>
    <w:p w14:paraId="06343B4A">
      <w:pPr>
        <w:spacing w:line="600" w:lineRule="exact"/>
        <w:ind w:left="0" w:leftChars="0" w:firstLine="0" w:firstLineChars="0"/>
        <w:rPr>
          <w:rFonts w:hint="eastAsia" w:ascii="仿宋_GB2312" w:hAnsi="仿宋_GB2312" w:eastAsia="仿宋_GB2312" w:cs="仿宋_GB2312"/>
          <w:sz w:val="32"/>
          <w:szCs w:val="32"/>
          <w:lang w:val="en-US" w:eastAsia="zh-CN"/>
        </w:rPr>
      </w:pPr>
    </w:p>
    <w:p w14:paraId="0DCED727">
      <w:pPr>
        <w:spacing w:line="600" w:lineRule="exact"/>
        <w:ind w:left="0" w:leftChars="0" w:firstLine="0" w:firstLineChars="0"/>
        <w:rPr>
          <w:rFonts w:hint="eastAsia" w:ascii="仿宋_GB2312" w:hAnsi="仿宋_GB2312" w:eastAsia="仿宋_GB2312" w:cs="仿宋_GB2312"/>
          <w:sz w:val="32"/>
          <w:szCs w:val="32"/>
          <w:lang w:val="en-US" w:eastAsia="zh-CN"/>
        </w:rPr>
      </w:pPr>
    </w:p>
    <w:p w14:paraId="6129F2A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3389F8A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0D21C7AC">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5790" cy="1988185"/>
            <wp:effectExtent l="0" t="0" r="10160" b="1206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85790" cy="1988185"/>
                    </a:xfrm>
                    <a:prstGeom prst="rect">
                      <a:avLst/>
                    </a:prstGeom>
                    <a:noFill/>
                    <a:ln>
                      <a:noFill/>
                    </a:ln>
                  </pic:spPr>
                </pic:pic>
              </a:graphicData>
            </a:graphic>
          </wp:inline>
        </w:drawing>
      </w:r>
    </w:p>
    <w:p w14:paraId="06E2DE9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51A3961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187575"/>
                    </a:xfrm>
                    <a:prstGeom prst="rect">
                      <a:avLst/>
                    </a:prstGeom>
                    <a:noFill/>
                    <a:ln>
                      <a:noFill/>
                    </a:ln>
                  </pic:spPr>
                </pic:pic>
              </a:graphicData>
            </a:graphic>
          </wp:inline>
        </w:drawing>
      </w:r>
    </w:p>
    <w:p w14:paraId="04F59248">
      <w:pPr>
        <w:spacing w:line="600" w:lineRule="exact"/>
        <w:ind w:left="0" w:leftChars="0" w:firstLine="0" w:firstLineChars="0"/>
        <w:rPr>
          <w:rFonts w:hint="eastAsia" w:ascii="仿宋_GB2312" w:hAnsi="仿宋_GB2312" w:eastAsia="仿宋_GB2312" w:cs="仿宋_GB2312"/>
          <w:sz w:val="32"/>
          <w:szCs w:val="32"/>
          <w:lang w:val="en-US" w:eastAsia="zh-CN"/>
        </w:rPr>
      </w:pPr>
    </w:p>
    <w:p w14:paraId="3E9B381A">
      <w:pPr>
        <w:spacing w:line="600" w:lineRule="exact"/>
        <w:ind w:left="0" w:leftChars="0" w:firstLine="0" w:firstLineChars="0"/>
        <w:rPr>
          <w:rFonts w:hint="eastAsia" w:ascii="仿宋_GB2312" w:hAnsi="仿宋_GB2312" w:eastAsia="仿宋_GB2312" w:cs="仿宋_GB2312"/>
          <w:sz w:val="32"/>
          <w:szCs w:val="32"/>
          <w:lang w:val="en-US" w:eastAsia="zh-CN"/>
        </w:rPr>
      </w:pPr>
    </w:p>
    <w:p w14:paraId="0C336065">
      <w:pPr>
        <w:spacing w:line="600" w:lineRule="exact"/>
        <w:ind w:left="0" w:leftChars="0" w:firstLine="0" w:firstLineChars="0"/>
        <w:rPr>
          <w:rFonts w:hint="eastAsia" w:ascii="仿宋_GB2312" w:hAnsi="仿宋_GB2312" w:eastAsia="仿宋_GB2312" w:cs="仿宋_GB2312"/>
          <w:sz w:val="32"/>
          <w:szCs w:val="32"/>
          <w:lang w:val="en-US" w:eastAsia="zh-CN"/>
        </w:rPr>
      </w:pPr>
    </w:p>
    <w:p w14:paraId="3C6EAAE6">
      <w:pPr>
        <w:spacing w:line="600" w:lineRule="exact"/>
        <w:ind w:left="0" w:leftChars="0" w:firstLine="0" w:firstLineChars="0"/>
        <w:rPr>
          <w:rFonts w:hint="eastAsia" w:ascii="仿宋_GB2312" w:hAnsi="仿宋_GB2312" w:eastAsia="仿宋_GB2312" w:cs="仿宋_GB2312"/>
          <w:sz w:val="32"/>
          <w:szCs w:val="32"/>
          <w:lang w:val="en-US" w:eastAsia="zh-CN"/>
        </w:rPr>
      </w:pPr>
    </w:p>
    <w:p w14:paraId="5301E86A">
      <w:pPr>
        <w:spacing w:line="600" w:lineRule="exact"/>
        <w:ind w:left="0" w:leftChars="0" w:firstLine="0" w:firstLineChars="0"/>
        <w:rPr>
          <w:rFonts w:hint="eastAsia" w:ascii="仿宋_GB2312" w:hAnsi="仿宋_GB2312" w:eastAsia="仿宋_GB2312" w:cs="仿宋_GB2312"/>
          <w:sz w:val="32"/>
          <w:szCs w:val="32"/>
          <w:lang w:val="en-US" w:eastAsia="zh-CN"/>
        </w:rPr>
      </w:pPr>
    </w:p>
    <w:p w14:paraId="35FA9E46">
      <w:pPr>
        <w:spacing w:line="600" w:lineRule="exact"/>
        <w:ind w:left="0" w:leftChars="0" w:firstLine="0" w:firstLineChars="0"/>
        <w:rPr>
          <w:rFonts w:hint="eastAsia" w:ascii="仿宋_GB2312" w:hAnsi="仿宋_GB2312" w:eastAsia="仿宋_GB2312" w:cs="仿宋_GB2312"/>
          <w:sz w:val="32"/>
          <w:szCs w:val="32"/>
          <w:lang w:val="en-US" w:eastAsia="zh-CN"/>
        </w:rPr>
      </w:pPr>
    </w:p>
    <w:p w14:paraId="29447E90">
      <w:pPr>
        <w:spacing w:line="600" w:lineRule="exact"/>
        <w:ind w:left="0" w:leftChars="0" w:firstLine="0" w:firstLineChars="0"/>
        <w:rPr>
          <w:rFonts w:hint="eastAsia" w:ascii="仿宋_GB2312" w:hAnsi="仿宋_GB2312" w:eastAsia="仿宋_GB2312" w:cs="仿宋_GB2312"/>
          <w:sz w:val="32"/>
          <w:szCs w:val="32"/>
          <w:lang w:val="en-US" w:eastAsia="zh-CN"/>
        </w:rPr>
      </w:pPr>
    </w:p>
    <w:p w14:paraId="0737290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33335F22">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4175125"/>
            <wp:effectExtent l="0" t="0" r="7620" b="1587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4175125"/>
                    </a:xfrm>
                    <a:prstGeom prst="rect">
                      <a:avLst/>
                    </a:prstGeom>
                    <a:noFill/>
                    <a:ln>
                      <a:noFill/>
                    </a:ln>
                  </pic:spPr>
                </pic:pic>
              </a:graphicData>
            </a:graphic>
          </wp:inline>
        </w:drawing>
      </w:r>
    </w:p>
    <w:p w14:paraId="794F356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79F5E892">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2025015"/>
            <wp:effectExtent l="0" t="0" r="3810"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2025015"/>
                    </a:xfrm>
                    <a:prstGeom prst="rect">
                      <a:avLst/>
                    </a:prstGeom>
                    <a:noFill/>
                    <a:ln>
                      <a:noFill/>
                    </a:ln>
                  </pic:spPr>
                </pic:pic>
              </a:graphicData>
            </a:graphic>
          </wp:inline>
        </w:drawing>
      </w:r>
    </w:p>
    <w:p w14:paraId="4C71776D">
      <w:pPr>
        <w:spacing w:line="600" w:lineRule="exact"/>
        <w:ind w:left="0" w:leftChars="0" w:firstLine="0" w:firstLineChars="0"/>
        <w:rPr>
          <w:rFonts w:hint="eastAsia" w:ascii="仿宋_GB2312" w:hAnsi="仿宋_GB2312" w:eastAsia="仿宋_GB2312" w:cs="仿宋_GB2312"/>
          <w:sz w:val="32"/>
          <w:szCs w:val="32"/>
          <w:lang w:val="en-US" w:eastAsia="zh-CN"/>
        </w:rPr>
      </w:pPr>
    </w:p>
    <w:p w14:paraId="70FD717C">
      <w:pPr>
        <w:spacing w:line="600" w:lineRule="exact"/>
        <w:ind w:left="0" w:leftChars="0" w:firstLine="0" w:firstLineChars="0"/>
        <w:rPr>
          <w:rFonts w:hint="eastAsia" w:ascii="仿宋_GB2312" w:hAnsi="仿宋_GB2312" w:eastAsia="仿宋_GB2312" w:cs="仿宋_GB2312"/>
          <w:sz w:val="32"/>
          <w:szCs w:val="32"/>
          <w:lang w:val="en-US" w:eastAsia="zh-CN"/>
        </w:rPr>
      </w:pPr>
    </w:p>
    <w:p w14:paraId="32E0AD4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7DB66BAD">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0F86EE8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50CA5D44">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56515E06">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十一、政府性基金预算“三公”经费支出预算表（公开4-1表）</w:t>
      </w:r>
    </w:p>
    <w:p w14:paraId="09DD91BC">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59FADDA1">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42F04D57">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54911CFD">
      <w:pPr>
        <w:spacing w:line="600" w:lineRule="exact"/>
        <w:ind w:left="0" w:leftChars="0" w:firstLine="0" w:firstLineChars="0"/>
        <w:rPr>
          <w:rFonts w:hint="eastAsia" w:ascii="仿宋_GB2312" w:hAnsi="仿宋_GB2312" w:eastAsia="仿宋_GB2312" w:cs="仿宋_GB2312"/>
          <w:sz w:val="32"/>
          <w:szCs w:val="32"/>
          <w:lang w:val="en-US" w:eastAsia="zh-CN"/>
        </w:rPr>
      </w:pPr>
    </w:p>
    <w:p w14:paraId="7FAAA16F">
      <w:pPr>
        <w:spacing w:line="600" w:lineRule="exact"/>
        <w:ind w:left="0" w:leftChars="0" w:firstLine="0" w:firstLineChars="0"/>
        <w:rPr>
          <w:rFonts w:hint="eastAsia" w:ascii="仿宋_GB2312" w:hAnsi="仿宋_GB2312" w:eastAsia="仿宋_GB2312" w:cs="仿宋_GB2312"/>
          <w:sz w:val="32"/>
          <w:szCs w:val="32"/>
          <w:lang w:val="en-US" w:eastAsia="zh-CN"/>
        </w:rPr>
      </w:pPr>
    </w:p>
    <w:p w14:paraId="7B0AE2C6">
      <w:pPr>
        <w:spacing w:line="600" w:lineRule="exact"/>
        <w:ind w:left="0" w:leftChars="0" w:firstLine="0" w:firstLineChars="0"/>
        <w:rPr>
          <w:rFonts w:hint="eastAsia" w:ascii="仿宋_GB2312" w:hAnsi="仿宋_GB2312" w:eastAsia="仿宋_GB2312" w:cs="仿宋_GB2312"/>
          <w:sz w:val="32"/>
          <w:szCs w:val="32"/>
          <w:lang w:val="en-US" w:eastAsia="zh-CN"/>
        </w:rPr>
      </w:pPr>
    </w:p>
    <w:p w14:paraId="6520E93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697CF59D">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3410" cy="3488055"/>
            <wp:effectExtent l="0" t="0" r="2540" b="1714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3410" cy="3488055"/>
                    </a:xfrm>
                    <a:prstGeom prst="rect">
                      <a:avLst/>
                    </a:prstGeom>
                    <a:noFill/>
                    <a:ln>
                      <a:noFill/>
                    </a:ln>
                  </pic:spPr>
                </pic:pic>
              </a:graphicData>
            </a:graphic>
          </wp:inline>
        </w:drawing>
      </w:r>
    </w:p>
    <w:p w14:paraId="71095AE1">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278E3D1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965" cy="3932555"/>
            <wp:effectExtent l="0" t="0" r="6985" b="1079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88965" cy="3932555"/>
                    </a:xfrm>
                    <a:prstGeom prst="rect">
                      <a:avLst/>
                    </a:prstGeom>
                    <a:noFill/>
                    <a:ln>
                      <a:noFill/>
                    </a:ln>
                  </pic:spPr>
                </pic:pic>
              </a:graphicData>
            </a:graphic>
          </wp:inline>
        </w:drawing>
      </w:r>
    </w:p>
    <w:p w14:paraId="6EDE478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7C4D114C">
      <w:pPr>
        <w:numPr>
          <w:ilvl w:val="0"/>
          <w:numId w:val="0"/>
        </w:numPr>
        <w:spacing w:line="240" w:lineRule="auto"/>
      </w:pPr>
      <w:r>
        <w:drawing>
          <wp:inline distT="0" distB="0" distL="114300" distR="114300">
            <wp:extent cx="5691505" cy="2160905"/>
            <wp:effectExtent l="0" t="0" r="4445" b="1079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2160905"/>
                    </a:xfrm>
                    <a:prstGeom prst="rect">
                      <a:avLst/>
                    </a:prstGeom>
                    <a:noFill/>
                    <a:ln>
                      <a:noFill/>
                    </a:ln>
                  </pic:spPr>
                </pic:pic>
              </a:graphicData>
            </a:graphic>
          </wp:inline>
        </w:drawing>
      </w:r>
    </w:p>
    <w:p w14:paraId="6F49A995">
      <w:pPr>
        <w:numPr>
          <w:ilvl w:val="0"/>
          <w:numId w:val="0"/>
        </w:numPr>
        <w:spacing w:line="240" w:lineRule="auto"/>
      </w:pPr>
    </w:p>
    <w:p w14:paraId="2A492CD1">
      <w:pPr>
        <w:numPr>
          <w:ilvl w:val="0"/>
          <w:numId w:val="0"/>
        </w:numPr>
        <w:spacing w:line="240" w:lineRule="auto"/>
      </w:pPr>
    </w:p>
    <w:p w14:paraId="5EBCDC2F">
      <w:pPr>
        <w:numPr>
          <w:ilvl w:val="0"/>
          <w:numId w:val="0"/>
        </w:numPr>
        <w:spacing w:line="240" w:lineRule="auto"/>
      </w:pPr>
    </w:p>
    <w:p w14:paraId="2987BC37">
      <w:pPr>
        <w:numPr>
          <w:ilvl w:val="0"/>
          <w:numId w:val="0"/>
        </w:numPr>
        <w:spacing w:line="240" w:lineRule="auto"/>
      </w:pPr>
    </w:p>
    <w:p w14:paraId="4D9D8B4F">
      <w:pPr>
        <w:numPr>
          <w:ilvl w:val="0"/>
          <w:numId w:val="0"/>
        </w:numPr>
        <w:spacing w:line="240" w:lineRule="auto"/>
      </w:pPr>
    </w:p>
    <w:p w14:paraId="30E47335">
      <w:pPr>
        <w:numPr>
          <w:ilvl w:val="0"/>
          <w:numId w:val="0"/>
        </w:numPr>
        <w:spacing w:line="240" w:lineRule="auto"/>
      </w:pPr>
    </w:p>
    <w:p w14:paraId="17C705B7">
      <w:pPr>
        <w:numPr>
          <w:ilvl w:val="0"/>
          <w:numId w:val="0"/>
        </w:numPr>
        <w:spacing w:line="240" w:lineRule="auto"/>
      </w:pPr>
    </w:p>
    <w:p w14:paraId="0DC8645E">
      <w:pPr>
        <w:numPr>
          <w:ilvl w:val="0"/>
          <w:numId w:val="0"/>
        </w:numPr>
        <w:spacing w:line="240" w:lineRule="auto"/>
      </w:pPr>
    </w:p>
    <w:p w14:paraId="248462AB">
      <w:pPr>
        <w:numPr>
          <w:ilvl w:val="0"/>
          <w:numId w:val="0"/>
        </w:numPr>
        <w:spacing w:line="240" w:lineRule="auto"/>
      </w:pPr>
    </w:p>
    <w:p w14:paraId="4678227D">
      <w:pPr>
        <w:numPr>
          <w:ilvl w:val="0"/>
          <w:numId w:val="0"/>
        </w:numPr>
        <w:spacing w:line="240" w:lineRule="auto"/>
      </w:pPr>
    </w:p>
    <w:p w14:paraId="38D6B369">
      <w:pPr>
        <w:numPr>
          <w:ilvl w:val="0"/>
          <w:numId w:val="0"/>
        </w:numPr>
        <w:spacing w:line="240" w:lineRule="auto"/>
      </w:pPr>
    </w:p>
    <w:p w14:paraId="116764EB">
      <w:pPr>
        <w:numPr>
          <w:ilvl w:val="0"/>
          <w:numId w:val="0"/>
        </w:numPr>
        <w:spacing w:line="240" w:lineRule="auto"/>
      </w:pPr>
    </w:p>
    <w:p w14:paraId="7E885091">
      <w:pPr>
        <w:numPr>
          <w:ilvl w:val="0"/>
          <w:numId w:val="0"/>
        </w:numPr>
        <w:spacing w:line="240" w:lineRule="auto"/>
      </w:pPr>
    </w:p>
    <w:p w14:paraId="53CE17F4">
      <w:pPr>
        <w:numPr>
          <w:ilvl w:val="0"/>
          <w:numId w:val="0"/>
        </w:numPr>
        <w:spacing w:line="240" w:lineRule="auto"/>
      </w:pPr>
    </w:p>
    <w:p w14:paraId="677E02B2">
      <w:pPr>
        <w:numPr>
          <w:ilvl w:val="0"/>
          <w:numId w:val="0"/>
        </w:numPr>
        <w:spacing w:line="240" w:lineRule="auto"/>
        <w:rPr>
          <w:rFonts w:hint="eastAsia"/>
          <w:lang w:val="en-US" w:eastAsia="zh-CN"/>
        </w:rPr>
      </w:pPr>
    </w:p>
    <w:p w14:paraId="68C35561">
      <w:pPr>
        <w:numPr>
          <w:ilvl w:val="0"/>
          <w:numId w:val="0"/>
        </w:numPr>
        <w:ind w:leftChars="0"/>
        <w:jc w:val="both"/>
        <w:rPr>
          <w:rFonts w:hint="eastAsia"/>
          <w:b/>
          <w:bCs/>
          <w:sz w:val="52"/>
          <w:szCs w:val="52"/>
          <w:lang w:val="en-US" w:eastAsia="zh-CN"/>
        </w:rPr>
      </w:pPr>
    </w:p>
    <w:p w14:paraId="6E7DF864">
      <w:pPr>
        <w:pStyle w:val="2"/>
        <w:numPr>
          <w:ilvl w:val="0"/>
          <w:numId w:val="2"/>
        </w:numPr>
        <w:bidi w:val="0"/>
        <w:ind w:left="0" w:leftChars="0" w:firstLine="1040" w:firstLineChars="20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 xml:space="preserve"> </w:t>
      </w:r>
      <w:r>
        <w:rPr>
          <w:rFonts w:hint="eastAsia" w:ascii="方正小标宋简体" w:hAnsi="方正小标宋简体" w:eastAsia="方正小标宋简体" w:cs="方正小标宋简体"/>
          <w:b w:val="0"/>
          <w:bCs/>
          <w:sz w:val="52"/>
          <w:szCs w:val="24"/>
          <w:lang w:val="en-US" w:eastAsia="zh-CN"/>
        </w:rPr>
        <w:t>峨边彝族自治县沙坪镇红花卫生院</w:t>
      </w:r>
      <w:r>
        <w:rPr>
          <w:rFonts w:hint="eastAsia" w:ascii="方正小标宋简体" w:hAnsi="方正小标宋简体" w:eastAsia="方正小标宋简体" w:cs="方正小标宋简体"/>
          <w:b w:val="0"/>
          <w:bCs/>
          <w:sz w:val="52"/>
          <w:szCs w:val="52"/>
          <w:lang w:val="en-US" w:eastAsia="zh-CN"/>
        </w:rPr>
        <w:t>2025年单位预算情况说明</w:t>
      </w:r>
    </w:p>
    <w:p w14:paraId="334E3045">
      <w:pPr>
        <w:numPr>
          <w:ilvl w:val="0"/>
          <w:numId w:val="0"/>
        </w:numPr>
        <w:jc w:val="center"/>
        <w:rPr>
          <w:rFonts w:hint="default"/>
          <w:b/>
          <w:bCs/>
          <w:sz w:val="52"/>
          <w:szCs w:val="52"/>
          <w:lang w:val="en-US" w:eastAsia="zh-CN"/>
        </w:rPr>
      </w:pPr>
    </w:p>
    <w:p w14:paraId="7AD1FDE4">
      <w:pPr>
        <w:numPr>
          <w:ilvl w:val="0"/>
          <w:numId w:val="0"/>
        </w:numPr>
        <w:spacing w:line="600" w:lineRule="exact"/>
        <w:rPr>
          <w:rFonts w:hint="eastAsia" w:ascii="仿宋" w:hAnsi="仿宋" w:eastAsia="仿宋" w:cs="Times New Roman"/>
          <w:sz w:val="32"/>
          <w:szCs w:val="32"/>
          <w:lang w:val="en-US" w:eastAsia="zh-CN"/>
        </w:rPr>
      </w:pPr>
    </w:p>
    <w:p w14:paraId="3082F303">
      <w:pPr>
        <w:numPr>
          <w:ilvl w:val="0"/>
          <w:numId w:val="0"/>
        </w:numPr>
        <w:spacing w:line="600" w:lineRule="exact"/>
        <w:rPr>
          <w:rFonts w:hint="eastAsia" w:ascii="仿宋" w:hAnsi="仿宋" w:eastAsia="仿宋" w:cs="Times New Roman"/>
          <w:sz w:val="32"/>
          <w:szCs w:val="32"/>
          <w:lang w:val="en-US" w:eastAsia="zh-CN"/>
        </w:rPr>
      </w:pPr>
    </w:p>
    <w:p w14:paraId="78CDCD0A">
      <w:pPr>
        <w:numPr>
          <w:ilvl w:val="0"/>
          <w:numId w:val="0"/>
        </w:numPr>
        <w:spacing w:line="600" w:lineRule="exact"/>
        <w:rPr>
          <w:rFonts w:hint="eastAsia" w:ascii="仿宋" w:hAnsi="仿宋" w:eastAsia="仿宋" w:cs="Times New Roman"/>
          <w:sz w:val="32"/>
          <w:szCs w:val="32"/>
          <w:lang w:val="en-US" w:eastAsia="zh-CN"/>
        </w:rPr>
      </w:pPr>
    </w:p>
    <w:p w14:paraId="13FF5FAD">
      <w:pPr>
        <w:numPr>
          <w:ilvl w:val="0"/>
          <w:numId w:val="0"/>
        </w:numPr>
        <w:spacing w:line="600" w:lineRule="exact"/>
        <w:rPr>
          <w:rFonts w:hint="eastAsia" w:ascii="仿宋" w:hAnsi="仿宋" w:eastAsia="仿宋" w:cs="Times New Roman"/>
          <w:sz w:val="32"/>
          <w:szCs w:val="32"/>
          <w:lang w:val="en-US" w:eastAsia="zh-CN"/>
        </w:rPr>
      </w:pPr>
    </w:p>
    <w:p w14:paraId="5E0FFFC3">
      <w:pPr>
        <w:numPr>
          <w:ilvl w:val="0"/>
          <w:numId w:val="0"/>
        </w:numPr>
        <w:jc w:val="both"/>
        <w:rPr>
          <w:rFonts w:hint="default"/>
          <w:b/>
          <w:bCs/>
          <w:sz w:val="52"/>
          <w:szCs w:val="52"/>
          <w:lang w:val="en-US" w:eastAsia="zh-CN"/>
        </w:rPr>
      </w:pPr>
    </w:p>
    <w:p w14:paraId="357C4750">
      <w:pPr>
        <w:pStyle w:val="4"/>
        <w:bidi w:val="0"/>
        <w:rPr>
          <w:rFonts w:hint="eastAsia" w:ascii="黑体" w:hAnsi="黑体" w:eastAsia="黑体" w:cs="黑体"/>
          <w:b w:val="0"/>
          <w:bCs/>
          <w:lang w:val="en-US" w:eastAsia="zh-CN"/>
        </w:rPr>
      </w:pPr>
    </w:p>
    <w:p w14:paraId="32427934">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436B698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按照综合预算的原则，峨边彝族自治县沙坪镇红花卫生院所有收入和支出均纳入部门预算管理。收入包括：一般公共预算拨款收入；支出包括：社会保障和就业支出、卫生健康支出、住房保障支出。</w:t>
      </w:r>
    </w:p>
    <w:p w14:paraId="1826BBB9">
      <w:pPr>
        <w:keepNext w:val="0"/>
        <w:keepLines w:val="0"/>
        <w:pageBreakBefore w:val="0"/>
        <w:widowControl w:val="0"/>
        <w:kinsoku/>
        <w:wordWrap w:val="0"/>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峨边彝族自治县沙坪镇红花卫生院2025年收支总预算157.13万元，比2024年收支预算总数增加2.12万元，主要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2025年人员经费预算调增</w:t>
      </w:r>
      <w:r>
        <w:rPr>
          <w:rFonts w:hint="eastAsia" w:ascii="Times New Roman" w:hAnsi="Times New Roman" w:eastAsia="仿宋_GB2312" w:cs="仿宋_GB2312"/>
          <w:kern w:val="0"/>
          <w:sz w:val="32"/>
          <w:szCs w:val="32"/>
        </w:rPr>
        <w:t>。</w:t>
      </w:r>
    </w:p>
    <w:p w14:paraId="23450A8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4AAE9B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峨边彝族自治县沙坪镇红花卫生院2025年收入预算157.13万元，其中：上年结转0万元，占0.00%；一般公共预算拨款收入157.13万元，占100.00%；政府性基金预算拨款收入0万元，占0.00%；事业收入0万元，占0.00%</w:t>
      </w:r>
      <w:r>
        <w:rPr>
          <w:rFonts w:hint="eastAsia" w:ascii="Times New Roman" w:hAnsi="Times New Roman" w:eastAsia="仿宋_GB2312" w:cs="仿宋_GB2312"/>
          <w:kern w:val="0"/>
          <w:sz w:val="32"/>
          <w:szCs w:val="32"/>
        </w:rPr>
        <w:t>。</w:t>
      </w:r>
    </w:p>
    <w:p w14:paraId="7CF3FEA5">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501592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峨边彝族自治县沙坪镇红花卫生院2025年支出预算157.13万元，其中：基本支出157.13万元，占100.00%；项目支出0万元，占0.00%</w:t>
      </w:r>
      <w:r>
        <w:rPr>
          <w:rFonts w:hint="eastAsia" w:ascii="Times New Roman" w:hAnsi="Times New Roman" w:eastAsia="仿宋_GB2312" w:cs="仿宋_GB2312"/>
          <w:kern w:val="0"/>
          <w:sz w:val="32"/>
          <w:szCs w:val="32"/>
        </w:rPr>
        <w:t>。</w:t>
      </w:r>
    </w:p>
    <w:p w14:paraId="4BA23378">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778C85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eastAsia="zh-CN"/>
        </w:rPr>
        <w:t>峨边彝族自治县沙坪镇红花卫生院2025年财政拨款收支预算总数157.13万元,比2024年财政拨款收支预算总数155.01万元增加2.12万元</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eastAsia="zh-CN"/>
        </w:rPr>
        <w:t>2025年人员经费预算调增</w:t>
      </w:r>
      <w:r>
        <w:rPr>
          <w:rFonts w:hint="eastAsia" w:ascii="Times New Roman" w:hAnsi="Times New Roman" w:eastAsia="仿宋_GB2312" w:cs="仿宋_GB2312"/>
          <w:kern w:val="0"/>
          <w:sz w:val="32"/>
          <w:szCs w:val="32"/>
          <w:lang w:val="en-US" w:eastAsia="zh-CN"/>
        </w:rPr>
        <w:t>。</w:t>
      </w:r>
    </w:p>
    <w:p w14:paraId="68E66A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收入包括：本年一般公共预算拨款收入157.13万元、本年政府性基金预算拨款收入0万元；支出包括：社会保障和就业支出23.98万元、卫生健康支出117.09万元，住房保障支出16.06万元</w:t>
      </w:r>
      <w:r>
        <w:rPr>
          <w:rFonts w:hint="eastAsia" w:ascii="Times New Roman" w:hAnsi="Times New Roman" w:eastAsia="仿宋_GB2312" w:cs="仿宋_GB2312"/>
          <w:kern w:val="0"/>
          <w:sz w:val="32"/>
          <w:szCs w:val="32"/>
          <w:lang w:eastAsia="zh-CN"/>
        </w:rPr>
        <w:t>。</w:t>
      </w:r>
    </w:p>
    <w:p w14:paraId="36A39D8B">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2F3442D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7B74A71C">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2025年一般公共预算当年拨款157.13万元，较上年预算数增加2.12万元</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kern w:val="0"/>
          <w:sz w:val="32"/>
          <w:szCs w:val="32"/>
        </w:rPr>
        <w:t>主要原因是</w:t>
      </w:r>
      <w:bookmarkStart w:id="0" w:name="_GoBack"/>
      <w:bookmarkEnd w:id="0"/>
      <w:r>
        <w:rPr>
          <w:rFonts w:hint="eastAsia" w:ascii="Times New Roman" w:hAnsi="Times New Roman" w:eastAsia="仿宋_GB2312" w:cs="仿宋_GB2312"/>
          <w:kern w:val="0"/>
          <w:sz w:val="32"/>
          <w:szCs w:val="32"/>
          <w:lang w:eastAsia="zh-CN"/>
        </w:rPr>
        <w:t>2025年人员经费预算调增</w:t>
      </w:r>
      <w:r>
        <w:rPr>
          <w:rFonts w:hint="eastAsia" w:ascii="Times New Roman" w:hAnsi="Times New Roman" w:eastAsia="仿宋_GB2312" w:cs="仿宋_GB2312"/>
          <w:color w:val="000000"/>
          <w:kern w:val="0"/>
          <w:sz w:val="32"/>
          <w:szCs w:val="32"/>
        </w:rPr>
        <w:t>。</w:t>
      </w:r>
    </w:p>
    <w:p w14:paraId="28676355">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7FDC202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社会保障和就业支出23.98万元，占15.26%；卫生健康支出117.09万元，占74.52%；住房保障支出16.06万元，占10.22%。</w:t>
      </w:r>
    </w:p>
    <w:p w14:paraId="63475DBD">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665008F5">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1.社会保障和就业（类）行政事业单位养老支出（款）机关事业单位基本养老支出（项）:2025年预算数为</w:t>
      </w:r>
      <w:r>
        <w:rPr>
          <w:rFonts w:hint="eastAsia" w:ascii="仿宋" w:hAnsi="仿宋" w:cs="仿宋"/>
          <w:color w:val="000000"/>
          <w:kern w:val="0"/>
          <w:sz w:val="32"/>
          <w:szCs w:val="32"/>
          <w:lang w:val="en-US" w:eastAsia="zh-CN"/>
        </w:rPr>
        <w:t>15.10</w:t>
      </w:r>
      <w:r>
        <w:rPr>
          <w:rFonts w:hint="eastAsia" w:ascii="仿宋" w:hAnsi="仿宋" w:eastAsia="仿宋" w:cs="仿宋"/>
          <w:color w:val="000000"/>
          <w:kern w:val="0"/>
          <w:sz w:val="32"/>
          <w:szCs w:val="32"/>
        </w:rPr>
        <w:t>万元，主要用于：实施养老保险制度后，部门按规定由单位缴纳的基本养老保险费支出。 </w:t>
      </w:r>
    </w:p>
    <w:p w14:paraId="435E89A3">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2.社会保障和就业（类）行政事业单位养老支出（款）机关事业单位职业年金缴费支出（项）:2025年预算数为</w:t>
      </w:r>
      <w:r>
        <w:rPr>
          <w:rFonts w:hint="eastAsia" w:ascii="仿宋" w:hAnsi="仿宋" w:cs="仿宋"/>
          <w:color w:val="000000"/>
          <w:kern w:val="0"/>
          <w:sz w:val="32"/>
          <w:szCs w:val="32"/>
          <w:lang w:val="en-US" w:eastAsia="zh-CN"/>
        </w:rPr>
        <w:t>7.55</w:t>
      </w:r>
      <w:r>
        <w:rPr>
          <w:rFonts w:hint="eastAsia" w:ascii="仿宋" w:hAnsi="仿宋" w:eastAsia="仿宋" w:cs="仿宋"/>
          <w:color w:val="000000"/>
          <w:kern w:val="0"/>
          <w:sz w:val="32"/>
          <w:szCs w:val="32"/>
        </w:rPr>
        <w:t>万元，主要用于：实施养老保险制度后，部门按规定由单位缴纳的职业年金支出。 </w:t>
      </w:r>
    </w:p>
    <w:p w14:paraId="1841907B">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3.社会保障和就业（类）其他社会保障和就业支出（款）其他社会保障和就业支出（项）:2025年预算数为</w:t>
      </w:r>
      <w:r>
        <w:rPr>
          <w:rFonts w:hint="eastAsia" w:ascii="仿宋" w:hAnsi="仿宋" w:cs="仿宋"/>
          <w:color w:val="000000"/>
          <w:kern w:val="0"/>
          <w:sz w:val="32"/>
          <w:szCs w:val="32"/>
          <w:lang w:val="en-US" w:eastAsia="zh-CN"/>
        </w:rPr>
        <w:t>1.32</w:t>
      </w:r>
      <w:r>
        <w:rPr>
          <w:rFonts w:hint="eastAsia" w:ascii="仿宋" w:hAnsi="仿宋" w:eastAsia="仿宋" w:cs="仿宋"/>
          <w:color w:val="000000"/>
          <w:kern w:val="0"/>
          <w:sz w:val="32"/>
          <w:szCs w:val="32"/>
        </w:rPr>
        <w:t>万元，主要用于：其他社会保障和就业方面的支出。</w:t>
      </w:r>
    </w:p>
    <w:p w14:paraId="03BF0568">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4.卫生健康支出（类）基层医疗卫生机构（款）乡镇卫生院（项）:2025年预算数为</w:t>
      </w:r>
      <w:r>
        <w:rPr>
          <w:rFonts w:hint="eastAsia" w:ascii="仿宋" w:hAnsi="仿宋" w:cs="仿宋"/>
          <w:color w:val="000000"/>
          <w:kern w:val="0"/>
          <w:sz w:val="32"/>
          <w:szCs w:val="32"/>
          <w:lang w:val="en-US" w:eastAsia="zh-CN"/>
        </w:rPr>
        <w:t>111.05</w:t>
      </w:r>
      <w:r>
        <w:rPr>
          <w:rFonts w:hint="eastAsia" w:ascii="仿宋" w:hAnsi="仿宋" w:eastAsia="仿宋" w:cs="仿宋"/>
          <w:color w:val="000000"/>
          <w:kern w:val="0"/>
          <w:sz w:val="32"/>
          <w:szCs w:val="32"/>
        </w:rPr>
        <w:t>万元，主要用于：乡镇卫生院的支出。</w:t>
      </w:r>
    </w:p>
    <w:p w14:paraId="7AD56C83">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5.卫生健康支出（类）行政事业单位医疗（款）事业单位医疗（项）:2025年预算数为</w:t>
      </w:r>
      <w:r>
        <w:rPr>
          <w:rFonts w:hint="eastAsia" w:ascii="仿宋" w:hAnsi="仿宋" w:cs="仿宋"/>
          <w:color w:val="000000"/>
          <w:kern w:val="0"/>
          <w:sz w:val="32"/>
          <w:szCs w:val="32"/>
          <w:lang w:val="en-US" w:eastAsia="zh-CN"/>
        </w:rPr>
        <w:t>6.05</w:t>
      </w:r>
      <w:r>
        <w:rPr>
          <w:rFonts w:hint="eastAsia" w:ascii="仿宋" w:hAnsi="仿宋" w:eastAsia="仿宋" w:cs="仿宋"/>
          <w:color w:val="000000"/>
          <w:kern w:val="0"/>
          <w:sz w:val="32"/>
          <w:szCs w:val="32"/>
        </w:rPr>
        <w:t>万元，主要用于：事业单位基本医疗保险缴费经费。</w:t>
      </w:r>
    </w:p>
    <w:p w14:paraId="57F385B6">
      <w:pPr>
        <w:numPr>
          <w:ilvl w:val="0"/>
          <w:numId w:val="0"/>
        </w:numPr>
        <w:spacing w:line="600" w:lineRule="exact"/>
        <w:ind w:firstLine="640" w:firstLineChars="200"/>
        <w:rPr>
          <w:rFonts w:hint="eastAsia" w:ascii="Times New Roman" w:hAnsi="Times New Roman" w:eastAsia="仿宋_GB2312" w:cs="仿宋_GB2312"/>
          <w:color w:val="FF0000"/>
          <w:kern w:val="0"/>
          <w:sz w:val="32"/>
          <w:szCs w:val="32"/>
          <w:lang w:eastAsia="zh-CN"/>
        </w:rPr>
      </w:pPr>
      <w:r>
        <w:rPr>
          <w:rFonts w:hint="eastAsia" w:ascii="仿宋" w:hAnsi="仿宋" w:eastAsia="仿宋" w:cs="仿宋"/>
          <w:color w:val="000000"/>
          <w:kern w:val="0"/>
          <w:sz w:val="32"/>
          <w:szCs w:val="32"/>
        </w:rPr>
        <w:t>6.住房保障支出（类）住房改革支出（款）住房公积金（项）:2025年预算数为</w:t>
      </w:r>
      <w:r>
        <w:rPr>
          <w:rFonts w:hint="eastAsia" w:ascii="仿宋" w:hAnsi="仿宋" w:cs="仿宋"/>
          <w:color w:val="000000"/>
          <w:kern w:val="0"/>
          <w:sz w:val="32"/>
          <w:szCs w:val="32"/>
          <w:lang w:val="en-US" w:eastAsia="zh-CN"/>
        </w:rPr>
        <w:t>16.06</w:t>
      </w:r>
      <w:r>
        <w:rPr>
          <w:rFonts w:hint="eastAsia" w:ascii="仿宋" w:hAnsi="仿宋" w:eastAsia="仿宋" w:cs="仿宋"/>
          <w:color w:val="000000"/>
          <w:kern w:val="0"/>
          <w:sz w:val="32"/>
          <w:szCs w:val="32"/>
        </w:rPr>
        <w:t>万元，主要用于：部门按人力资源和社会保障部、财政部规定的基本工资和津贴补贴以及规定比例为职工缴纳的住房公积金支出</w:t>
      </w:r>
      <w:r>
        <w:rPr>
          <w:rFonts w:hint="eastAsia" w:ascii="Times New Roman" w:hAnsi="Times New Roman" w:eastAsia="仿宋_GB2312" w:cs="仿宋_GB2312"/>
          <w:color w:val="000000"/>
          <w:kern w:val="0"/>
          <w:sz w:val="32"/>
          <w:szCs w:val="32"/>
        </w:rPr>
        <w:t>。</w:t>
      </w:r>
    </w:p>
    <w:p w14:paraId="1EE04224">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2E922CB2">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峨边彝族自治县沙坪镇红花卫生院2025年一般公共预算基本支出157.13万元</w:t>
      </w:r>
      <w:r>
        <w:rPr>
          <w:rFonts w:hint="eastAsia" w:ascii="Times New Roman" w:hAnsi="Times New Roman" w:eastAsia="仿宋_GB2312" w:cs="仿宋_GB2312"/>
          <w:color w:val="000000"/>
          <w:kern w:val="0"/>
          <w:sz w:val="32"/>
          <w:szCs w:val="32"/>
        </w:rPr>
        <w:t>，其中：</w:t>
      </w:r>
    </w:p>
    <w:p w14:paraId="6550ADAB">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人员经费151.58万元，主要包括：</w:t>
      </w:r>
      <w:r>
        <w:rPr>
          <w:rFonts w:hint="eastAsia" w:ascii="Times New Roman" w:hAnsi="Times New Roman" w:eastAsia="仿宋_GB2312" w:cs="仿宋_GB2312"/>
          <w:color w:val="auto"/>
          <w:kern w:val="0"/>
          <w:sz w:val="32"/>
          <w:szCs w:val="32"/>
        </w:rPr>
        <w:t>基本工资、津贴补贴、  绩效工资、机关事业单位基本养老保险缴费、职业年金缴费、职工基本医疗保险缴费、其他社会保障缴费、住房公积金。</w:t>
      </w:r>
    </w:p>
    <w:p w14:paraId="7BF74C08">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公用经费5.55万元，主要包括：</w:t>
      </w:r>
      <w:r>
        <w:rPr>
          <w:rFonts w:hint="eastAsia" w:ascii="Times New Roman" w:hAnsi="Times New Roman" w:eastAsia="仿宋_GB2312" w:cs="仿宋_GB2312"/>
          <w:color w:val="auto"/>
          <w:kern w:val="0"/>
          <w:sz w:val="32"/>
          <w:szCs w:val="32"/>
        </w:rPr>
        <w:t>工会经费、福利费。</w:t>
      </w:r>
    </w:p>
    <w:p w14:paraId="4AC3B034">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47C6A39E">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eastAsia="zh-CN"/>
        </w:rPr>
        <w:t>峨边彝族自治县沙坪镇红花卫生院</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773CF837">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54ABB443">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峨边彝族自治县沙坪镇红花卫生院</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5E2FD0BA">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52A9DFD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峨边彝族自治县沙坪镇红花卫生院2025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491C49B8">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5934F8E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5024045B">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val="en-US" w:eastAsia="zh-CN"/>
        </w:rPr>
        <w:t>上级部门</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000000"/>
          <w:kern w:val="0"/>
          <w:sz w:val="32"/>
          <w:szCs w:val="32"/>
          <w:lang w:val="en-US" w:eastAsia="zh-CN"/>
        </w:rPr>
        <w:t>其他区县卫健系统单位</w:t>
      </w:r>
      <w:r>
        <w:rPr>
          <w:rFonts w:hint="eastAsia" w:ascii="Times New Roman" w:hAnsi="Times New Roman" w:eastAsia="仿宋_GB2312" w:cs="仿宋_GB2312"/>
          <w:color w:val="000000"/>
          <w:kern w:val="0"/>
          <w:sz w:val="32"/>
          <w:szCs w:val="32"/>
        </w:rPr>
        <w:t>来我单位交流学习等。</w:t>
      </w:r>
    </w:p>
    <w:p w14:paraId="7F8146E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val="en-US" w:eastAsia="zh-CN"/>
        </w:rPr>
        <w:t>2024年、2025年均无公务用车运维费用预算</w:t>
      </w:r>
      <w:r>
        <w:rPr>
          <w:rFonts w:hint="eastAsia" w:ascii="Times New Roman" w:hAnsi="Times New Roman" w:eastAsia="仿宋_GB2312" w:cs="仿宋_GB2312"/>
          <w:color w:val="000000"/>
          <w:kern w:val="0"/>
          <w:sz w:val="32"/>
          <w:szCs w:val="32"/>
        </w:rPr>
        <w:t>。</w:t>
      </w:r>
    </w:p>
    <w:p w14:paraId="0F4D08C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2E1D2E1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2025年安排公务用车购置费0万元。</w:t>
      </w:r>
    </w:p>
    <w:p w14:paraId="49B8658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5B034E9C">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01F5D6DA">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226BEB69">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，峨边彝族自治县沙坪镇红花卫生院</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我单位为事业单位，无机关运行经费预算</w:t>
      </w:r>
      <w:r>
        <w:rPr>
          <w:rFonts w:hint="eastAsia" w:ascii="Times New Roman" w:hAnsi="Times New Roman" w:eastAsia="仿宋_GB2312" w:cs="仿宋_GB2312"/>
          <w:color w:val="000000"/>
          <w:sz w:val="32"/>
          <w:szCs w:val="32"/>
          <w:shd w:val="clear" w:color="auto" w:fill="FFFFFF"/>
        </w:rPr>
        <w:t>。</w:t>
      </w:r>
    </w:p>
    <w:p w14:paraId="35E3B32A">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lang w:eastAsia="zh-CN"/>
        </w:rPr>
        <w:t>机关运行经费统计口径：</w:t>
      </w:r>
      <w:r>
        <w:rPr>
          <w:rFonts w:hint="eastAsia" w:ascii="Times New Roman" w:hAnsi="Times New Roman" w:eastAsia="仿宋_GB2312" w:cs="仿宋_GB2312"/>
          <w:color w:val="000000"/>
          <w:sz w:val="32"/>
          <w:szCs w:val="32"/>
          <w:shd w:val="clear" w:color="auto" w:fill="FFFFFF"/>
        </w:rPr>
        <w:t>为保障行政单位（包括参照公务员法管理事业单位）运行用于购买货物和服务的各项资金，包括办公及印刷费、邮电费、差旅费、会议费、福利费、日常维护费、专用材料及一般设备购置费、办公用房水电费、办公用房取暖费、办公用房物业管理费、公务用车运行维护以及其他费用。</w:t>
      </w:r>
    </w:p>
    <w:p w14:paraId="77BE336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428C8FDD">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峨边彝族自治县沙坪镇红花卫生院2025年无政府采购项目，未安排政府采购预算。</w:t>
      </w:r>
    </w:p>
    <w:p w14:paraId="0D5224A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2CFC8982">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截至2024年底，峨边彝族自治县沙坪镇红花卫生院所属各预算单位共有车辆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2F279E43">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69A9799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14068CC2">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2025年，峨边彝族自治县沙坪镇红花卫生院开展绩效目标管理的项目</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157.13</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151.58</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5.55</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014D33A1">
      <w:pPr>
        <w:pStyle w:val="2"/>
        <w:numPr>
          <w:ilvl w:val="0"/>
          <w:numId w:val="0"/>
        </w:numPr>
        <w:bidi w:val="0"/>
        <w:jc w:val="both"/>
        <w:rPr>
          <w:rFonts w:hint="eastAsia"/>
          <w:lang w:val="en-US" w:eastAsia="zh-CN"/>
        </w:rPr>
      </w:pPr>
    </w:p>
    <w:p w14:paraId="2E619098">
      <w:pPr>
        <w:rPr>
          <w:rFonts w:hint="eastAsia"/>
          <w:lang w:val="en-US" w:eastAsia="zh-CN"/>
        </w:rPr>
      </w:pPr>
    </w:p>
    <w:p w14:paraId="7EE37BDA">
      <w:pPr>
        <w:rPr>
          <w:rFonts w:hint="eastAsia"/>
          <w:lang w:val="en-US" w:eastAsia="zh-CN"/>
        </w:rPr>
      </w:pPr>
    </w:p>
    <w:p w14:paraId="08A88CF5">
      <w:pPr>
        <w:rPr>
          <w:rFonts w:hint="eastAsia"/>
          <w:lang w:val="en-US" w:eastAsia="zh-CN"/>
        </w:rPr>
      </w:pPr>
    </w:p>
    <w:p w14:paraId="3A9FAE58">
      <w:pPr>
        <w:rPr>
          <w:rFonts w:hint="eastAsia"/>
          <w:lang w:val="en-US" w:eastAsia="zh-CN"/>
        </w:rPr>
      </w:pPr>
    </w:p>
    <w:p w14:paraId="749F3C89">
      <w:pPr>
        <w:rPr>
          <w:rFonts w:hint="eastAsia"/>
          <w:lang w:val="en-US" w:eastAsia="zh-CN"/>
        </w:rPr>
      </w:pPr>
    </w:p>
    <w:p w14:paraId="7515358D">
      <w:pPr>
        <w:rPr>
          <w:rFonts w:hint="eastAsia"/>
          <w:lang w:val="en-US" w:eastAsia="zh-CN"/>
        </w:rPr>
      </w:pPr>
    </w:p>
    <w:p w14:paraId="6C7F7C32">
      <w:pPr>
        <w:rPr>
          <w:rFonts w:hint="eastAsia"/>
          <w:lang w:val="en-US" w:eastAsia="zh-CN"/>
        </w:rPr>
      </w:pPr>
    </w:p>
    <w:p w14:paraId="42783D3B">
      <w:pPr>
        <w:rPr>
          <w:rFonts w:hint="eastAsia"/>
          <w:lang w:val="en-US" w:eastAsia="zh-CN"/>
        </w:rPr>
      </w:pPr>
    </w:p>
    <w:p w14:paraId="0330F6B8">
      <w:pPr>
        <w:rPr>
          <w:rFonts w:hint="eastAsia"/>
          <w:lang w:val="en-US" w:eastAsia="zh-CN"/>
        </w:rPr>
      </w:pPr>
    </w:p>
    <w:p w14:paraId="0DC94C1C">
      <w:pPr>
        <w:rPr>
          <w:rFonts w:hint="eastAsia"/>
          <w:lang w:val="en-US" w:eastAsia="zh-CN"/>
        </w:rPr>
      </w:pPr>
    </w:p>
    <w:p w14:paraId="1BB2B1F7">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64D4475B">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5F13B700">
      <w:pPr>
        <w:widowControl/>
        <w:numPr>
          <w:ilvl w:val="0"/>
          <w:numId w:val="0"/>
        </w:numPr>
        <w:shd w:val="clear" w:color="auto" w:fill="FFFFFF"/>
        <w:jc w:val="left"/>
        <w:rPr>
          <w:rFonts w:hint="eastAsia" w:ascii="仿宋" w:hAnsi="宋体" w:eastAsia="仿宋" w:cs="宋体"/>
          <w:color w:val="000000"/>
          <w:kern w:val="0"/>
          <w:sz w:val="32"/>
          <w:szCs w:val="32"/>
        </w:rPr>
      </w:pPr>
    </w:p>
    <w:p w14:paraId="7C492CE3">
      <w:pPr>
        <w:widowControl/>
        <w:numPr>
          <w:ilvl w:val="0"/>
          <w:numId w:val="0"/>
        </w:numPr>
        <w:shd w:val="clear" w:color="auto" w:fill="FFFFFF"/>
        <w:jc w:val="left"/>
        <w:rPr>
          <w:rFonts w:hint="eastAsia" w:ascii="仿宋" w:hAnsi="宋体" w:eastAsia="仿宋" w:cs="宋体"/>
          <w:color w:val="000000"/>
          <w:kern w:val="0"/>
          <w:sz w:val="32"/>
          <w:szCs w:val="32"/>
        </w:rPr>
      </w:pPr>
    </w:p>
    <w:p w14:paraId="2F3CCA02">
      <w:pPr>
        <w:widowControl/>
        <w:numPr>
          <w:ilvl w:val="0"/>
          <w:numId w:val="0"/>
        </w:numPr>
        <w:shd w:val="clear" w:color="auto" w:fill="FFFFFF"/>
        <w:jc w:val="left"/>
        <w:rPr>
          <w:rFonts w:hint="eastAsia" w:ascii="仿宋" w:hAnsi="宋体" w:eastAsia="仿宋" w:cs="宋体"/>
          <w:color w:val="000000"/>
          <w:kern w:val="0"/>
          <w:sz w:val="32"/>
          <w:szCs w:val="32"/>
        </w:rPr>
      </w:pPr>
    </w:p>
    <w:p w14:paraId="68D704AB">
      <w:pPr>
        <w:widowControl/>
        <w:numPr>
          <w:ilvl w:val="0"/>
          <w:numId w:val="0"/>
        </w:numPr>
        <w:shd w:val="clear" w:color="auto" w:fill="FFFFFF"/>
        <w:jc w:val="left"/>
        <w:rPr>
          <w:rFonts w:hint="eastAsia" w:ascii="仿宋" w:hAnsi="宋体" w:eastAsia="仿宋" w:cs="宋体"/>
          <w:color w:val="000000"/>
          <w:kern w:val="0"/>
          <w:sz w:val="32"/>
          <w:szCs w:val="32"/>
        </w:rPr>
      </w:pPr>
    </w:p>
    <w:p w14:paraId="0B16C426">
      <w:pPr>
        <w:widowControl/>
        <w:numPr>
          <w:ilvl w:val="0"/>
          <w:numId w:val="0"/>
        </w:numPr>
        <w:shd w:val="clear" w:color="auto" w:fill="FFFFFF"/>
        <w:jc w:val="left"/>
        <w:rPr>
          <w:rFonts w:hint="eastAsia" w:ascii="仿宋" w:hAnsi="宋体" w:eastAsia="仿宋" w:cs="宋体"/>
          <w:color w:val="000000"/>
          <w:kern w:val="0"/>
          <w:sz w:val="32"/>
          <w:szCs w:val="32"/>
        </w:rPr>
      </w:pPr>
    </w:p>
    <w:p w14:paraId="4E5A3232">
      <w:pPr>
        <w:widowControl/>
        <w:numPr>
          <w:ilvl w:val="0"/>
          <w:numId w:val="0"/>
        </w:numPr>
        <w:shd w:val="clear" w:color="auto" w:fill="FFFFFF"/>
        <w:jc w:val="left"/>
        <w:rPr>
          <w:rFonts w:hint="eastAsia" w:ascii="仿宋" w:hAnsi="宋体" w:eastAsia="仿宋" w:cs="宋体"/>
          <w:color w:val="000000"/>
          <w:kern w:val="0"/>
          <w:sz w:val="32"/>
          <w:szCs w:val="32"/>
        </w:rPr>
      </w:pPr>
    </w:p>
    <w:p w14:paraId="54C383EF">
      <w:pPr>
        <w:widowControl/>
        <w:numPr>
          <w:ilvl w:val="0"/>
          <w:numId w:val="0"/>
        </w:numPr>
        <w:shd w:val="clear" w:color="auto" w:fill="FFFFFF"/>
        <w:jc w:val="left"/>
        <w:rPr>
          <w:rFonts w:hint="eastAsia" w:ascii="仿宋" w:hAnsi="宋体" w:eastAsia="仿宋" w:cs="宋体"/>
          <w:color w:val="000000"/>
          <w:kern w:val="0"/>
          <w:sz w:val="32"/>
          <w:szCs w:val="32"/>
        </w:rPr>
      </w:pPr>
    </w:p>
    <w:p w14:paraId="2B349071">
      <w:pPr>
        <w:widowControl/>
        <w:numPr>
          <w:ilvl w:val="0"/>
          <w:numId w:val="0"/>
        </w:numPr>
        <w:shd w:val="clear" w:color="auto" w:fill="FFFFFF"/>
        <w:jc w:val="left"/>
        <w:rPr>
          <w:rFonts w:hint="eastAsia" w:ascii="仿宋" w:hAnsi="宋体" w:eastAsia="仿宋" w:cs="宋体"/>
          <w:color w:val="000000"/>
          <w:kern w:val="0"/>
          <w:sz w:val="32"/>
          <w:szCs w:val="32"/>
        </w:rPr>
      </w:pPr>
    </w:p>
    <w:p w14:paraId="44FD1CDE">
      <w:pPr>
        <w:widowControl/>
        <w:numPr>
          <w:ilvl w:val="0"/>
          <w:numId w:val="0"/>
        </w:numPr>
        <w:shd w:val="clear" w:color="auto" w:fill="FFFFFF"/>
        <w:jc w:val="left"/>
        <w:rPr>
          <w:rFonts w:hint="eastAsia" w:ascii="仿宋" w:hAnsi="宋体" w:eastAsia="仿宋" w:cs="宋体"/>
          <w:color w:val="000000"/>
          <w:kern w:val="0"/>
          <w:sz w:val="32"/>
          <w:szCs w:val="32"/>
        </w:rPr>
      </w:pPr>
    </w:p>
    <w:p w14:paraId="41EC0690">
      <w:pPr>
        <w:widowControl/>
        <w:numPr>
          <w:ilvl w:val="0"/>
          <w:numId w:val="0"/>
        </w:numPr>
        <w:shd w:val="clear" w:color="auto" w:fill="FFFFFF"/>
        <w:jc w:val="left"/>
        <w:rPr>
          <w:rFonts w:hint="eastAsia" w:ascii="仿宋" w:hAnsi="宋体" w:eastAsia="仿宋" w:cs="宋体"/>
          <w:color w:val="000000"/>
          <w:kern w:val="0"/>
          <w:sz w:val="32"/>
          <w:szCs w:val="32"/>
        </w:rPr>
      </w:pPr>
    </w:p>
    <w:p w14:paraId="0684CABE">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709B55F8">
      <w:pPr>
        <w:bidi w:val="0"/>
        <w:rPr>
          <w:rFonts w:hint="eastAsia" w:ascii="仿宋" w:hAnsi="仿宋" w:eastAsia="仿宋" w:cs="仿宋"/>
          <w:lang w:eastAsia="zh-CN"/>
        </w:rPr>
      </w:pPr>
      <w:r>
        <w:rPr>
          <w:rFonts w:hint="eastAsia" w:ascii="仿宋" w:hAnsi="仿宋" w:eastAsia="仿宋" w:cs="仿宋"/>
          <w:lang w:eastAsia="zh-CN"/>
        </w:rPr>
        <w:t>（三）事业收入：</w:t>
      </w:r>
      <w:r>
        <w:rPr>
          <w:rFonts w:hint="eastAsia" w:ascii="仿宋" w:hAnsi="仿宋" w:eastAsia="仿宋" w:cs="仿宋"/>
        </w:rPr>
        <w:t>指事业单位开展专业业务活动及辅助活动所取得的收入。</w:t>
      </w:r>
    </w:p>
    <w:p w14:paraId="0B741C76">
      <w:pPr>
        <w:bidi w:val="0"/>
        <w:rPr>
          <w:rFonts w:hint="eastAsia" w:ascii="仿宋" w:hAnsi="仿宋" w:eastAsia="仿宋" w:cs="仿宋"/>
          <w:lang w:eastAsia="zh-CN"/>
        </w:rPr>
      </w:pPr>
      <w:r>
        <w:rPr>
          <w:rFonts w:hint="eastAsia" w:ascii="仿宋" w:hAnsi="仿宋" w:eastAsia="仿宋" w:cs="仿宋"/>
          <w:lang w:eastAsia="zh-CN"/>
        </w:rPr>
        <w:t>（四）事业单位经营收入：</w:t>
      </w:r>
      <w:r>
        <w:rPr>
          <w:rFonts w:hint="eastAsia" w:ascii="仿宋" w:hAnsi="仿宋" w:eastAsia="仿宋" w:cs="仿宋"/>
        </w:rPr>
        <w:t>指事业单位在专业业务活动及其辅助活动之外开展非独立核算经营活动取得的收入。</w:t>
      </w:r>
    </w:p>
    <w:p w14:paraId="20C37CA2">
      <w:pPr>
        <w:bidi w:val="0"/>
        <w:rPr>
          <w:rFonts w:hint="eastAsia" w:ascii="仿宋" w:hAnsi="仿宋" w:eastAsia="仿宋" w:cs="仿宋"/>
          <w:lang w:eastAsia="zh-CN"/>
        </w:rPr>
      </w:pPr>
      <w:r>
        <w:rPr>
          <w:rFonts w:hint="eastAsia" w:ascii="仿宋" w:hAnsi="仿宋" w:eastAsia="仿宋" w:cs="仿宋"/>
          <w:lang w:eastAsia="zh-CN"/>
        </w:rPr>
        <w:t>（五）其他收入：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2F8002CA">
      <w:pPr>
        <w:bidi w:val="0"/>
        <w:rPr>
          <w:rFonts w:hint="eastAsia" w:ascii="仿宋" w:hAnsi="仿宋" w:eastAsia="仿宋" w:cs="仿宋"/>
          <w:lang w:eastAsia="zh-CN"/>
        </w:rPr>
      </w:pPr>
      <w:r>
        <w:rPr>
          <w:rFonts w:hint="eastAsia" w:ascii="仿宋" w:hAnsi="仿宋" w:eastAsia="仿宋" w:cs="仿宋"/>
          <w:lang w:val="en-US" w:eastAsia="zh-CN"/>
        </w:rPr>
        <w:t>（六）</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w:t>
      </w:r>
      <w:r>
        <w:rPr>
          <w:rFonts w:hint="eastAsia" w:ascii="仿宋" w:hAnsi="仿宋" w:cs="仿宋"/>
          <w:lang w:eastAsia="zh-CN"/>
        </w:rPr>
        <w:t>外的</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155A0316">
      <w:pPr>
        <w:bidi w:val="0"/>
        <w:rPr>
          <w:rFonts w:hint="eastAsia" w:ascii="仿宋" w:hAnsi="仿宋" w:eastAsia="仿宋" w:cs="仿宋"/>
          <w:lang w:eastAsia="zh-CN"/>
        </w:rPr>
      </w:pPr>
      <w:r>
        <w:rPr>
          <w:rFonts w:hint="eastAsia" w:ascii="仿宋" w:hAnsi="仿宋" w:eastAsia="仿宋" w:cs="仿宋"/>
          <w:lang w:eastAsia="zh-CN"/>
        </w:rPr>
        <w:t>（十）卫生健康支出（类）基层医疗卫生机构（款）乡镇卫生院（项）：</w:t>
      </w:r>
      <w:r>
        <w:rPr>
          <w:rFonts w:hint="eastAsia" w:ascii="仿宋" w:hAnsi="仿宋" w:cs="仿宋"/>
          <w:lang w:val="en-US" w:eastAsia="zh-CN"/>
        </w:rPr>
        <w:t>指</w:t>
      </w:r>
      <w:r>
        <w:rPr>
          <w:rFonts w:hint="eastAsia" w:ascii="仿宋" w:hAnsi="仿宋" w:eastAsia="仿宋" w:cs="仿宋"/>
          <w:lang w:eastAsia="zh-CN"/>
        </w:rPr>
        <w:t>用于乡镇卫生院的支出。</w:t>
      </w:r>
    </w:p>
    <w:p w14:paraId="5EAC13E1">
      <w:pPr>
        <w:bidi w:val="0"/>
        <w:rPr>
          <w:rFonts w:hint="eastAsia" w:ascii="仿宋" w:hAnsi="仿宋" w:eastAsia="仿宋" w:cs="仿宋"/>
          <w:lang w:eastAsia="zh-CN"/>
        </w:rPr>
      </w:pPr>
      <w:r>
        <w:rPr>
          <w:rFonts w:hint="eastAsia" w:ascii="仿宋" w:hAnsi="仿宋" w:eastAsia="仿宋" w:cs="仿宋"/>
          <w:lang w:eastAsia="zh-CN"/>
        </w:rPr>
        <w:t>（十</w:t>
      </w:r>
      <w:r>
        <w:rPr>
          <w:rFonts w:hint="eastAsia" w:ascii="仿宋" w:hAnsi="仿宋" w:cs="仿宋"/>
          <w:lang w:val="en-US" w:eastAsia="zh-CN"/>
        </w:rPr>
        <w:t>一</w:t>
      </w:r>
      <w:r>
        <w:rPr>
          <w:rFonts w:hint="eastAsia" w:ascii="仿宋" w:hAnsi="仿宋" w:eastAsia="仿宋" w:cs="仿宋"/>
          <w:lang w:eastAsia="zh-CN"/>
        </w:rPr>
        <w:t>）卫生健康支出（类）基层医疗卫生机构（款）其他基层医疗卫生机构（项）：反映除上述项目以外的其他用于基层医疗卫生机构的支出。</w:t>
      </w:r>
    </w:p>
    <w:p w14:paraId="5A667FB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6AA8101B">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r>
        <w:rPr>
          <w:rFonts w:hint="eastAsia" w:ascii="仿宋_GB2312" w:hAnsi="仿宋_GB2312" w:eastAsia="仿宋_GB2312" w:cs="仿宋_GB2312"/>
        </w:rPr>
        <w:t>。</w:t>
      </w:r>
    </w:p>
    <w:p w14:paraId="02427489">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AE9786-B268-44E9-B296-AEE2631AC07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585C32D1-97E1-4D20-B1B8-110A80CB42B7}"/>
  </w:font>
  <w:font w:name="仿宋_GB2312">
    <w:panose1 w:val="02010609030101010101"/>
    <w:charset w:val="86"/>
    <w:family w:val="modern"/>
    <w:pitch w:val="default"/>
    <w:sig w:usb0="00000001" w:usb1="080E0000" w:usb2="00000000" w:usb3="00000000" w:csb0="00040000" w:csb1="00000000"/>
    <w:embedRegular r:id="rId3" w:fontKey="{86A3DF96-D13D-40D6-B57F-BE6C5B23C67C}"/>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1CAE0B1E-0A2A-4F03-B6F2-8DAEB6C6F3FB}"/>
  </w:font>
  <w:font w:name="楷体_GB2312">
    <w:panose1 w:val="02010609030101010101"/>
    <w:charset w:val="86"/>
    <w:family w:val="modern"/>
    <w:pitch w:val="default"/>
    <w:sig w:usb0="00000001" w:usb1="080E0000" w:usb2="00000000" w:usb3="00000000" w:csb0="00040000" w:csb1="00000000"/>
    <w:embedRegular r:id="rId5" w:fontKey="{37D4A04E-0EEC-4FCE-934A-20BEC8963C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4E134">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0217EF">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B0217EF">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80C86A"/>
    <w:multiLevelType w:val="singleLevel"/>
    <w:tmpl w:val="D280C86A"/>
    <w:lvl w:ilvl="0" w:tentative="0">
      <w:start w:val="1"/>
      <w:numFmt w:val="chineseCounting"/>
      <w:suff w:val="space"/>
      <w:lvlText w:val="第%1部分"/>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913880"/>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0736D"/>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2FF5EB4"/>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471C5B"/>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406FD1"/>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831E2B"/>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BF069E"/>
    <w:rsid w:val="41E95F9F"/>
    <w:rsid w:val="42154310"/>
    <w:rsid w:val="421678DE"/>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891029"/>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1B49A2"/>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1007</Words>
  <Characters>1038</Characters>
  <Lines>1</Lines>
  <Paragraphs>1</Paragraphs>
  <TotalTime>10</TotalTime>
  <ScaleCrop>false</ScaleCrop>
  <LinksUpToDate>false</LinksUpToDate>
  <CharactersWithSpaces>1050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2025-05-15T00:25:38Z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D2BF0797B35A428DB553A87A2AE5E082_12</vt:lpwstr>
  </property>
</Properties>
</file>