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14D22">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3FBC72E3">
      <w:pPr>
        <w:pStyle w:val="3"/>
        <w:bidi w:val="0"/>
        <w:ind w:left="0" w:leftChars="0" w:firstLine="0" w:firstLineChars="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峨边彝族自治县国有资产监督管理局</w:t>
      </w:r>
    </w:p>
    <w:p w14:paraId="679CECD4">
      <w:pPr>
        <w:pStyle w:val="2"/>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w:t>
      </w:r>
    </w:p>
    <w:p w14:paraId="77081512">
      <w:pPr>
        <w:jc w:val="center"/>
        <w:rPr>
          <w:rFonts w:hint="eastAsia" w:ascii="方正小标宋简体" w:hAnsi="方正小标宋简体" w:eastAsia="方正小标宋简体" w:cs="方正小标宋简体"/>
          <w:b w:val="0"/>
          <w:bCs/>
          <w:sz w:val="52"/>
          <w:szCs w:val="52"/>
          <w:lang w:val="en-US" w:eastAsia="zh-CN"/>
        </w:rPr>
      </w:pPr>
    </w:p>
    <w:p w14:paraId="18240FCC">
      <w:pPr>
        <w:jc w:val="both"/>
        <w:rPr>
          <w:rFonts w:hint="default"/>
          <w:b/>
          <w:bCs/>
          <w:sz w:val="52"/>
          <w:szCs w:val="52"/>
          <w:lang w:val="en-US" w:eastAsia="zh-CN"/>
        </w:rPr>
      </w:pPr>
    </w:p>
    <w:p w14:paraId="6869A0E7">
      <w:pPr>
        <w:jc w:val="both"/>
        <w:rPr>
          <w:rFonts w:hint="default"/>
          <w:b/>
          <w:bCs/>
          <w:sz w:val="52"/>
          <w:szCs w:val="52"/>
          <w:lang w:val="en-US" w:eastAsia="zh-CN"/>
        </w:rPr>
      </w:pPr>
    </w:p>
    <w:p w14:paraId="7B1E25EC">
      <w:pPr>
        <w:jc w:val="both"/>
        <w:rPr>
          <w:rFonts w:hint="default"/>
          <w:b/>
          <w:bCs/>
          <w:sz w:val="52"/>
          <w:szCs w:val="52"/>
          <w:lang w:val="en-US" w:eastAsia="zh-CN"/>
        </w:rPr>
      </w:pPr>
    </w:p>
    <w:p w14:paraId="0F1C5B85">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单位(签章)：峨边彝族自治县国有资产监督管理局</w:t>
      </w:r>
    </w:p>
    <w:p w14:paraId="76C14228">
      <w:pPr>
        <w:ind w:left="0" w:leftChars="0" w:firstLine="0" w:firstLineChars="0"/>
        <w:jc w:val="both"/>
        <w:rPr>
          <w:rFonts w:hint="default"/>
          <w:b/>
          <w:bCs/>
          <w:sz w:val="32"/>
          <w:szCs w:val="32"/>
          <w:lang w:val="en-US" w:eastAsia="zh-CN"/>
        </w:rPr>
      </w:pPr>
    </w:p>
    <w:p w14:paraId="281DE7A1">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2025年5月12日</w:t>
      </w:r>
    </w:p>
    <w:p w14:paraId="7AD87515">
      <w:pPr>
        <w:jc w:val="both"/>
        <w:rPr>
          <w:rFonts w:hint="eastAsia"/>
          <w:b/>
          <w:bCs/>
          <w:sz w:val="32"/>
          <w:szCs w:val="32"/>
          <w:lang w:val="en-US" w:eastAsia="zh-CN"/>
        </w:rPr>
      </w:pPr>
    </w:p>
    <w:p w14:paraId="37D969A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661AE7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县国有资产监督管理局概况</w:t>
      </w:r>
    </w:p>
    <w:p w14:paraId="748F6CC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747871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12217A7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县国有资产监督管理局2025年部门预算表</w:t>
      </w:r>
    </w:p>
    <w:p w14:paraId="7CD900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D7D8F5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96FD1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589333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8E6388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2BC73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94A3C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4B6DE64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A941F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F070EB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557E71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45121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485E35A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6A60968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8B107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391B0D6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县国有资产监督管理局2025年部门预算情况说明</w:t>
      </w:r>
    </w:p>
    <w:p w14:paraId="686868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A502CEE">
      <w:pPr>
        <w:pStyle w:val="3"/>
        <w:numPr>
          <w:ilvl w:val="0"/>
          <w:numId w:val="0"/>
        </w:numPr>
        <w:bidi w:val="0"/>
        <w:jc w:val="both"/>
        <w:rPr>
          <w:rFonts w:hint="default"/>
          <w:lang w:val="en-US" w:eastAsia="zh-CN"/>
        </w:rPr>
      </w:pPr>
    </w:p>
    <w:p w14:paraId="45F21A5B">
      <w:pPr>
        <w:pStyle w:val="3"/>
        <w:bidi w:val="0"/>
        <w:ind w:left="0" w:leftChars="0" w:firstLine="0" w:firstLineChars="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峨边彝族自治县国有资产监督管理局概况</w:t>
      </w:r>
    </w:p>
    <w:p w14:paraId="2137CE24">
      <w:pPr>
        <w:widowControl w:val="0"/>
        <w:numPr>
          <w:ilvl w:val="0"/>
          <w:numId w:val="0"/>
        </w:numPr>
        <w:jc w:val="both"/>
        <w:rPr>
          <w:rFonts w:hint="default"/>
          <w:b/>
          <w:bCs/>
          <w:sz w:val="52"/>
          <w:szCs w:val="52"/>
          <w:lang w:val="en-US" w:eastAsia="zh-CN"/>
        </w:rPr>
      </w:pPr>
    </w:p>
    <w:p w14:paraId="570BA783">
      <w:pPr>
        <w:widowControl w:val="0"/>
        <w:numPr>
          <w:ilvl w:val="0"/>
          <w:numId w:val="0"/>
        </w:numPr>
        <w:jc w:val="both"/>
        <w:rPr>
          <w:rFonts w:hint="default"/>
          <w:b/>
          <w:bCs/>
          <w:sz w:val="52"/>
          <w:szCs w:val="52"/>
          <w:lang w:val="en-US" w:eastAsia="zh-CN"/>
        </w:rPr>
      </w:pPr>
    </w:p>
    <w:p w14:paraId="25B05EFE">
      <w:pPr>
        <w:widowControl w:val="0"/>
        <w:numPr>
          <w:ilvl w:val="0"/>
          <w:numId w:val="0"/>
        </w:numPr>
        <w:jc w:val="both"/>
        <w:rPr>
          <w:rFonts w:hint="default"/>
          <w:b/>
          <w:bCs/>
          <w:sz w:val="52"/>
          <w:szCs w:val="52"/>
          <w:lang w:val="en-US" w:eastAsia="zh-CN"/>
        </w:rPr>
      </w:pPr>
    </w:p>
    <w:p w14:paraId="0B7D4841">
      <w:pPr>
        <w:widowControl w:val="0"/>
        <w:numPr>
          <w:ilvl w:val="0"/>
          <w:numId w:val="0"/>
        </w:numPr>
        <w:jc w:val="both"/>
        <w:rPr>
          <w:rFonts w:hint="default"/>
          <w:b/>
          <w:bCs/>
          <w:sz w:val="52"/>
          <w:szCs w:val="52"/>
          <w:lang w:val="en-US" w:eastAsia="zh-CN"/>
        </w:rPr>
      </w:pPr>
    </w:p>
    <w:p w14:paraId="3B77C704">
      <w:pPr>
        <w:widowControl w:val="0"/>
        <w:numPr>
          <w:ilvl w:val="0"/>
          <w:numId w:val="0"/>
        </w:numPr>
        <w:jc w:val="both"/>
        <w:rPr>
          <w:rFonts w:hint="default"/>
          <w:b/>
          <w:bCs/>
          <w:sz w:val="52"/>
          <w:szCs w:val="52"/>
          <w:lang w:val="en-US" w:eastAsia="zh-CN"/>
        </w:rPr>
      </w:pPr>
    </w:p>
    <w:p w14:paraId="61DC068A">
      <w:pPr>
        <w:widowControl w:val="0"/>
        <w:numPr>
          <w:ilvl w:val="0"/>
          <w:numId w:val="0"/>
        </w:numPr>
        <w:jc w:val="both"/>
        <w:rPr>
          <w:rFonts w:hint="default"/>
          <w:b/>
          <w:bCs/>
          <w:sz w:val="52"/>
          <w:szCs w:val="52"/>
          <w:lang w:val="en-US" w:eastAsia="zh-CN"/>
        </w:rPr>
      </w:pPr>
    </w:p>
    <w:p w14:paraId="413C5D3D">
      <w:pPr>
        <w:bidi w:val="0"/>
        <w:rPr>
          <w:rFonts w:hint="eastAsia" w:ascii="黑体" w:hAnsi="黑体" w:eastAsia="黑体" w:cs="黑体"/>
          <w:lang w:val="en-US" w:eastAsia="zh-CN"/>
        </w:rPr>
      </w:pPr>
    </w:p>
    <w:p w14:paraId="696AFE08">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410013D">
      <w:pPr>
        <w:keepNext w:val="0"/>
        <w:keepLines w:val="0"/>
        <w:widowControl/>
        <w:suppressLineNumbers w:val="0"/>
        <w:jc w:val="left"/>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7F1717EB">
      <w:pPr>
        <w:keepNext w:val="0"/>
        <w:keepLines w:val="0"/>
        <w:widowControl/>
        <w:suppressLineNumbers w:val="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依照《中华人民共和国公司法》《中华人民共和国企业国有资产法》等法律和行政法规履行出资人职责，依法对县属企业的国有资产进行监督管理，依法对国有资产进行处置</w:t>
      </w:r>
      <w:r>
        <w:rPr>
          <w:rFonts w:hint="eastAsia" w:ascii="仿宋_GB2312" w:hAnsi="仿宋_GB2312" w:eastAsia="仿宋_GB2312" w:cs="仿宋_GB2312"/>
          <w:color w:val="auto"/>
          <w:sz w:val="32"/>
          <w:szCs w:val="32"/>
          <w:lang w:eastAsia="zh-CN"/>
        </w:rPr>
        <w:t>。</w:t>
      </w:r>
    </w:p>
    <w:p w14:paraId="764D3A8B">
      <w:pPr>
        <w:keepNext w:val="0"/>
        <w:keepLines w:val="0"/>
        <w:widowControl/>
        <w:suppressLineNumbers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2.研究拟订国有资产管理的规范性文件，制定有关制度。</w:t>
      </w:r>
    </w:p>
    <w:p w14:paraId="4658367F">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承担监督所监管企业国有资本保值增值的职责。建立和完善国有资产保值增值指标体系，制定考核标准，通过统计、稽核对所监管企业国有资产的保值增值情况进行监管，确保国有资产保值增值；维护国有资产出资人权益。</w:t>
      </w:r>
    </w:p>
    <w:p w14:paraId="2BDBF25B">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指导推进国有企业改革和重组，推进国有企业的现代企业制度建设，完善公司治理结构，推动国有经济布局和结构的战略性调整。</w:t>
      </w:r>
    </w:p>
    <w:p w14:paraId="0BB2775B">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default" w:ascii="仿宋_GB2312" w:hAnsi="仿宋_GB2312" w:eastAsia="仿宋_GB2312" w:cs="仿宋_GB2312"/>
          <w:color w:val="auto"/>
          <w:sz w:val="32"/>
          <w:szCs w:val="32"/>
          <w:lang w:val="en-US" w:eastAsia="zh-CN"/>
        </w:rPr>
        <w:t>按照干部管理权限对所监管企业负责人进行任免、考核并根据其经营业绩进行奖惩，建立符合社会主义市场经济体制和现代企业制度要求的选人、用人机制，制定所监管企业负责人收入分配政策并组织实施，完善经营者激励和约束制度。</w:t>
      </w:r>
    </w:p>
    <w:p w14:paraId="69B5F8CD">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负责所监管企业工资分配管理工作；负责县级所监管的国有和国有控股企业的稳定工作；负责指导协调监管企业的安全生产工作。</w:t>
      </w:r>
    </w:p>
    <w:p w14:paraId="4843A13F">
      <w:pPr>
        <w:keepNext w:val="0"/>
        <w:keepLines w:val="0"/>
        <w:widowControl/>
        <w:suppressLineNumbers w:val="0"/>
        <w:ind w:left="0" w:leftChars="0" w:firstLine="640" w:firstLineChars="200"/>
        <w:jc w:val="lef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default" w:ascii="仿宋_GB2312" w:hAnsi="仿宋_GB2312" w:eastAsia="仿宋_GB2312" w:cs="仿宋_GB2312"/>
          <w:color w:val="auto"/>
          <w:sz w:val="32"/>
          <w:szCs w:val="32"/>
          <w:lang w:val="en-US" w:eastAsia="zh-CN"/>
        </w:rPr>
        <w:t>参与制定国有资本经营预算有关管理制度；提出所监管企业年度国有资本经营预算建议草案；组织和监督所监管企业国有资本经营预算的执行；编报所监管企业年度国有资本经营决算草案；负责组织所监管企业上缴国有资本收益；完成企业国有资产管理情况报告工作。</w:t>
      </w:r>
    </w:p>
    <w:p w14:paraId="31593F9F">
      <w:pPr>
        <w:keepNext w:val="0"/>
        <w:keepLines w:val="0"/>
        <w:widowControl/>
        <w:suppressLineNumbers w:val="0"/>
        <w:ind w:left="0" w:leftChars="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default" w:ascii="仿宋_GB2312" w:hAnsi="仿宋_GB2312" w:eastAsia="仿宋_GB2312" w:cs="仿宋_GB2312"/>
          <w:color w:val="auto"/>
          <w:sz w:val="32"/>
          <w:szCs w:val="32"/>
          <w:lang w:val="en-US" w:eastAsia="zh-CN"/>
        </w:rPr>
        <w:t>协调中央、省、市外地在峨国有企业改革发展中与地</w:t>
      </w:r>
      <w:r>
        <w:rPr>
          <w:rFonts w:hint="eastAsia" w:ascii="仿宋_GB2312" w:hAnsi="仿宋_GB2312" w:eastAsia="仿宋_GB2312" w:cs="仿宋_GB2312"/>
          <w:color w:val="auto"/>
          <w:sz w:val="32"/>
          <w:szCs w:val="32"/>
          <w:lang w:val="en-US" w:eastAsia="zh-CN"/>
        </w:rPr>
        <w:t>方相关的事宜。</w:t>
      </w:r>
    </w:p>
    <w:p w14:paraId="592FC6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08F4AE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微软雅黑" w:eastAsia="仿宋_GB2312" w:cs="Helvetica"/>
          <w:color w:val="000000"/>
          <w:sz w:val="32"/>
          <w:szCs w:val="32"/>
          <w:lang w:val="en-US" w:eastAsia="zh-CN"/>
        </w:rPr>
      </w:pPr>
      <w:r>
        <w:rPr>
          <w:rFonts w:hint="eastAsia" w:ascii="仿宋_GB2312" w:hAnsi="微软雅黑" w:eastAsia="仿宋_GB2312" w:cs="Helvetica"/>
          <w:color w:val="000000"/>
          <w:sz w:val="32"/>
          <w:szCs w:val="32"/>
          <w:lang w:val="en-US" w:eastAsia="zh-CN"/>
        </w:rPr>
        <w:t>2025年，始终坚持以习近平新时代中国特色社会主义思想为指导，深入贯彻党的二十大和党的二十届三中全会精神，全面贯彻党中央和省委、市委、县委经济工作会议精神，紧紧围绕县委“拼三争第一”的工作目标，持续优化国企布局，深入推进国企改革，不断防范化解风险，奋力推进国资国企高质量发展。</w:t>
      </w:r>
    </w:p>
    <w:p w14:paraId="3452DD0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60" w:rightChars="0" w:firstLine="672"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color w:val="auto"/>
          <w:spacing w:val="8"/>
          <w:kern w:val="2"/>
          <w:sz w:val="32"/>
          <w:szCs w:val="32"/>
          <w:lang w:val="en-US" w:eastAsia="zh-CN" w:bidi="ar-SA"/>
        </w:rPr>
        <w:t>1.做大资产</w:t>
      </w:r>
      <w:r>
        <w:rPr>
          <w:rFonts w:hint="eastAsia" w:ascii="仿宋_GB2312" w:hAnsi="仿宋_GB2312" w:eastAsia="仿宋_GB2312" w:cs="仿宋_GB2312"/>
          <w:b w:val="0"/>
          <w:bCs w:val="0"/>
          <w:i w:val="0"/>
          <w:iCs w:val="0"/>
          <w:color w:val="auto"/>
          <w:sz w:val="32"/>
          <w:szCs w:val="32"/>
          <w:lang w:val="en-US" w:eastAsia="zh-CN"/>
        </w:rPr>
        <w:t>。持续推进国有经济布局</w:t>
      </w:r>
      <w:r>
        <w:rPr>
          <w:rFonts w:hint="eastAsia" w:ascii="仿宋_GB2312" w:hAnsi="仿宋_GB2312" w:eastAsia="仿宋_GB2312" w:cs="仿宋_GB2312"/>
          <w:sz w:val="32"/>
          <w:szCs w:val="32"/>
          <w:lang w:val="en-US" w:eastAsia="zh-CN"/>
        </w:rPr>
        <w:t>优化和结构调整，推进县属国有企业重组整合，</w:t>
      </w:r>
      <w:r>
        <w:rPr>
          <w:rFonts w:hint="eastAsia" w:ascii="仿宋_GB2312" w:hAnsi="仿宋_GB2312" w:eastAsia="仿宋_GB2312" w:cs="仿宋_GB2312"/>
          <w:b w:val="0"/>
          <w:bCs w:val="0"/>
          <w:i w:val="0"/>
          <w:iCs w:val="0"/>
          <w:color w:val="auto"/>
          <w:sz w:val="32"/>
          <w:szCs w:val="32"/>
          <w:lang w:val="en-US" w:eastAsia="zh-CN"/>
        </w:rPr>
        <w:t>将兴峨集团优良资产全部划入大渡河集团，加快大渡河集团“AA”授信评级，增强融资功能。</w:t>
      </w:r>
      <w:r>
        <w:rPr>
          <w:rFonts w:hint="eastAsia" w:ascii="仿宋_GB2312" w:hAnsi="仿宋_GB2312" w:eastAsia="仿宋_GB2312" w:cs="仿宋_GB2312"/>
          <w:b w:val="0"/>
          <w:bCs w:val="0"/>
          <w:color w:val="auto"/>
          <w:sz w:val="32"/>
          <w:szCs w:val="32"/>
          <w:highlight w:val="none"/>
          <w:lang w:val="en-US" w:eastAsia="zh-CN"/>
        </w:rPr>
        <w:t>立足铜河集团特色打造一支技术过硬、业务本领高、创新精神强的专业化队伍，在提升资质级别上下功夫，不断增强综合实力和核心竞争力。</w:t>
      </w:r>
      <w:r>
        <w:rPr>
          <w:rFonts w:hint="eastAsia" w:ascii="仿宋_GB2312" w:hAnsi="仿宋_GB2312" w:eastAsia="仿宋_GB2312" w:cs="仿宋_GB2312"/>
          <w:b w:val="0"/>
          <w:bCs w:val="0"/>
          <w:color w:val="auto"/>
          <w:spacing w:val="0"/>
          <w:kern w:val="2"/>
          <w:sz w:val="32"/>
          <w:szCs w:val="32"/>
          <w:highlight w:val="none"/>
          <w:lang w:val="en-US" w:eastAsia="zh-CN" w:bidi="ar-SA"/>
        </w:rPr>
        <w:t>围绕黑竹沟集团能源、文旅、民生三大业务积极招商引资，在运营管理上持续发力，不断提升抗市场风险能力。</w:t>
      </w:r>
      <w:r>
        <w:rPr>
          <w:rFonts w:hint="eastAsia" w:ascii="仿宋_GB2312" w:hAnsi="仿宋_GB2312" w:eastAsia="仿宋_GB2312" w:cs="仿宋_GB2312"/>
          <w:b w:val="0"/>
          <w:bCs w:val="0"/>
          <w:kern w:val="2"/>
          <w:sz w:val="32"/>
          <w:szCs w:val="32"/>
          <w:lang w:val="en-US" w:eastAsia="zh-CN" w:bidi="ar-SA"/>
        </w:rPr>
        <w:t>综合利用债务置换重组、债务展期等方式，推动兴峨集团进一步延期限、降成本、优结构，缓释短期偿付风险。</w:t>
      </w:r>
    </w:p>
    <w:p w14:paraId="58DF99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60" w:rightChars="0" w:firstLine="672" w:firstLineChars="200"/>
        <w:jc w:val="both"/>
        <w:textAlignment w:val="auto"/>
        <w:rPr>
          <w:rFonts w:hint="eastAsia" w:ascii="仿宋_GB2312" w:hAnsi="仿宋_GB2312" w:eastAsia="仿宋_GB2312" w:cs="仿宋_GB2312"/>
          <w:b w:val="0"/>
          <w:bCs w:val="0"/>
          <w:i w:val="0"/>
          <w:iCs w:val="0"/>
          <w:color w:val="auto"/>
          <w:sz w:val="32"/>
          <w:szCs w:val="32"/>
          <w:lang w:val="en-US" w:eastAsia="zh-CN"/>
        </w:rPr>
      </w:pPr>
      <w:r>
        <w:rPr>
          <w:rFonts w:hint="eastAsia" w:ascii="楷体_GB2312" w:hAnsi="楷体_GB2312" w:eastAsia="楷体_GB2312" w:cs="楷体_GB2312"/>
          <w:b w:val="0"/>
          <w:bCs w:val="0"/>
          <w:color w:val="auto"/>
          <w:spacing w:val="8"/>
          <w:kern w:val="2"/>
          <w:sz w:val="32"/>
          <w:szCs w:val="32"/>
          <w:lang w:val="en-US" w:eastAsia="zh-CN" w:bidi="ar-SA"/>
        </w:rPr>
        <w:t>2.做优制度</w:t>
      </w:r>
      <w:r>
        <w:rPr>
          <w:rFonts w:hint="eastAsia" w:ascii="仿宋_GB2312" w:hAnsi="仿宋_GB2312" w:eastAsia="仿宋_GB2312" w:cs="仿宋_GB2312"/>
          <w:b w:val="0"/>
          <w:bCs w:val="0"/>
          <w:i w:val="0"/>
          <w:iCs w:val="0"/>
          <w:color w:val="auto"/>
          <w:sz w:val="32"/>
          <w:szCs w:val="32"/>
          <w:lang w:val="en-US" w:eastAsia="zh-CN"/>
        </w:rPr>
        <w:t>。进一步明晰四家集团公司功能定位，优化调整县属国有企业主营业务，把有限资源集中到核心业务和擅长领域，打造具有核心竞争力的大企业大集团。加强与蓝谱公司的合作，对四家集团公司组织架构、薪酬体系、绩效考核、岗位职责等重新设计，推行企业管理人员末等调整和不胜任退出常态化机制，形成能上能下、能进能出的选人用人机制。推进薪酬分配改革，强化工效联动，健全更加精准灵活、规范高效的收入分配机制。</w:t>
      </w:r>
      <w:r>
        <w:rPr>
          <w:rStyle w:val="15"/>
          <w:rFonts w:hint="eastAsia" w:ascii="仿宋_GB2312" w:hAnsi="仿宋_GB2312" w:eastAsia="仿宋_GB2312" w:cs="仿宋_GB2312"/>
          <w:b w:val="0"/>
          <w:bCs w:val="0"/>
          <w:color w:val="auto"/>
          <w:kern w:val="0"/>
          <w:sz w:val="32"/>
          <w:szCs w:val="32"/>
          <w:lang w:val="en-US" w:eastAsia="zh-CN"/>
        </w:rPr>
        <w:t>全面理顺国资国企改革监管体制机制，修订县属国有企业重大事项监督管理办法</w:t>
      </w:r>
      <w:r>
        <w:rPr>
          <w:rFonts w:hint="eastAsia" w:ascii="仿宋_GB2312" w:hAnsi="仿宋_GB2312" w:eastAsia="仿宋_GB2312" w:cs="仿宋_GB2312"/>
          <w:b w:val="0"/>
          <w:bCs w:val="0"/>
          <w:color w:val="000000"/>
          <w:kern w:val="2"/>
          <w:sz w:val="32"/>
          <w:szCs w:val="32"/>
          <w:lang w:val="en-US" w:eastAsia="zh-CN" w:bidi="ar"/>
        </w:rPr>
        <w:t>和投融资担保、借款管理办法，</w:t>
      </w:r>
      <w:r>
        <w:rPr>
          <w:rStyle w:val="15"/>
          <w:rFonts w:hint="eastAsia" w:ascii="仿宋_GB2312" w:hAnsi="仿宋_GB2312" w:eastAsia="仿宋_GB2312" w:cs="仿宋_GB2312"/>
          <w:b w:val="0"/>
          <w:bCs w:val="0"/>
          <w:color w:val="auto"/>
          <w:kern w:val="0"/>
          <w:sz w:val="32"/>
          <w:szCs w:val="32"/>
          <w:lang w:val="en-US" w:eastAsia="zh-CN"/>
        </w:rPr>
        <w:t>完善企业“三重一大”决策机制，提高企业决策的法治化、科学化和民主化。加强董事会、股东会和经理层“两会一层”建设，推动</w:t>
      </w:r>
      <w:r>
        <w:rPr>
          <w:rFonts w:hint="eastAsia" w:ascii="仿宋_GB2312" w:hAnsi="仿宋_GB2312" w:eastAsia="仿宋_GB2312" w:cs="仿宋_GB2312"/>
          <w:b w:val="0"/>
          <w:bCs w:val="0"/>
          <w:i w:val="0"/>
          <w:iCs w:val="0"/>
          <w:color w:val="auto"/>
          <w:sz w:val="32"/>
          <w:szCs w:val="32"/>
          <w:lang w:val="en-US" w:eastAsia="zh-CN"/>
        </w:rPr>
        <w:t>建立现代化企业管理制度。</w:t>
      </w:r>
    </w:p>
    <w:p w14:paraId="1B3E8CD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right="60" w:rightChars="0" w:firstLine="672"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color w:val="auto"/>
          <w:spacing w:val="8"/>
          <w:kern w:val="2"/>
          <w:sz w:val="32"/>
          <w:szCs w:val="32"/>
          <w:lang w:val="en-US" w:eastAsia="zh-CN" w:bidi="ar-SA"/>
        </w:rPr>
        <w:t>3.盘活资源</w:t>
      </w:r>
      <w:r>
        <w:rPr>
          <w:rFonts w:hint="eastAsia" w:ascii="仿宋_GB2312" w:hAnsi="仿宋_GB2312" w:eastAsia="仿宋_GB2312" w:cs="仿宋_GB2312"/>
          <w:b w:val="0"/>
          <w:bCs w:val="0"/>
          <w:i w:val="0"/>
          <w:iCs w:val="0"/>
          <w:color w:val="auto"/>
          <w:sz w:val="32"/>
          <w:szCs w:val="32"/>
          <w:lang w:val="en-US" w:eastAsia="zh-CN"/>
        </w:rPr>
        <w:t>。全面清理国企资产，建立闲置、低效资产资源台账，充分挖掘资产潜在价值，</w:t>
      </w:r>
      <w:r>
        <w:rPr>
          <w:rFonts w:hint="default" w:ascii="仿宋_GB2312" w:hAnsi="仿宋_GB2312" w:eastAsia="仿宋_GB2312" w:cs="仿宋_GB2312"/>
          <w:color w:val="000000"/>
          <w:kern w:val="2"/>
          <w:sz w:val="32"/>
          <w:szCs w:val="32"/>
          <w:lang w:val="en-US" w:eastAsia="zh-CN" w:bidi="ar"/>
        </w:rPr>
        <w:t>按照“一个项目一个方案”</w:t>
      </w:r>
      <w:r>
        <w:rPr>
          <w:rFonts w:hint="eastAsia" w:ascii="仿宋_GB2312" w:hAnsi="仿宋_GB2312" w:eastAsia="仿宋_GB2312" w:cs="仿宋_GB2312"/>
          <w:color w:val="000000"/>
          <w:kern w:val="2"/>
          <w:sz w:val="32"/>
          <w:szCs w:val="32"/>
          <w:lang w:val="en-US" w:eastAsia="zh-CN" w:bidi="ar"/>
        </w:rPr>
        <w:t>要求，</w:t>
      </w:r>
      <w:r>
        <w:rPr>
          <w:rFonts w:hint="default" w:ascii="仿宋_GB2312" w:hAnsi="仿宋_GB2312" w:eastAsia="仿宋_GB2312" w:cs="仿宋_GB2312"/>
          <w:color w:val="000000"/>
          <w:kern w:val="2"/>
          <w:sz w:val="32"/>
          <w:szCs w:val="32"/>
          <w:lang w:val="en-US" w:eastAsia="zh-CN" w:bidi="ar"/>
        </w:rPr>
        <w:t>制定单个资产项目盘活计划，</w:t>
      </w:r>
      <w:r>
        <w:rPr>
          <w:rFonts w:hint="eastAsia" w:ascii="仿宋_GB2312" w:hAnsi="仿宋_GB2312" w:eastAsia="仿宋_GB2312" w:cs="仿宋_GB2312"/>
          <w:color w:val="000000"/>
          <w:kern w:val="2"/>
          <w:sz w:val="32"/>
          <w:szCs w:val="32"/>
          <w:lang w:val="en-US" w:eastAsia="zh-CN" w:bidi="ar"/>
        </w:rPr>
        <w:t>推动企业采取租赁承包、合作利用、资源再配置、资产再处置方式，力争在2025年全面盘活萌萌猪亲子乐园、东风新城写字楼、火塘广场等闲置资产。合理扩大有效投资，参与金光集团资产重整，引进稀土产业。</w:t>
      </w:r>
    </w:p>
    <w:p w14:paraId="4CD8D1C8">
      <w:pPr>
        <w:keepNext w:val="0"/>
        <w:keepLines w:val="0"/>
        <w:pageBreakBefore w:val="0"/>
        <w:widowControl w:val="0"/>
        <w:kinsoku/>
        <w:wordWrap/>
        <w:overflowPunct/>
        <w:topLinePunct w:val="0"/>
        <w:autoSpaceDE/>
        <w:autoSpaceDN/>
        <w:bidi w:val="0"/>
        <w:adjustRightInd/>
        <w:snapToGrid/>
        <w:spacing w:line="600" w:lineRule="exact"/>
        <w:ind w:firstLine="672"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auto"/>
          <w:spacing w:val="8"/>
          <w:kern w:val="2"/>
          <w:sz w:val="32"/>
          <w:szCs w:val="32"/>
          <w:lang w:val="en-US" w:eastAsia="zh-CN" w:bidi="ar-SA"/>
        </w:rPr>
        <w:t>4.做实党建</w:t>
      </w:r>
      <w:r>
        <w:rPr>
          <w:rFonts w:hint="eastAsia" w:ascii="仿宋_GB2312" w:hAnsi="仿宋_GB2312" w:eastAsia="仿宋_GB2312" w:cs="仿宋_GB2312"/>
          <w:b w:val="0"/>
          <w:bCs w:val="0"/>
          <w:color w:val="000000"/>
          <w:kern w:val="2"/>
          <w:sz w:val="32"/>
          <w:szCs w:val="32"/>
          <w:lang w:val="en-US" w:eastAsia="zh-CN" w:bidi="ar"/>
        </w:rPr>
        <w:t>。加强党对国资国企的领导，</w:t>
      </w:r>
      <w:r>
        <w:rPr>
          <w:rFonts w:hint="eastAsia" w:ascii="仿宋_GB2312" w:hAnsi="仿宋_GB2312" w:eastAsia="仿宋_GB2312" w:cs="仿宋_GB2312"/>
          <w:b w:val="0"/>
          <w:bCs w:val="0"/>
          <w:kern w:val="0"/>
          <w:sz w:val="32"/>
          <w:szCs w:val="32"/>
          <w:lang w:val="en-US" w:eastAsia="zh-CN" w:bidi="ar"/>
        </w:rPr>
        <w:t>加大对企业党委、基层党支部的指导和帮扶力度，严格落实“三会一课”、主题党日等组织生活制度，</w:t>
      </w:r>
      <w:r>
        <w:rPr>
          <w:rFonts w:hint="eastAsia" w:ascii="仿宋_GB2312" w:hAnsi="仿宋_GB2312" w:eastAsia="仿宋_GB2312" w:cs="仿宋_GB2312"/>
          <w:b w:val="0"/>
          <w:bCs w:val="0"/>
          <w:color w:val="000000"/>
          <w:kern w:val="2"/>
          <w:sz w:val="32"/>
          <w:szCs w:val="32"/>
          <w:lang w:val="en-US" w:eastAsia="zh-CN" w:bidi="ar"/>
        </w:rPr>
        <w:t>有效发挥党组织的领导核心作用，建立党建工作每月清单制度，系统提升党建工作质量。深入开展“节奏更快、效率更高、质量更优”主题实践活动，以高质量党建引领企业高质量发展。认真落实意识形态工作责任制，加强舆情风险研判，坚决守住意识形态安全防线。认真履行党风廉政建设主体责任，巩固党纪学习教育成果，高质量开展“以案促改”，</w:t>
      </w:r>
      <w:r>
        <w:rPr>
          <w:rFonts w:hint="eastAsia" w:ascii="仿宋_GB2312" w:hAnsi="仿宋_GB2312" w:eastAsia="仿宋_GB2312" w:cs="仿宋_GB2312"/>
          <w:b w:val="0"/>
          <w:bCs w:val="0"/>
          <w:kern w:val="0"/>
          <w:sz w:val="32"/>
          <w:szCs w:val="32"/>
          <w:lang w:val="en-US" w:eastAsia="zh-CN" w:bidi="ar"/>
        </w:rPr>
        <w:t>对苗头性、倾向性问题要落实早发现、早提醒、早纠正，</w:t>
      </w:r>
      <w:r>
        <w:rPr>
          <w:rFonts w:hint="eastAsia" w:ascii="仿宋_GB2312" w:hAnsi="仿宋_GB2312" w:eastAsia="仿宋_GB2312" w:cs="仿宋_GB2312"/>
          <w:b w:val="0"/>
          <w:bCs w:val="0"/>
          <w:color w:val="000000"/>
          <w:kern w:val="2"/>
          <w:sz w:val="32"/>
          <w:szCs w:val="32"/>
          <w:lang w:val="en-US" w:eastAsia="zh-CN" w:bidi="ar"/>
        </w:rPr>
        <w:t>始终保持惩治腐败高压态势，严肃查处靠企吃企、利益输送、侵吞国有资产等腐败行为。</w:t>
      </w:r>
      <w:r>
        <w:rPr>
          <w:rFonts w:hint="eastAsia" w:ascii="仿宋_GB2312" w:hAnsi="仿宋_GB2312" w:eastAsia="仿宋_GB2312" w:cs="仿宋_GB2312"/>
          <w:b w:val="0"/>
          <w:bCs w:val="0"/>
          <w:kern w:val="0"/>
          <w:sz w:val="32"/>
          <w:szCs w:val="32"/>
          <w:lang w:val="en-US" w:eastAsia="zh-CN" w:bidi="ar"/>
        </w:rPr>
        <w:t>强化警示教育，用好国资国企系统典型案例，用身边事教育身边人，筑牢干部职工思想防线。加强队伍建设，建立健全对党员干部的培训教育、管理考核、选拔任用机制，创新党员教育方式方法，丰富教育内容，增强党员教育的针对性和实效性，</w:t>
      </w:r>
      <w:r>
        <w:rPr>
          <w:rFonts w:hint="eastAsia" w:ascii="仿宋_GB2312" w:hAnsi="仿宋_GB2312" w:eastAsia="仿宋_GB2312" w:cs="仿宋_GB2312"/>
          <w:sz w:val="32"/>
          <w:szCs w:val="32"/>
          <w:lang w:val="en-US" w:eastAsia="zh-CN"/>
        </w:rPr>
        <w:t>将业务能力强、专业技能高的职工发展为党员，将工作实绩突出、群众口碑好的党员推荐到企业管理岗位。</w:t>
      </w:r>
    </w:p>
    <w:p w14:paraId="1C829B6F">
      <w:pPr>
        <w:bidi w:val="0"/>
        <w:ind w:left="0" w:leftChars="0" w:firstLine="640" w:firstLineChars="20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34D1D6D9">
      <w:pPr>
        <w:bidi w:val="0"/>
        <w:rPr>
          <w:rFonts w:hint="eastAsia" w:ascii="仿宋" w:hAnsi="仿宋" w:eastAsia="仿宋"/>
          <w:color w:val="auto"/>
          <w:sz w:val="32"/>
          <w:szCs w:val="32"/>
        </w:rPr>
      </w:pPr>
      <w:r>
        <w:rPr>
          <w:rFonts w:hint="eastAsia" w:ascii="仿宋" w:hAnsi="仿宋"/>
          <w:color w:val="auto"/>
          <w:sz w:val="32"/>
          <w:szCs w:val="32"/>
          <w:lang w:val="en-US" w:eastAsia="zh-CN"/>
        </w:rPr>
        <w:t>县国有资产监督管理局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3F19F3B1">
      <w:pPr>
        <w:bidi w:val="0"/>
        <w:rPr>
          <w:rFonts w:hint="eastAsia"/>
          <w:lang w:val="en-US" w:eastAsia="zh-CN"/>
        </w:rPr>
      </w:pPr>
      <w:r>
        <w:rPr>
          <w:rFonts w:hint="eastAsia" w:ascii="仿宋" w:hAnsi="仿宋"/>
          <w:color w:val="auto"/>
          <w:sz w:val="32"/>
          <w:szCs w:val="32"/>
          <w:lang w:val="en-US" w:eastAsia="zh-CN"/>
        </w:rPr>
        <w:t>县国有资产监督管理局</w:t>
      </w:r>
      <w:r>
        <w:rPr>
          <w:rFonts w:hint="eastAsia" w:ascii="仿宋" w:hAnsi="仿宋" w:eastAsia="仿宋"/>
          <w:color w:val="auto"/>
          <w:sz w:val="32"/>
          <w:szCs w:val="32"/>
        </w:rPr>
        <w:t>总编制</w:t>
      </w:r>
      <w:r>
        <w:rPr>
          <w:rFonts w:hint="eastAsia" w:ascii="仿宋" w:hAnsi="仿宋"/>
          <w:color w:val="auto"/>
          <w:sz w:val="32"/>
          <w:szCs w:val="32"/>
          <w:lang w:val="en-US" w:eastAsia="zh-CN"/>
        </w:rPr>
        <w:t>13</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8</w:t>
      </w:r>
      <w:r>
        <w:rPr>
          <w:rFonts w:hint="eastAsia" w:ascii="仿宋" w:hAnsi="仿宋" w:eastAsia="仿宋"/>
          <w:color w:val="auto"/>
          <w:sz w:val="32"/>
          <w:szCs w:val="32"/>
        </w:rPr>
        <w:t>名，事业编制</w:t>
      </w:r>
      <w:r>
        <w:rPr>
          <w:rFonts w:hint="eastAsia" w:ascii="仿宋" w:hAnsi="仿宋"/>
          <w:color w:val="auto"/>
          <w:sz w:val="32"/>
          <w:szCs w:val="32"/>
          <w:lang w:val="en-US" w:eastAsia="zh-CN"/>
        </w:rPr>
        <w:t>5</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4</w:t>
      </w:r>
      <w:r>
        <w:rPr>
          <w:rFonts w:hint="eastAsia" w:ascii="仿宋" w:hAnsi="仿宋" w:eastAsia="仿宋"/>
          <w:color w:val="auto"/>
          <w:sz w:val="32"/>
          <w:szCs w:val="32"/>
        </w:rPr>
        <w:t>名，其中：行政</w:t>
      </w:r>
      <w:r>
        <w:rPr>
          <w:rFonts w:hint="eastAsia" w:ascii="仿宋" w:hAnsi="仿宋"/>
          <w:color w:val="auto"/>
          <w:sz w:val="32"/>
          <w:szCs w:val="32"/>
          <w:lang w:val="en-US" w:eastAsia="zh-CN"/>
        </w:rPr>
        <w:t>4</w:t>
      </w:r>
      <w:r>
        <w:rPr>
          <w:rFonts w:hint="eastAsia" w:ascii="仿宋" w:hAnsi="仿宋" w:eastAsia="仿宋"/>
          <w:color w:val="auto"/>
          <w:sz w:val="32"/>
          <w:szCs w:val="32"/>
        </w:rPr>
        <w:t>名。</w:t>
      </w:r>
    </w:p>
    <w:p w14:paraId="3C5E842D">
      <w:pPr>
        <w:pStyle w:val="3"/>
        <w:numPr>
          <w:ilvl w:val="0"/>
          <w:numId w:val="0"/>
        </w:numPr>
        <w:bidi w:val="0"/>
        <w:jc w:val="both"/>
        <w:rPr>
          <w:rFonts w:hint="eastAsia"/>
          <w:lang w:val="en-US" w:eastAsia="zh-CN"/>
        </w:rPr>
      </w:pPr>
    </w:p>
    <w:p w14:paraId="36CBE343">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峨边彝族自治县国有资产监督管理局</w:t>
      </w:r>
      <w:r>
        <w:rPr>
          <w:rFonts w:hint="eastAsia" w:ascii="方正小标宋简体" w:hAnsi="方正小标宋简体" w:eastAsia="方正小标宋简体" w:cs="方正小标宋简体"/>
          <w:b w:val="0"/>
          <w:bCs/>
          <w:sz w:val="52"/>
          <w:szCs w:val="52"/>
          <w:lang w:val="en-US" w:eastAsia="zh-CN"/>
        </w:rPr>
        <w:t>2025年部门预算表</w:t>
      </w:r>
    </w:p>
    <w:p w14:paraId="34454100">
      <w:pPr>
        <w:spacing w:line="600" w:lineRule="exact"/>
        <w:rPr>
          <w:rFonts w:hint="default" w:ascii="仿宋" w:hAnsi="仿宋" w:eastAsia="仿宋" w:cs="Times New Roman"/>
          <w:sz w:val="32"/>
          <w:szCs w:val="32"/>
          <w:lang w:val="en-US" w:eastAsia="zh-CN"/>
        </w:rPr>
      </w:pPr>
    </w:p>
    <w:p w14:paraId="27DCAE14">
      <w:pPr>
        <w:spacing w:line="600" w:lineRule="exact"/>
        <w:rPr>
          <w:rFonts w:hint="default" w:ascii="仿宋" w:hAnsi="仿宋" w:eastAsia="仿宋" w:cs="Times New Roman"/>
          <w:sz w:val="32"/>
          <w:szCs w:val="32"/>
          <w:lang w:val="en-US" w:eastAsia="zh-CN"/>
        </w:rPr>
      </w:pPr>
    </w:p>
    <w:p w14:paraId="78A6B009">
      <w:pPr>
        <w:spacing w:line="600" w:lineRule="exact"/>
        <w:rPr>
          <w:rFonts w:hint="default" w:ascii="仿宋" w:hAnsi="仿宋" w:eastAsia="仿宋" w:cs="Times New Roman"/>
          <w:sz w:val="32"/>
          <w:szCs w:val="32"/>
          <w:lang w:val="en-US" w:eastAsia="zh-CN"/>
        </w:rPr>
      </w:pPr>
    </w:p>
    <w:p w14:paraId="55200B1C">
      <w:pPr>
        <w:spacing w:line="600" w:lineRule="exact"/>
        <w:rPr>
          <w:rFonts w:hint="default" w:ascii="仿宋" w:hAnsi="仿宋" w:eastAsia="仿宋" w:cs="Times New Roman"/>
          <w:sz w:val="32"/>
          <w:szCs w:val="32"/>
          <w:lang w:val="en-US" w:eastAsia="zh-CN"/>
        </w:rPr>
      </w:pPr>
    </w:p>
    <w:p w14:paraId="2886B317">
      <w:pPr>
        <w:spacing w:line="600" w:lineRule="exact"/>
        <w:rPr>
          <w:rFonts w:hint="default" w:ascii="仿宋" w:hAnsi="仿宋" w:eastAsia="仿宋" w:cs="Times New Roman"/>
          <w:sz w:val="32"/>
          <w:szCs w:val="32"/>
          <w:lang w:val="en-US" w:eastAsia="zh-CN"/>
        </w:rPr>
      </w:pPr>
    </w:p>
    <w:p w14:paraId="2D71EC36">
      <w:pPr>
        <w:spacing w:line="600" w:lineRule="exact"/>
        <w:rPr>
          <w:rFonts w:hint="default" w:ascii="仿宋" w:hAnsi="仿宋" w:eastAsia="仿宋" w:cs="Times New Roman"/>
          <w:sz w:val="32"/>
          <w:szCs w:val="32"/>
          <w:lang w:val="en-US" w:eastAsia="zh-CN"/>
        </w:rPr>
      </w:pPr>
    </w:p>
    <w:p w14:paraId="1CF9164D">
      <w:pPr>
        <w:spacing w:line="600" w:lineRule="exact"/>
        <w:rPr>
          <w:rFonts w:hint="default" w:ascii="仿宋" w:hAnsi="仿宋" w:eastAsia="仿宋" w:cs="Times New Roman"/>
          <w:sz w:val="32"/>
          <w:szCs w:val="32"/>
          <w:lang w:val="en-US" w:eastAsia="zh-CN"/>
        </w:rPr>
      </w:pPr>
    </w:p>
    <w:p w14:paraId="54704A75">
      <w:pPr>
        <w:spacing w:line="600" w:lineRule="exact"/>
        <w:rPr>
          <w:rFonts w:hint="default" w:ascii="仿宋" w:hAnsi="仿宋" w:eastAsia="仿宋" w:cs="Times New Roman"/>
          <w:sz w:val="32"/>
          <w:szCs w:val="32"/>
          <w:lang w:val="en-US" w:eastAsia="zh-CN"/>
        </w:rPr>
      </w:pPr>
    </w:p>
    <w:p w14:paraId="282D2137">
      <w:pPr>
        <w:spacing w:line="600" w:lineRule="exact"/>
        <w:ind w:left="0" w:leftChars="0" w:firstLine="0" w:firstLineChars="0"/>
        <w:rPr>
          <w:rFonts w:hint="eastAsia" w:ascii="仿宋_GB2312" w:hAnsi="仿宋_GB2312" w:eastAsia="仿宋_GB2312" w:cs="仿宋_GB2312"/>
          <w:sz w:val="32"/>
          <w:szCs w:val="32"/>
          <w:lang w:val="en-US" w:eastAsia="zh-CN"/>
        </w:rPr>
      </w:pPr>
    </w:p>
    <w:p w14:paraId="667555E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详见附件2：县国有资产监督管理局预算公开报表  </w:t>
      </w:r>
    </w:p>
    <w:p w14:paraId="38BA474A">
      <w:pPr>
        <w:spacing w:line="600" w:lineRule="exact"/>
        <w:ind w:left="0" w:leftChars="0" w:firstLine="0" w:firstLineChars="0"/>
        <w:rPr>
          <w:rFonts w:hint="eastAsia" w:ascii="仿宋_GB2312" w:hAnsi="仿宋_GB2312" w:eastAsia="仿宋_GB2312" w:cs="仿宋_GB2312"/>
          <w:sz w:val="32"/>
          <w:szCs w:val="32"/>
          <w:lang w:val="en-US" w:eastAsia="zh-CN"/>
        </w:rPr>
      </w:pPr>
    </w:p>
    <w:p w14:paraId="02D625D3">
      <w:pPr>
        <w:numPr>
          <w:ilvl w:val="0"/>
          <w:numId w:val="0"/>
        </w:numPr>
        <w:spacing w:line="600" w:lineRule="exact"/>
        <w:rPr>
          <w:rFonts w:hint="eastAsia" w:ascii="仿宋" w:hAnsi="仿宋" w:eastAsia="仿宋" w:cs="Times New Roman"/>
          <w:sz w:val="32"/>
          <w:szCs w:val="32"/>
          <w:lang w:val="en-US" w:eastAsia="zh-CN"/>
        </w:rPr>
      </w:pPr>
    </w:p>
    <w:p w14:paraId="6F8925AD">
      <w:pPr>
        <w:numPr>
          <w:ilvl w:val="0"/>
          <w:numId w:val="0"/>
        </w:numPr>
        <w:ind w:leftChars="0"/>
        <w:jc w:val="both"/>
        <w:rPr>
          <w:rFonts w:hint="eastAsia"/>
          <w:b/>
          <w:bCs/>
          <w:sz w:val="52"/>
          <w:szCs w:val="52"/>
          <w:lang w:val="en-US" w:eastAsia="zh-CN"/>
        </w:rPr>
      </w:pPr>
    </w:p>
    <w:p w14:paraId="1114E7F8">
      <w:pPr>
        <w:pStyle w:val="3"/>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峨边彝族自治县国有资产监督管理局</w:t>
      </w:r>
      <w:r>
        <w:rPr>
          <w:rFonts w:hint="eastAsia" w:ascii="方正小标宋简体" w:hAnsi="方正小标宋简体" w:eastAsia="方正小标宋简体" w:cs="方正小标宋简体"/>
          <w:b w:val="0"/>
          <w:bCs/>
          <w:sz w:val="52"/>
          <w:szCs w:val="52"/>
          <w:lang w:val="en-US" w:eastAsia="zh-CN"/>
        </w:rPr>
        <w:t>2025年部门预算情况说明</w:t>
      </w:r>
    </w:p>
    <w:p w14:paraId="21A38659">
      <w:pPr>
        <w:numPr>
          <w:ilvl w:val="0"/>
          <w:numId w:val="0"/>
        </w:numPr>
        <w:jc w:val="center"/>
        <w:rPr>
          <w:rFonts w:hint="default"/>
          <w:b/>
          <w:bCs/>
          <w:sz w:val="52"/>
          <w:szCs w:val="52"/>
          <w:lang w:val="en-US" w:eastAsia="zh-CN"/>
        </w:rPr>
      </w:pPr>
    </w:p>
    <w:p w14:paraId="02B4FBD2">
      <w:pPr>
        <w:numPr>
          <w:ilvl w:val="0"/>
          <w:numId w:val="0"/>
        </w:numPr>
        <w:spacing w:line="600" w:lineRule="exact"/>
        <w:rPr>
          <w:rFonts w:hint="eastAsia" w:ascii="仿宋" w:hAnsi="仿宋" w:eastAsia="仿宋" w:cs="Times New Roman"/>
          <w:sz w:val="32"/>
          <w:szCs w:val="32"/>
          <w:lang w:val="en-US" w:eastAsia="zh-CN"/>
        </w:rPr>
      </w:pPr>
    </w:p>
    <w:p w14:paraId="04571F22">
      <w:pPr>
        <w:numPr>
          <w:ilvl w:val="0"/>
          <w:numId w:val="0"/>
        </w:numPr>
        <w:spacing w:line="600" w:lineRule="exact"/>
        <w:rPr>
          <w:rFonts w:hint="eastAsia" w:ascii="仿宋" w:hAnsi="仿宋" w:eastAsia="仿宋" w:cs="Times New Roman"/>
          <w:sz w:val="32"/>
          <w:szCs w:val="32"/>
          <w:lang w:val="en-US" w:eastAsia="zh-CN"/>
        </w:rPr>
      </w:pPr>
    </w:p>
    <w:p w14:paraId="039506D6">
      <w:pPr>
        <w:numPr>
          <w:ilvl w:val="0"/>
          <w:numId w:val="0"/>
        </w:numPr>
        <w:spacing w:line="600" w:lineRule="exact"/>
        <w:rPr>
          <w:rFonts w:hint="eastAsia" w:ascii="仿宋" w:hAnsi="仿宋" w:eastAsia="仿宋" w:cs="Times New Roman"/>
          <w:sz w:val="32"/>
          <w:szCs w:val="32"/>
          <w:lang w:val="en-US" w:eastAsia="zh-CN"/>
        </w:rPr>
      </w:pPr>
    </w:p>
    <w:p w14:paraId="70D0639D">
      <w:pPr>
        <w:numPr>
          <w:ilvl w:val="0"/>
          <w:numId w:val="0"/>
        </w:numPr>
        <w:spacing w:line="600" w:lineRule="exact"/>
        <w:rPr>
          <w:rFonts w:hint="eastAsia" w:ascii="仿宋" w:hAnsi="仿宋" w:eastAsia="仿宋" w:cs="Times New Roman"/>
          <w:sz w:val="32"/>
          <w:szCs w:val="32"/>
          <w:lang w:val="en-US" w:eastAsia="zh-CN"/>
        </w:rPr>
      </w:pPr>
    </w:p>
    <w:p w14:paraId="69646B64">
      <w:pPr>
        <w:numPr>
          <w:ilvl w:val="0"/>
          <w:numId w:val="0"/>
        </w:numPr>
        <w:jc w:val="center"/>
        <w:rPr>
          <w:rFonts w:hint="default"/>
          <w:b/>
          <w:bCs/>
          <w:sz w:val="52"/>
          <w:szCs w:val="52"/>
          <w:lang w:val="en-US" w:eastAsia="zh-CN"/>
        </w:rPr>
      </w:pPr>
    </w:p>
    <w:p w14:paraId="02AFD5FD">
      <w:pPr>
        <w:numPr>
          <w:ilvl w:val="0"/>
          <w:numId w:val="0"/>
        </w:numPr>
        <w:jc w:val="center"/>
        <w:rPr>
          <w:rFonts w:hint="default"/>
          <w:b/>
          <w:bCs/>
          <w:sz w:val="52"/>
          <w:szCs w:val="52"/>
          <w:lang w:val="en-US" w:eastAsia="zh-CN"/>
        </w:rPr>
      </w:pPr>
    </w:p>
    <w:p w14:paraId="7CA0AC84">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7DB75DD">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县国有资产监督管理局所有收入和支出均纳入部门预算管理。收入包括：一般公共预算拨款收入；支出包括：社会保障和就业支出、卫生健康支出、节能环保支出、资源勘探工业信息等支出、住房保障支出。</w:t>
      </w:r>
    </w:p>
    <w:p w14:paraId="365D8931">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县国有资产监督管理局2025年收支总预算1087.52万元，我单位为2024年新成立单位，2024年无预算。</w:t>
      </w:r>
    </w:p>
    <w:p w14:paraId="32F4FD7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37876E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县国有资产监督管理局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1087.52</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720.65</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66.26</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366.87</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33.74</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453F7F14">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1DBF8B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县国有资产监督管理局</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1087.52</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76.88</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7.07</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1010.64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92.93</w:t>
      </w:r>
      <w:r>
        <w:rPr>
          <w:rFonts w:hint="eastAsia" w:ascii="Times New Roman" w:hAnsi="Times New Roman" w:eastAsia="仿宋_GB2312" w:cs="仿宋_GB2312"/>
          <w:color w:val="auto"/>
          <w:kern w:val="0"/>
          <w:sz w:val="32"/>
          <w:szCs w:val="32"/>
        </w:rPr>
        <w:t>%。</w:t>
      </w:r>
    </w:p>
    <w:p w14:paraId="091E1D1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3CD05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1087.52</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sz w:val="32"/>
          <w:szCs w:val="32"/>
          <w:lang w:val="en-US" w:eastAsia="zh-CN"/>
        </w:rPr>
        <w:t>我单位为2024年新成立单位，2024年无预算。</w:t>
      </w:r>
    </w:p>
    <w:p w14:paraId="75DF4D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366.87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上年结转</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720.65</w:t>
      </w:r>
      <w:r>
        <w:rPr>
          <w:rFonts w:hint="eastAsia" w:ascii="Times New Roman" w:hAnsi="Times New Roman" w:eastAsia="仿宋_GB2312" w:cs="仿宋_GB2312"/>
          <w:color w:val="auto"/>
          <w:kern w:val="0"/>
          <w:sz w:val="32"/>
          <w:szCs w:val="32"/>
        </w:rPr>
        <w:t>万元；支出包括：社会保障和就业支出</w:t>
      </w:r>
      <w:r>
        <w:rPr>
          <w:rFonts w:hint="eastAsia" w:ascii="Times New Roman" w:hAnsi="Times New Roman" w:eastAsia="仿宋_GB2312" w:cs="仿宋_GB2312"/>
          <w:color w:val="auto"/>
          <w:kern w:val="0"/>
          <w:sz w:val="32"/>
          <w:szCs w:val="32"/>
          <w:lang w:val="en-US" w:eastAsia="zh-CN"/>
        </w:rPr>
        <w:t>10.2</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节能环保支出1000.64万元、</w:t>
      </w:r>
      <w:r>
        <w:rPr>
          <w:rFonts w:hint="eastAsia" w:ascii="Times New Roman" w:hAnsi="Times New Roman" w:eastAsia="仿宋_GB2312" w:cs="仿宋_GB2312"/>
          <w:color w:val="auto"/>
          <w:sz w:val="32"/>
          <w:szCs w:val="32"/>
          <w:lang w:val="en-US" w:eastAsia="zh-CN"/>
        </w:rPr>
        <w:t>资源勘探工业信息等支出69.19万元、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5.59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2D11E590">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4675A9D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224BAD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366.87</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auto"/>
          <w:sz w:val="32"/>
          <w:szCs w:val="32"/>
          <w:lang w:val="en-US" w:eastAsia="zh-CN"/>
        </w:rPr>
        <w:t>我单位为2024年新成立单位，2024年无预算。</w:t>
      </w:r>
    </w:p>
    <w:p w14:paraId="6A7710F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3048CB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10.19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0.95</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1.9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0.17</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节能环保支出280万元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92.01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sz w:val="32"/>
          <w:szCs w:val="32"/>
          <w:lang w:val="en-US" w:eastAsia="zh-CN"/>
        </w:rPr>
        <w:t>资源勘探工业信息等支出69.19万元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6.36</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5.59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0.51</w:t>
      </w:r>
      <w:r>
        <w:rPr>
          <w:rFonts w:hint="eastAsia" w:ascii="Times New Roman" w:hAnsi="Times New Roman" w:eastAsia="仿宋_GB2312" w:cs="仿宋_GB2312"/>
          <w:color w:val="auto"/>
          <w:kern w:val="0"/>
          <w:sz w:val="32"/>
          <w:szCs w:val="32"/>
        </w:rPr>
        <w:t>%。</w:t>
      </w:r>
    </w:p>
    <w:p w14:paraId="13529290">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0F6ACAB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类行政事业单位养老支出款</w:t>
      </w:r>
      <w:r>
        <w:rPr>
          <w:rFonts w:hint="eastAsia" w:ascii="Times New Roman" w:hAnsi="Times New Roman" w:eastAsia="仿宋_GB2312" w:cs="仿宋_GB2312"/>
          <w:color w:val="000000"/>
          <w:kern w:val="0"/>
          <w:sz w:val="32"/>
          <w:szCs w:val="32"/>
          <w:lang w:val="en-US" w:eastAsia="zh-CN"/>
        </w:rPr>
        <w:t>机关事业单位基本养老保险缴费支出项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rPr>
        <w:t>为</w:t>
      </w:r>
      <w:r>
        <w:rPr>
          <w:rFonts w:hint="eastAsia" w:ascii="Times New Roman" w:hAnsi="Times New Roman" w:eastAsia="仿宋_GB2312" w:cs="仿宋_GB2312"/>
          <w:color w:val="auto"/>
          <w:kern w:val="0"/>
          <w:sz w:val="32"/>
          <w:szCs w:val="32"/>
          <w:lang w:val="en-US" w:eastAsia="zh-CN"/>
        </w:rPr>
        <w:t>6.57</w:t>
      </w:r>
      <w:r>
        <w:rPr>
          <w:rFonts w:hint="eastAsia" w:ascii="Times New Roman" w:hAnsi="Times New Roman" w:eastAsia="仿宋_GB2312" w:cs="仿宋_GB2312"/>
          <w:color w:val="auto"/>
          <w:kern w:val="0"/>
          <w:sz w:val="32"/>
          <w:szCs w:val="32"/>
        </w:rPr>
        <w:t>万元，主</w:t>
      </w:r>
      <w:r>
        <w:rPr>
          <w:rFonts w:hint="eastAsia" w:ascii="Times New Roman" w:hAnsi="Times New Roman" w:eastAsia="仿宋_GB2312" w:cs="仿宋_GB2312"/>
          <w:color w:val="000000"/>
          <w:kern w:val="0"/>
          <w:sz w:val="32"/>
          <w:szCs w:val="32"/>
        </w:rPr>
        <w:t>要用于：实施养老保险制度后，部门按规定由单位缴纳的基本养老保险费支出。</w:t>
      </w:r>
    </w:p>
    <w:p w14:paraId="33E7E36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类行政事业单位养老支出款机关事业单位职业年金缴费支出项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3.29</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494E2F2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类其他社会保障和就业支出款其他社会保障和就业支出项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w:t>
      </w:r>
      <w:r>
        <w:rPr>
          <w:rFonts w:hint="eastAsia" w:ascii="Times New Roman" w:hAnsi="Times New Roman" w:eastAsia="仿宋_GB2312" w:cs="仿宋_GB2312"/>
          <w:color w:val="auto"/>
          <w:kern w:val="0"/>
          <w:sz w:val="32"/>
          <w:szCs w:val="32"/>
        </w:rPr>
        <w:t>为</w:t>
      </w:r>
      <w:r>
        <w:rPr>
          <w:rFonts w:hint="eastAsia" w:ascii="Times New Roman" w:hAnsi="Times New Roman" w:eastAsia="仿宋_GB2312" w:cs="仿宋_GB2312"/>
          <w:color w:val="auto"/>
          <w:kern w:val="0"/>
          <w:sz w:val="32"/>
          <w:szCs w:val="32"/>
          <w:lang w:val="en-US" w:eastAsia="zh-CN"/>
        </w:rPr>
        <w:t>0.33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主要用于：其他</w:t>
      </w:r>
      <w:r>
        <w:rPr>
          <w:rFonts w:hint="eastAsia" w:ascii="Times New Roman" w:hAnsi="Times New Roman" w:eastAsia="仿宋_GB2312" w:cs="仿宋_GB2312"/>
          <w:color w:val="auto"/>
          <w:kern w:val="0"/>
          <w:sz w:val="32"/>
          <w:szCs w:val="32"/>
        </w:rPr>
        <w:t>社会保障和就业</w:t>
      </w:r>
      <w:r>
        <w:rPr>
          <w:rFonts w:hint="eastAsia" w:ascii="Times New Roman" w:hAnsi="Times New Roman" w:eastAsia="仿宋_GB2312" w:cs="仿宋_GB2312"/>
          <w:color w:val="auto"/>
          <w:kern w:val="0"/>
          <w:sz w:val="32"/>
          <w:szCs w:val="32"/>
          <w:lang w:val="en-US" w:eastAsia="zh-CN"/>
        </w:rPr>
        <w:t>方面</w:t>
      </w:r>
      <w:r>
        <w:rPr>
          <w:rFonts w:hint="eastAsia" w:ascii="Times New Roman" w:hAnsi="Times New Roman" w:eastAsia="仿宋_GB2312" w:cs="仿宋_GB2312"/>
          <w:color w:val="000000"/>
          <w:kern w:val="0"/>
          <w:sz w:val="32"/>
          <w:szCs w:val="32"/>
        </w:rPr>
        <w:t>的支出。</w:t>
      </w:r>
    </w:p>
    <w:p w14:paraId="592ACCD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卫生健康</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行政事业单位医疗款行政单位医疗项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1.9</w:t>
      </w:r>
      <w:r>
        <w:rPr>
          <w:rFonts w:hint="eastAsia" w:ascii="Times New Roman" w:hAnsi="Times New Roman" w:eastAsia="仿宋_GB2312" w:cs="仿宋_GB2312"/>
          <w:color w:val="000000"/>
          <w:kern w:val="0"/>
          <w:sz w:val="32"/>
          <w:szCs w:val="32"/>
        </w:rPr>
        <w:t>万元，主要用于：机关及参公管理事业单位基本医疗保险缴费支出。</w:t>
      </w:r>
    </w:p>
    <w:p w14:paraId="7E56109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val="en-US" w:eastAsia="zh-CN"/>
        </w:rPr>
        <w:t>节能环保</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森林保护修复款森林管护项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280</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森林资源管护所发生的各项补助</w:t>
      </w:r>
      <w:r>
        <w:rPr>
          <w:rFonts w:hint="eastAsia" w:ascii="Times New Roman" w:hAnsi="Times New Roman" w:eastAsia="仿宋_GB2312" w:cs="仿宋_GB2312"/>
          <w:color w:val="auto"/>
          <w:kern w:val="0"/>
          <w:sz w:val="32"/>
          <w:szCs w:val="32"/>
        </w:rPr>
        <w:t>支出。</w:t>
      </w:r>
    </w:p>
    <w:p w14:paraId="50F4BC5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auto"/>
          <w:sz w:val="32"/>
          <w:szCs w:val="32"/>
          <w:lang w:val="en-US" w:eastAsia="zh-CN"/>
        </w:rPr>
        <w:t>资源勘探工业信息</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国有资产监管款行政运行项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59.19</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行政单位的基本</w:t>
      </w:r>
      <w:r>
        <w:rPr>
          <w:rFonts w:hint="eastAsia" w:ascii="Times New Roman" w:hAnsi="Times New Roman" w:eastAsia="仿宋_GB2312" w:cs="仿宋_GB2312"/>
          <w:color w:val="auto"/>
          <w:kern w:val="0"/>
          <w:sz w:val="32"/>
          <w:szCs w:val="32"/>
        </w:rPr>
        <w:t>支出。</w:t>
      </w:r>
    </w:p>
    <w:p w14:paraId="2018492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sz w:val="32"/>
          <w:szCs w:val="32"/>
          <w:lang w:val="en-US" w:eastAsia="zh-CN"/>
        </w:rPr>
        <w:t>资源勘探工业信息</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国有资产监管款其他国有资产监管项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auto"/>
          <w:kern w:val="0"/>
          <w:sz w:val="32"/>
          <w:szCs w:val="32"/>
          <w:lang w:val="en-US" w:eastAsia="zh-CN"/>
        </w:rPr>
        <w:t>其他国有资产监管方面的支出</w:t>
      </w:r>
      <w:r>
        <w:rPr>
          <w:rFonts w:hint="eastAsia" w:ascii="Times New Roman" w:hAnsi="Times New Roman" w:eastAsia="仿宋_GB2312" w:cs="仿宋_GB2312"/>
          <w:color w:val="auto"/>
          <w:kern w:val="0"/>
          <w:sz w:val="32"/>
          <w:szCs w:val="32"/>
        </w:rPr>
        <w:t>。</w:t>
      </w:r>
    </w:p>
    <w:p w14:paraId="1409B8A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sz w:val="32"/>
          <w:szCs w:val="32"/>
          <w:lang w:val="en-US" w:eastAsia="zh-CN"/>
        </w:rPr>
        <w:t>住房保障支出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住房改革支出款住房公积金项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5.59</w:t>
      </w:r>
      <w:r>
        <w:rPr>
          <w:rFonts w:hint="eastAsia" w:ascii="Times New Roman" w:hAnsi="Times New Roman" w:eastAsia="仿宋_GB2312" w:cs="仿宋_GB2312"/>
          <w:color w:val="auto"/>
          <w:kern w:val="0"/>
          <w:sz w:val="32"/>
          <w:szCs w:val="32"/>
        </w:rPr>
        <w:t>万元，主要用于：</w:t>
      </w:r>
      <w:r>
        <w:rPr>
          <w:rFonts w:hint="eastAsia" w:ascii="Times New Roman" w:hAnsi="Times New Roman" w:eastAsia="仿宋_GB2312" w:cs="仿宋_GB2312"/>
          <w:color w:val="000000"/>
          <w:kern w:val="0"/>
          <w:sz w:val="32"/>
          <w:szCs w:val="32"/>
          <w:lang w:val="en-US" w:eastAsia="zh-CN"/>
        </w:rPr>
        <w:t>部门按规定</w:t>
      </w:r>
      <w:r>
        <w:rPr>
          <w:rFonts w:hint="eastAsia" w:ascii="Times New Roman" w:hAnsi="Times New Roman" w:eastAsia="仿宋_GB2312" w:cs="仿宋_GB2312"/>
          <w:color w:val="auto"/>
          <w:kern w:val="0"/>
          <w:sz w:val="32"/>
          <w:szCs w:val="32"/>
        </w:rPr>
        <w:t>由单位</w:t>
      </w:r>
      <w:r>
        <w:rPr>
          <w:rFonts w:hint="eastAsia" w:ascii="Times New Roman" w:hAnsi="Times New Roman" w:eastAsia="仿宋_GB2312" w:cs="仿宋_GB2312"/>
          <w:color w:val="000000"/>
          <w:kern w:val="0"/>
          <w:sz w:val="32"/>
          <w:szCs w:val="32"/>
          <w:lang w:val="en-US" w:eastAsia="zh-CN"/>
        </w:rPr>
        <w:t>为职工缴纳的住房公积金支出</w:t>
      </w:r>
      <w:r>
        <w:rPr>
          <w:rFonts w:hint="eastAsia" w:ascii="Times New Roman" w:hAnsi="Times New Roman" w:eastAsia="仿宋_GB2312" w:cs="仿宋_GB2312"/>
          <w:color w:val="000000"/>
          <w:kern w:val="0"/>
          <w:sz w:val="32"/>
          <w:szCs w:val="32"/>
        </w:rPr>
        <w:t>。</w:t>
      </w:r>
    </w:p>
    <w:p w14:paraId="226009B5">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CFF8766">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年一般公共预算基本支</w:t>
      </w:r>
      <w:r>
        <w:rPr>
          <w:rFonts w:hint="eastAsia" w:ascii="Times New Roman" w:hAnsi="Times New Roman" w:eastAsia="仿宋_GB2312" w:cs="仿宋_GB2312"/>
          <w:color w:val="auto"/>
          <w:kern w:val="0"/>
          <w:sz w:val="32"/>
          <w:szCs w:val="32"/>
        </w:rPr>
        <w:t>出</w:t>
      </w:r>
      <w:r>
        <w:rPr>
          <w:rFonts w:hint="eastAsia" w:ascii="Times New Roman" w:hAnsi="Times New Roman" w:eastAsia="仿宋_GB2312" w:cs="仿宋_GB2312"/>
          <w:color w:val="auto"/>
          <w:kern w:val="0"/>
          <w:sz w:val="32"/>
          <w:szCs w:val="32"/>
          <w:lang w:val="en-US" w:eastAsia="zh-CN"/>
        </w:rPr>
        <w:t>76.87</w:t>
      </w:r>
      <w:r>
        <w:rPr>
          <w:rFonts w:hint="eastAsia" w:ascii="Times New Roman" w:hAnsi="Times New Roman" w:eastAsia="仿宋_GB2312" w:cs="仿宋_GB2312"/>
          <w:color w:val="000000"/>
          <w:kern w:val="0"/>
          <w:sz w:val="32"/>
          <w:szCs w:val="32"/>
        </w:rPr>
        <w:t>万元，其中：</w:t>
      </w:r>
    </w:p>
    <w:p w14:paraId="75AA380F">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auto"/>
          <w:kern w:val="0"/>
          <w:sz w:val="32"/>
          <w:szCs w:val="32"/>
          <w:lang w:val="en-US" w:eastAsia="zh-CN"/>
        </w:rPr>
        <w:t>62.85</w:t>
      </w:r>
      <w:r>
        <w:rPr>
          <w:rFonts w:hint="eastAsia" w:ascii="Times New Roman" w:hAnsi="Times New Roman" w:eastAsia="仿宋_GB2312" w:cs="仿宋_GB2312"/>
          <w:color w:val="auto"/>
          <w:kern w:val="0"/>
          <w:sz w:val="32"/>
          <w:szCs w:val="32"/>
        </w:rPr>
        <w:t>万元，主要包括：基本工资、津贴补贴、</w:t>
      </w:r>
      <w:r>
        <w:rPr>
          <w:rFonts w:hint="eastAsia" w:ascii="Times New Roman" w:hAnsi="Times New Roman" w:eastAsia="仿宋_GB2312" w:cs="仿宋_GB2312"/>
          <w:color w:val="auto"/>
          <w:kern w:val="0"/>
          <w:sz w:val="32"/>
          <w:szCs w:val="32"/>
          <w:lang w:val="en-US" w:eastAsia="zh-CN"/>
        </w:rPr>
        <w:t>规范津贴补贴、艰苦边远地区津贴、</w:t>
      </w:r>
      <w:r>
        <w:rPr>
          <w:rFonts w:hint="eastAsia" w:ascii="Times New Roman" w:hAnsi="Times New Roman" w:eastAsia="仿宋_GB2312" w:cs="仿宋_GB2312"/>
          <w:color w:val="auto"/>
          <w:kern w:val="0"/>
          <w:sz w:val="32"/>
          <w:szCs w:val="32"/>
        </w:rPr>
        <w:t>奖金、</w:t>
      </w:r>
      <w:r>
        <w:rPr>
          <w:rFonts w:hint="eastAsia" w:ascii="Times New Roman" w:hAnsi="Times New Roman" w:eastAsia="仿宋_GB2312" w:cs="仿宋_GB2312"/>
          <w:color w:val="auto"/>
          <w:kern w:val="0"/>
          <w:sz w:val="32"/>
          <w:szCs w:val="32"/>
          <w:lang w:val="en-US" w:eastAsia="zh-CN"/>
        </w:rPr>
        <w:t>伙食补助费、</w:t>
      </w:r>
      <w:r>
        <w:rPr>
          <w:rFonts w:hint="eastAsia" w:ascii="Times New Roman" w:hAnsi="Times New Roman" w:eastAsia="仿宋_GB2312" w:cs="仿宋_GB2312"/>
          <w:color w:val="auto"/>
          <w:kern w:val="0"/>
          <w:sz w:val="32"/>
          <w:szCs w:val="32"/>
        </w:rPr>
        <w:t>机关事业单位基本养老保险缴费、职业年金缴费、</w:t>
      </w:r>
      <w:r>
        <w:rPr>
          <w:rFonts w:hint="eastAsia" w:ascii="Times New Roman" w:hAnsi="Times New Roman" w:eastAsia="仿宋_GB2312" w:cs="仿宋_GB2312"/>
          <w:color w:val="auto"/>
          <w:kern w:val="0"/>
          <w:sz w:val="32"/>
          <w:szCs w:val="32"/>
          <w:lang w:val="en-US" w:eastAsia="zh-CN"/>
        </w:rPr>
        <w:t>职工基本医疗保险缴费、其他</w:t>
      </w:r>
      <w:r>
        <w:rPr>
          <w:rFonts w:hint="eastAsia" w:ascii="Times New Roman" w:hAnsi="Times New Roman" w:eastAsia="仿宋_GB2312" w:cs="仿宋_GB2312"/>
          <w:color w:val="auto"/>
          <w:kern w:val="0"/>
          <w:sz w:val="32"/>
          <w:szCs w:val="32"/>
        </w:rPr>
        <w:t>社会</w:t>
      </w:r>
      <w:r>
        <w:rPr>
          <w:rFonts w:hint="eastAsia" w:ascii="Times New Roman" w:hAnsi="Times New Roman" w:eastAsia="仿宋_GB2312" w:cs="仿宋_GB2312"/>
          <w:color w:val="auto"/>
          <w:kern w:val="0"/>
          <w:sz w:val="32"/>
          <w:szCs w:val="32"/>
          <w:lang w:val="en-US" w:eastAsia="zh-CN"/>
        </w:rPr>
        <w:t>保障</w:t>
      </w:r>
      <w:r>
        <w:rPr>
          <w:rFonts w:hint="eastAsia" w:ascii="Times New Roman" w:hAnsi="Times New Roman" w:eastAsia="仿宋_GB2312" w:cs="仿宋_GB2312"/>
          <w:color w:val="auto"/>
          <w:kern w:val="0"/>
          <w:sz w:val="32"/>
          <w:szCs w:val="32"/>
        </w:rPr>
        <w:t>缴费</w:t>
      </w:r>
      <w:r>
        <w:rPr>
          <w:rFonts w:hint="eastAsia" w:ascii="Times New Roman" w:hAnsi="Times New Roman" w:eastAsia="仿宋_GB2312" w:cs="仿宋_GB2312"/>
          <w:color w:val="auto"/>
          <w:kern w:val="0"/>
          <w:sz w:val="32"/>
          <w:szCs w:val="32"/>
          <w:lang w:val="en-US" w:eastAsia="zh-CN"/>
        </w:rPr>
        <w:t>、</w:t>
      </w:r>
      <w:r>
        <w:rPr>
          <w:rFonts w:hint="eastAsia" w:ascii="Times New Roman" w:hAnsi="Times New Roman" w:eastAsia="仿宋_GB2312" w:cs="仿宋_GB2312"/>
          <w:color w:val="auto"/>
          <w:kern w:val="0"/>
          <w:sz w:val="32"/>
          <w:szCs w:val="32"/>
        </w:rPr>
        <w:t>住房公积金。</w:t>
      </w:r>
    </w:p>
    <w:p w14:paraId="1D010A8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14.02</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元，主要包括：</w:t>
      </w:r>
      <w:r>
        <w:rPr>
          <w:rFonts w:hint="eastAsia" w:ascii="Times New Roman" w:hAnsi="Times New Roman" w:eastAsia="仿宋_GB2312" w:cs="仿宋_GB2312"/>
          <w:color w:val="auto"/>
          <w:kern w:val="0"/>
          <w:sz w:val="32"/>
          <w:szCs w:val="32"/>
        </w:rPr>
        <w:t>办公费、印刷费、水费、邮电费、差旅费、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工会经费、福利费、其他交通费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其他商品和服务支出。</w:t>
      </w:r>
    </w:p>
    <w:p w14:paraId="6211EFEE">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0C8D7184">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2025年没有使用政府性基金预算拨款安排的支出。</w:t>
      </w:r>
    </w:p>
    <w:p w14:paraId="4A59AB42">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5C83EE1E">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1D1DB928">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950EE6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w:t>
      </w:r>
    </w:p>
    <w:p w14:paraId="7FDD333D">
      <w:pPr>
        <w:bidi w:val="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我单位为2024年新成立单位，2024年无预算。</w:t>
      </w:r>
    </w:p>
    <w:p w14:paraId="36067F6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w:t>
      </w:r>
      <w:r>
        <w:rPr>
          <w:rFonts w:hint="eastAsia" w:ascii="Times New Roman" w:hAnsi="Times New Roman" w:eastAsia="仿宋_GB2312" w:cs="仿宋_GB2312"/>
          <w:color w:val="auto"/>
          <w:kern w:val="0"/>
          <w:sz w:val="32"/>
          <w:szCs w:val="32"/>
        </w:rPr>
        <w:t>用于</w:t>
      </w:r>
      <w:r>
        <w:rPr>
          <w:rFonts w:hint="eastAsia" w:ascii="Times New Roman" w:hAnsi="Times New Roman" w:eastAsia="仿宋_GB2312" w:cs="仿宋_GB2312"/>
          <w:color w:val="auto"/>
          <w:kern w:val="0"/>
          <w:sz w:val="32"/>
          <w:szCs w:val="32"/>
          <w:lang w:val="en-US" w:eastAsia="zh-CN"/>
        </w:rPr>
        <w:t>上级</w:t>
      </w:r>
      <w:r>
        <w:rPr>
          <w:rFonts w:hint="eastAsia" w:ascii="Times New Roman" w:hAnsi="Times New Roman" w:eastAsia="仿宋_GB2312" w:cs="仿宋_GB2312"/>
          <w:color w:val="auto"/>
          <w:kern w:val="0"/>
          <w:sz w:val="32"/>
          <w:szCs w:val="32"/>
        </w:rPr>
        <w:t>调</w:t>
      </w:r>
      <w:r>
        <w:rPr>
          <w:rFonts w:hint="eastAsia" w:ascii="Times New Roman" w:hAnsi="Times New Roman" w:eastAsia="仿宋_GB2312" w:cs="仿宋_GB2312"/>
          <w:color w:val="000000"/>
          <w:kern w:val="0"/>
          <w:sz w:val="32"/>
          <w:szCs w:val="32"/>
        </w:rPr>
        <w:t>研指导工作和</w:t>
      </w:r>
      <w:r>
        <w:rPr>
          <w:rFonts w:hint="eastAsia" w:ascii="Times New Roman" w:hAnsi="Times New Roman" w:eastAsia="仿宋_GB2312" w:cs="仿宋_GB2312"/>
          <w:color w:val="000000"/>
          <w:kern w:val="0"/>
          <w:sz w:val="32"/>
          <w:szCs w:val="32"/>
          <w:lang w:val="en-US" w:eastAsia="zh-CN"/>
        </w:rPr>
        <w:t>各级部门单位</w:t>
      </w:r>
      <w:r>
        <w:rPr>
          <w:rFonts w:hint="eastAsia" w:ascii="Times New Roman" w:hAnsi="Times New Roman" w:eastAsia="仿宋_GB2312" w:cs="仿宋_GB2312"/>
          <w:color w:val="000000"/>
          <w:kern w:val="0"/>
          <w:sz w:val="32"/>
          <w:szCs w:val="32"/>
        </w:rPr>
        <w:t>来我单位交流学习等。</w:t>
      </w:r>
    </w:p>
    <w:p w14:paraId="70134989">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5099089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30F92D43">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auto"/>
          <w:kern w:val="0"/>
          <w:sz w:val="32"/>
          <w:szCs w:val="32"/>
          <w:lang w:val="en-US" w:eastAsia="zh-CN"/>
        </w:rPr>
        <w:t>14.03</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auto"/>
          <w:sz w:val="32"/>
          <w:szCs w:val="32"/>
          <w:lang w:val="en-US" w:eastAsia="zh-CN"/>
        </w:rPr>
        <w:t>我单位为2024年新成立单位，2024年无预算。</w:t>
      </w:r>
    </w:p>
    <w:p w14:paraId="61B0DC4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D4C6D33">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2025年无政府采购项目，未安排政府采购预算。</w:t>
      </w:r>
    </w:p>
    <w:p w14:paraId="69B0C7E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30909D4">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53A5475C">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6B6FA6C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03DA51C3">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sz w:val="32"/>
          <w:szCs w:val="32"/>
          <w:lang w:val="en-US" w:eastAsia="zh-CN"/>
        </w:rPr>
        <w:t>县国有资产监督管理局</w:t>
      </w:r>
      <w:r>
        <w:rPr>
          <w:rFonts w:hint="eastAsia" w:ascii="Times New Roman" w:hAnsi="Times New Roman" w:eastAsia="仿宋_GB2312" w:cs="仿宋_GB2312"/>
          <w:color w:val="000000"/>
          <w:kern w:val="0"/>
          <w:sz w:val="32"/>
          <w:szCs w:val="32"/>
          <w:lang w:eastAsia="zh-CN"/>
        </w:rPr>
        <w:t>开展绩效目标管理的项</w:t>
      </w:r>
      <w:r>
        <w:rPr>
          <w:rFonts w:hint="eastAsia" w:ascii="Times New Roman" w:hAnsi="Times New Roman" w:eastAsia="仿宋_GB2312" w:cs="仿宋_GB2312"/>
          <w:color w:val="auto"/>
          <w:kern w:val="0"/>
          <w:sz w:val="32"/>
          <w:szCs w:val="32"/>
          <w:lang w:eastAsia="zh-CN"/>
        </w:rPr>
        <w:t>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000000"/>
          <w:kern w:val="0"/>
          <w:sz w:val="32"/>
          <w:szCs w:val="32"/>
          <w:lang w:eastAsia="zh-CN"/>
        </w:rPr>
        <w:t>个，涉</w:t>
      </w:r>
      <w:r>
        <w:rPr>
          <w:rFonts w:hint="eastAsia" w:ascii="Times New Roman" w:hAnsi="Times New Roman" w:eastAsia="仿宋_GB2312" w:cs="仿宋_GB2312"/>
          <w:color w:val="auto"/>
          <w:kern w:val="0"/>
          <w:sz w:val="32"/>
          <w:szCs w:val="32"/>
          <w:lang w:eastAsia="zh-CN"/>
        </w:rPr>
        <w:t>及预算</w:t>
      </w:r>
      <w:r>
        <w:rPr>
          <w:rFonts w:hint="eastAsia" w:ascii="Times New Roman" w:hAnsi="Times New Roman" w:eastAsia="仿宋_GB2312" w:cs="仿宋_GB2312"/>
          <w:color w:val="auto"/>
          <w:kern w:val="0"/>
          <w:sz w:val="32"/>
          <w:szCs w:val="32"/>
          <w:lang w:val="en-US" w:eastAsia="zh-CN"/>
        </w:rPr>
        <w:t>290</w:t>
      </w:r>
      <w:r>
        <w:rPr>
          <w:rFonts w:hint="eastAsia" w:ascii="Times New Roman" w:hAnsi="Times New Roman" w:eastAsia="仿宋_GB2312" w:cs="仿宋_GB2312"/>
          <w:color w:val="auto"/>
          <w:kern w:val="0"/>
          <w:sz w:val="32"/>
          <w:szCs w:val="32"/>
          <w:lang w:eastAsia="zh-CN"/>
        </w:rPr>
        <w:t>万元。其中：特定目标类项目</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290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13A8CD05">
      <w:pPr>
        <w:pStyle w:val="3"/>
        <w:numPr>
          <w:ilvl w:val="0"/>
          <w:numId w:val="0"/>
        </w:numPr>
        <w:bidi w:val="0"/>
        <w:jc w:val="both"/>
        <w:rPr>
          <w:rFonts w:hint="eastAsia"/>
          <w:lang w:val="en-US" w:eastAsia="zh-CN"/>
        </w:rPr>
      </w:pPr>
    </w:p>
    <w:p w14:paraId="6ECF35C4">
      <w:pPr>
        <w:rPr>
          <w:rFonts w:hint="eastAsia"/>
          <w:lang w:val="en-US" w:eastAsia="zh-CN"/>
        </w:rPr>
      </w:pPr>
    </w:p>
    <w:p w14:paraId="0C9D1432">
      <w:pPr>
        <w:rPr>
          <w:rFonts w:hint="eastAsia"/>
          <w:lang w:val="en-US" w:eastAsia="zh-CN"/>
        </w:rPr>
      </w:pPr>
    </w:p>
    <w:p w14:paraId="04898E32">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4EE07E1B">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3CB462B">
      <w:pPr>
        <w:widowControl/>
        <w:numPr>
          <w:ilvl w:val="0"/>
          <w:numId w:val="0"/>
        </w:numPr>
        <w:shd w:val="clear" w:color="auto" w:fill="FFFFFF"/>
        <w:jc w:val="left"/>
        <w:rPr>
          <w:rFonts w:hint="eastAsia" w:ascii="仿宋" w:hAnsi="宋体" w:eastAsia="仿宋" w:cs="宋体"/>
          <w:color w:val="000000"/>
          <w:kern w:val="0"/>
          <w:sz w:val="32"/>
          <w:szCs w:val="32"/>
        </w:rPr>
      </w:pPr>
    </w:p>
    <w:p w14:paraId="1C8C0257">
      <w:pPr>
        <w:widowControl/>
        <w:numPr>
          <w:ilvl w:val="0"/>
          <w:numId w:val="0"/>
        </w:numPr>
        <w:shd w:val="clear" w:color="auto" w:fill="FFFFFF"/>
        <w:jc w:val="left"/>
        <w:rPr>
          <w:rFonts w:hint="eastAsia" w:ascii="仿宋" w:hAnsi="宋体" w:eastAsia="仿宋" w:cs="宋体"/>
          <w:color w:val="000000"/>
          <w:kern w:val="0"/>
          <w:sz w:val="32"/>
          <w:szCs w:val="32"/>
        </w:rPr>
      </w:pPr>
    </w:p>
    <w:p w14:paraId="02DA00BC">
      <w:pPr>
        <w:widowControl/>
        <w:numPr>
          <w:ilvl w:val="0"/>
          <w:numId w:val="0"/>
        </w:numPr>
        <w:shd w:val="clear" w:color="auto" w:fill="FFFFFF"/>
        <w:jc w:val="left"/>
        <w:rPr>
          <w:rFonts w:hint="eastAsia" w:ascii="仿宋" w:hAnsi="宋体" w:eastAsia="仿宋" w:cs="宋体"/>
          <w:color w:val="000000"/>
          <w:kern w:val="0"/>
          <w:sz w:val="32"/>
          <w:szCs w:val="32"/>
        </w:rPr>
      </w:pPr>
    </w:p>
    <w:p w14:paraId="30B8B8C5">
      <w:pPr>
        <w:widowControl/>
        <w:numPr>
          <w:ilvl w:val="0"/>
          <w:numId w:val="0"/>
        </w:numPr>
        <w:shd w:val="clear" w:color="auto" w:fill="FFFFFF"/>
        <w:jc w:val="left"/>
        <w:rPr>
          <w:rFonts w:hint="eastAsia" w:ascii="仿宋" w:hAnsi="宋体" w:eastAsia="仿宋" w:cs="宋体"/>
          <w:color w:val="000000"/>
          <w:kern w:val="0"/>
          <w:sz w:val="32"/>
          <w:szCs w:val="32"/>
        </w:rPr>
      </w:pPr>
    </w:p>
    <w:p w14:paraId="240D8518">
      <w:pPr>
        <w:widowControl/>
        <w:numPr>
          <w:ilvl w:val="0"/>
          <w:numId w:val="0"/>
        </w:numPr>
        <w:shd w:val="clear" w:color="auto" w:fill="FFFFFF"/>
        <w:jc w:val="left"/>
        <w:rPr>
          <w:rFonts w:hint="eastAsia" w:ascii="仿宋" w:hAnsi="宋体" w:eastAsia="仿宋" w:cs="宋体"/>
          <w:color w:val="000000"/>
          <w:kern w:val="0"/>
          <w:sz w:val="32"/>
          <w:szCs w:val="32"/>
        </w:rPr>
      </w:pPr>
    </w:p>
    <w:p w14:paraId="044DB7EE">
      <w:pPr>
        <w:widowControl/>
        <w:numPr>
          <w:ilvl w:val="0"/>
          <w:numId w:val="0"/>
        </w:numPr>
        <w:shd w:val="clear" w:color="auto" w:fill="FFFFFF"/>
        <w:jc w:val="left"/>
        <w:rPr>
          <w:rFonts w:hint="eastAsia" w:ascii="仿宋" w:hAnsi="宋体" w:eastAsia="仿宋" w:cs="宋体"/>
          <w:color w:val="000000"/>
          <w:kern w:val="0"/>
          <w:sz w:val="32"/>
          <w:szCs w:val="32"/>
        </w:rPr>
      </w:pPr>
    </w:p>
    <w:p w14:paraId="6BB884C6">
      <w:pPr>
        <w:widowControl/>
        <w:numPr>
          <w:ilvl w:val="0"/>
          <w:numId w:val="0"/>
        </w:numPr>
        <w:shd w:val="clear" w:color="auto" w:fill="FFFFFF"/>
        <w:jc w:val="left"/>
        <w:rPr>
          <w:rFonts w:hint="eastAsia" w:ascii="仿宋" w:hAnsi="宋体" w:eastAsia="仿宋" w:cs="宋体"/>
          <w:color w:val="000000"/>
          <w:kern w:val="0"/>
          <w:sz w:val="32"/>
          <w:szCs w:val="32"/>
        </w:rPr>
      </w:pPr>
    </w:p>
    <w:p w14:paraId="28AA1ED0">
      <w:pPr>
        <w:widowControl/>
        <w:numPr>
          <w:ilvl w:val="0"/>
          <w:numId w:val="0"/>
        </w:numPr>
        <w:shd w:val="clear" w:color="auto" w:fill="FFFFFF"/>
        <w:jc w:val="left"/>
        <w:rPr>
          <w:rFonts w:hint="eastAsia" w:ascii="仿宋" w:hAnsi="宋体" w:eastAsia="仿宋" w:cs="宋体"/>
          <w:color w:val="000000"/>
          <w:kern w:val="0"/>
          <w:sz w:val="32"/>
          <w:szCs w:val="32"/>
        </w:rPr>
      </w:pPr>
    </w:p>
    <w:p w14:paraId="3D6D0ADE">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345BC441">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C55F9CA">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839A8E8">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0D58A43E">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1EFD6BC">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C76E7AD">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844DEC0">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69DD7B36">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5D351321">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3570933">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w:t>
      </w:r>
      <w:bookmarkStart w:id="0" w:name="_GoBack"/>
      <w:bookmarkEnd w:id="0"/>
      <w:r>
        <w:rPr>
          <w:rFonts w:hint="eastAsia" w:ascii="仿宋_GB2312" w:hAnsi="仿宋_GB2312" w:eastAsia="仿宋_GB2312" w:cs="仿宋_GB2312"/>
        </w:rPr>
        <w:t>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F777C46">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42C86A98">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473B0AA9">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4F2487A">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4AE5CEE">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30103FC3">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C973DAF">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903DCD2">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54BC40-FCC5-44BE-99A3-FC9CD08802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E1590E23-2F9E-4907-8E58-034D1E40AD99}"/>
  </w:font>
  <w:font w:name="仿宋_GB2312">
    <w:panose1 w:val="02010609030101010101"/>
    <w:charset w:val="86"/>
    <w:family w:val="modern"/>
    <w:pitch w:val="default"/>
    <w:sig w:usb0="00000001" w:usb1="080E0000" w:usb2="00000000" w:usb3="00000000" w:csb0="00040000" w:csb1="00000000"/>
    <w:embedRegular r:id="rId3" w:fontKey="{00645A35-892B-4353-A6E1-54BAA99E3931}"/>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543A6B65-098F-4972-AFEE-7FE81D0919A6}"/>
  </w:font>
  <w:font w:name="楷体">
    <w:panose1 w:val="02010609060101010101"/>
    <w:charset w:val="86"/>
    <w:family w:val="auto"/>
    <w:pitch w:val="default"/>
    <w:sig w:usb0="800002BF" w:usb1="38CF7CFA" w:usb2="00000016" w:usb3="00000000" w:csb0="00040001" w:csb1="00000000"/>
    <w:embedRegular r:id="rId5" w:fontKey="{971CCA2B-ADA5-4F6E-A8CF-AB6D4A65DAFE}"/>
  </w:font>
  <w:font w:name="微软雅黑">
    <w:panose1 w:val="020B0503020204020204"/>
    <w:charset w:val="86"/>
    <w:family w:val="auto"/>
    <w:pitch w:val="default"/>
    <w:sig w:usb0="80000287" w:usb1="280F3C52" w:usb2="00000016" w:usb3="00000000" w:csb0="0004001F" w:csb1="00000000"/>
    <w:embedRegular r:id="rId6" w:fontKey="{27A7B020-70AE-497F-A78C-421E237201E0}"/>
  </w:font>
  <w:font w:name="Helvetica">
    <w:altName w:val="Arial"/>
    <w:panose1 w:val="020B0604020202020204"/>
    <w:charset w:val="00"/>
    <w:family w:val="swiss"/>
    <w:pitch w:val="default"/>
    <w:sig w:usb0="00000000" w:usb1="00000000" w:usb2="00000000" w:usb3="00000000" w:csb0="00000000" w:csb1="00000000"/>
    <w:embedRegular r:id="rId7" w:fontKey="{30C7FC8B-C447-4A36-94BA-5955762927EB}"/>
  </w:font>
  <w:font w:name="楷体_GB2312">
    <w:panose1 w:val="02010609030101010101"/>
    <w:charset w:val="86"/>
    <w:family w:val="modern"/>
    <w:pitch w:val="default"/>
    <w:sig w:usb0="00000001" w:usb1="080E0000" w:usb2="00000000" w:usb3="00000000" w:csb0="00040000" w:csb1="00000000"/>
    <w:embedRegular r:id="rId8" w:fontKey="{9FCBEA8B-BA73-42BA-A73D-AC465E6CBD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98E0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72BEC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072BEC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2"/>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AC0660"/>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17BFA"/>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72366"/>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D6269B"/>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62FD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4B2D02"/>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851A5"/>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0A4799"/>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83EB2"/>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B5531C"/>
    <w:rsid w:val="66D91364"/>
    <w:rsid w:val="66EC4861"/>
    <w:rsid w:val="670A555D"/>
    <w:rsid w:val="675A74FA"/>
    <w:rsid w:val="67DE101C"/>
    <w:rsid w:val="67FC099D"/>
    <w:rsid w:val="683A42B9"/>
    <w:rsid w:val="68413617"/>
    <w:rsid w:val="68FA5E7F"/>
    <w:rsid w:val="69206FE6"/>
    <w:rsid w:val="69275944"/>
    <w:rsid w:val="69A56796"/>
    <w:rsid w:val="69A67CDD"/>
    <w:rsid w:val="69AA25B9"/>
    <w:rsid w:val="6A0B15B8"/>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974843"/>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2">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2"/>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5560</Words>
  <Characters>5897</Characters>
  <Lines>1</Lines>
  <Paragraphs>1</Paragraphs>
  <TotalTime>1179</TotalTime>
  <ScaleCrop>false</ScaleCrop>
  <LinksUpToDate>false</LinksUpToDate>
  <CharactersWithSpaces>5911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2025-05-15T04:00:40Z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3CF5392DCFC34D6C97C6E037B6774383_13</vt:lpwstr>
  </property>
</Properties>
</file>