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558DA">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cs="Times New Roman"/>
          <w:color w:val="000000" w:themeColor="text1"/>
          <w:sz w:val="44"/>
          <w:szCs w:val="44"/>
          <w:shd w:val="clear" w:color="auto" w:fill="FFFFFF"/>
          <w:lang w:eastAsia="zh-CN"/>
        </w:rPr>
      </w:pPr>
      <w:r>
        <w:rPr>
          <w:rFonts w:hint="eastAsia" w:ascii="方正小标宋简体" w:hAnsi="宋体" w:eastAsia="方正小标宋简体" w:cs="Times New Roman"/>
          <w:color w:val="000000" w:themeColor="text1"/>
          <w:sz w:val="44"/>
          <w:szCs w:val="44"/>
          <w:shd w:val="clear" w:color="auto" w:fill="FFFFFF"/>
          <w:lang w:eastAsia="zh-CN"/>
        </w:rPr>
        <w:t>峨边彝族自治县公务服务中心</w:t>
      </w:r>
    </w:p>
    <w:p w14:paraId="772A0131">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cs="Times New Roman"/>
          <w:color w:val="000000" w:themeColor="text1"/>
          <w:sz w:val="44"/>
          <w:szCs w:val="44"/>
          <w:shd w:val="clear" w:color="auto" w:fill="FFFFFF"/>
          <w:lang w:eastAsia="zh-CN"/>
        </w:rPr>
      </w:pPr>
      <w:r>
        <w:rPr>
          <w:rFonts w:hint="eastAsia" w:ascii="方正小标宋简体" w:hAnsi="宋体" w:eastAsia="方正小标宋简体" w:cs="Times New Roman"/>
          <w:color w:val="000000" w:themeColor="text1"/>
          <w:sz w:val="44"/>
          <w:szCs w:val="44"/>
          <w:shd w:val="clear" w:color="auto" w:fill="FFFFFF"/>
          <w:lang w:eastAsia="zh-CN"/>
        </w:rPr>
        <w:t>部门整体支出预算绩效自评报告</w:t>
      </w:r>
    </w:p>
    <w:p w14:paraId="1D5A7832">
      <w:pPr>
        <w:widowControl/>
        <w:adjustRightInd w:val="0"/>
        <w:snapToGrid w:val="0"/>
        <w:spacing w:line="580" w:lineRule="exact"/>
        <w:ind w:firstLine="660" w:firstLineChars="200"/>
        <w:contextualSpacing/>
        <w:jc w:val="center"/>
        <w:rPr>
          <w:rFonts w:ascii="方正仿宋_GBK" w:hAnsi="宋体" w:eastAsia="方正仿宋_GBK" w:cs="宋体"/>
          <w:color w:val="000000" w:themeColor="text1"/>
          <w:kern w:val="0"/>
          <w:sz w:val="33"/>
          <w:szCs w:val="33"/>
          <w:shd w:val="clear" w:color="auto" w:fill="FFFFFF"/>
        </w:rPr>
      </w:pPr>
    </w:p>
    <w:p w14:paraId="59136E7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themeColor="text1"/>
          <w:kern w:val="0"/>
          <w:szCs w:val="32"/>
          <w:shd w:val="clear" w:color="auto" w:fill="FFFFFF"/>
          <w:lang w:val="zh-CN"/>
        </w:rPr>
      </w:pPr>
      <w:r>
        <w:rPr>
          <w:rFonts w:hint="eastAsia" w:ascii="黑体" w:hAnsi="黑体" w:eastAsia="黑体" w:cs="宋体"/>
          <w:color w:val="000000" w:themeColor="text1"/>
          <w:kern w:val="0"/>
          <w:szCs w:val="32"/>
          <w:shd w:val="clear" w:color="auto" w:fill="FFFFFF"/>
        </w:rPr>
        <w:t>一、</w:t>
      </w:r>
      <w:r>
        <w:rPr>
          <w:rFonts w:hint="eastAsia" w:ascii="黑体" w:hAnsi="黑体" w:eastAsia="黑体" w:cs="宋体"/>
          <w:color w:val="000000" w:themeColor="text1"/>
          <w:kern w:val="0"/>
          <w:szCs w:val="32"/>
          <w:shd w:val="clear" w:color="auto" w:fill="FFFFFF"/>
          <w:lang w:val="zh-CN"/>
        </w:rPr>
        <w:t>部门基本情况</w:t>
      </w:r>
    </w:p>
    <w:p w14:paraId="5DE40D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（一）机构组成。</w:t>
      </w:r>
    </w:p>
    <w:p w14:paraId="19E192A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宋体"/>
          <w:color w:val="000000" w:themeColor="text1"/>
          <w:kern w:val="0"/>
          <w:szCs w:val="32"/>
          <w:shd w:val="clear" w:color="auto" w:fill="FFFFFF"/>
          <w:lang w:val="zh-CN"/>
        </w:rPr>
      </w:pPr>
      <w:r>
        <w:rPr>
          <w:rFonts w:hint="eastAsia" w:ascii="仿宋" w:hAnsi="仿宋" w:eastAsia="仿宋"/>
          <w:color w:val="000000" w:themeColor="text1"/>
          <w:sz w:val="32"/>
          <w:szCs w:val="32"/>
        </w:rPr>
        <w:t>峨边彝族自治县</w:t>
      </w:r>
      <w:r>
        <w:rPr>
          <w:rFonts w:hint="eastAsia" w:ascii="仿宋" w:hAnsi="仿宋" w:eastAsia="仿宋"/>
          <w:color w:val="000000" w:themeColor="text1"/>
          <w:sz w:val="32"/>
          <w:szCs w:val="32"/>
          <w:lang w:eastAsia="zh-CN"/>
        </w:rPr>
        <w:t>公务服务中心</w:t>
      </w:r>
      <w:r>
        <w:rPr>
          <w:rFonts w:hint="eastAsia" w:ascii="仿宋" w:hAnsi="仿宋" w:eastAsia="仿宋"/>
          <w:color w:val="000000" w:themeColor="text1"/>
          <w:sz w:val="32"/>
          <w:szCs w:val="32"/>
        </w:rPr>
        <w:t>（简称</w:t>
      </w:r>
      <w:r>
        <w:rPr>
          <w:rFonts w:hint="eastAsia" w:ascii="仿宋" w:hAnsi="仿宋" w:eastAsia="仿宋"/>
          <w:color w:val="000000" w:themeColor="text1"/>
          <w:sz w:val="32"/>
          <w:szCs w:val="32"/>
          <w:lang w:eastAsia="zh-CN"/>
        </w:rPr>
        <w:t>县公务服务中心</w:t>
      </w:r>
      <w:r>
        <w:rPr>
          <w:rFonts w:hint="eastAsia" w:ascii="仿宋" w:hAnsi="仿宋" w:eastAsia="仿宋"/>
          <w:color w:val="000000" w:themeColor="text1"/>
          <w:sz w:val="32"/>
          <w:szCs w:val="32"/>
        </w:rPr>
        <w:t>）部门预算单位</w:t>
      </w:r>
      <w:r>
        <w:rPr>
          <w:rFonts w:ascii="仿宋" w:hAnsi="仿宋" w:eastAsia="仿宋"/>
          <w:color w:val="000000" w:themeColor="text1"/>
          <w:sz w:val="32"/>
          <w:szCs w:val="32"/>
        </w:rPr>
        <w:t>1</w:t>
      </w:r>
      <w:r>
        <w:rPr>
          <w:rFonts w:hint="eastAsia" w:ascii="仿宋" w:hAnsi="仿宋" w:eastAsia="仿宋"/>
          <w:color w:val="000000" w:themeColor="text1"/>
          <w:sz w:val="32"/>
          <w:szCs w:val="32"/>
        </w:rPr>
        <w:t>个。</w:t>
      </w:r>
    </w:p>
    <w:p w14:paraId="633043C7">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机构职能和人员概况。</w:t>
      </w:r>
    </w:p>
    <w:p w14:paraId="2A42EE00">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en-US" w:eastAsia="zh-CN"/>
        </w:rPr>
        <w:t xml:space="preserve">1.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 </w:t>
      </w:r>
    </w:p>
    <w:p w14:paraId="21DCCABC">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en-US" w:eastAsia="zh-CN"/>
        </w:rPr>
        <w:t xml:space="preserve">2.负责县委、县人大、县政府、县政协主要领导外出考察调研、督促指导等活动开展，完成方案制定、前期筹备、综合协调等工作。 </w:t>
      </w:r>
    </w:p>
    <w:p w14:paraId="184E03BA">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en-US" w:eastAsia="zh-CN"/>
        </w:rPr>
        <w:t xml:space="preserve">3.筹备上级领导或部门考察调研、督促指导等活动开展，完成方案制定、工作筹备、综合协调等工作。 </w:t>
      </w:r>
    </w:p>
    <w:p w14:paraId="756397F9">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en-US" w:eastAsia="zh-CN"/>
        </w:rPr>
        <w:t xml:space="preserve">4.配合牵头部门做好重要会议、重大公务活动的联系、协调、服务和保障等工作。 </w:t>
      </w:r>
    </w:p>
    <w:p w14:paraId="7D1BC06D">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en-US" w:eastAsia="zh-CN"/>
        </w:rPr>
        <w:t xml:space="preserve">5.负责县级领导（含已退出领导岗位尚未办理退休手续的县级领导）综合协调、工作协同、责任履行、保障服务及统筹落实中央、省、市、县委布置的应由县级领导干部承担的任务等工作；制定完善县级领导服务保障机制。 </w:t>
      </w:r>
    </w:p>
    <w:p w14:paraId="0EECA7B6">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cs="Times New Roman"/>
          <w:color w:val="000000" w:themeColor="text1"/>
          <w:sz w:val="32"/>
          <w:szCs w:val="32"/>
          <w:lang w:val="en-US" w:eastAsia="zh-CN"/>
        </w:rPr>
      </w:pPr>
      <w:r>
        <w:rPr>
          <w:rFonts w:hint="eastAsia" w:ascii="仿宋_GB2312" w:hAnsi="仿宋" w:eastAsia="仿宋_GB2312" w:cs="Times New Roman"/>
          <w:color w:val="000000" w:themeColor="text1"/>
          <w:sz w:val="32"/>
          <w:szCs w:val="32"/>
          <w:lang w:val="en-US" w:eastAsia="zh-CN"/>
        </w:rPr>
        <w:t>6.完成县委、县政府以及县委办领导交办的其他工作</w:t>
      </w:r>
    </w:p>
    <w:p w14:paraId="74C6D81C">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shd w:val="clear" w:color="auto" w:fill="FFFFFF"/>
          <w:lang w:val="zh-CN" w:eastAsia="zh-CN"/>
        </w:rPr>
      </w:pPr>
      <w:r>
        <w:rPr>
          <w:rFonts w:hint="eastAsia" w:ascii="仿宋_GB2312" w:hAnsi="仿宋" w:eastAsia="仿宋_GB2312" w:cs="Times New Roman"/>
          <w:color w:val="000000" w:themeColor="text1"/>
          <w:sz w:val="32"/>
          <w:szCs w:val="32"/>
          <w:lang w:val="zh-CN" w:eastAsia="zh-CN"/>
        </w:rPr>
        <w:t>县公务服务中心事业编制</w:t>
      </w:r>
      <w:r>
        <w:rPr>
          <w:rFonts w:hint="eastAsia" w:ascii="仿宋_GB2312" w:hAnsi="仿宋" w:eastAsia="仿宋_GB2312" w:cs="Times New Roman"/>
          <w:color w:val="000000" w:themeColor="text1"/>
          <w:sz w:val="32"/>
          <w:szCs w:val="32"/>
          <w:lang w:val="en-US" w:eastAsia="zh-CN"/>
        </w:rPr>
        <w:t>12名，实有在编人员9名，在岗人员合计10名。</w:t>
      </w:r>
    </w:p>
    <w:p w14:paraId="79E38647">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年度主要工作任务。</w:t>
      </w:r>
    </w:p>
    <w:p w14:paraId="5E8CAC21">
      <w:pPr>
        <w:keepNext w:val="0"/>
        <w:keepLines w:val="0"/>
        <w:pageBreakBefore w:val="0"/>
        <w:kinsoku/>
        <w:wordWrap/>
        <w:overflowPunct/>
        <w:topLinePunct w:val="0"/>
        <w:autoSpaceDE/>
        <w:autoSpaceDN/>
        <w:bidi w:val="0"/>
        <w:snapToGrid w:val="0"/>
        <w:spacing w:line="600" w:lineRule="exact"/>
        <w:ind w:firstLine="640" w:firstLineChars="200"/>
        <w:textAlignment w:val="auto"/>
        <w:rPr>
          <w:color w:val="000000" w:themeColor="text1"/>
          <w:lang w:val="zh-CN"/>
        </w:rPr>
      </w:pPr>
      <w:r>
        <w:rPr>
          <w:rFonts w:hint="eastAsia" w:ascii="仿宋_GB2312" w:hAnsi="仿宋" w:eastAsia="仿宋_GB2312" w:cs="Times New Roman"/>
          <w:color w:val="000000" w:themeColor="text1"/>
          <w:sz w:val="32"/>
          <w:szCs w:val="32"/>
          <w:lang w:val="en-US" w:eastAsia="zh-CN"/>
        </w:rPr>
        <w:t>贯彻落实中央和省市党政机关国内公务接待管理办法及省市细则精神，规范全县党政机关国内公务接待管理，制定工作机制和工作规范，具体实施全县党政机关重要公务接待任务；指导县级部门和乡镇按规定做好对口公务接待负责县委、县人大、县政府、县政协主要领导外出考察调研、督促指导等活动开展；负责上级领导或部门考察调研、督促指导等活动开展。</w:t>
      </w:r>
    </w:p>
    <w:p w14:paraId="55F2E9E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（四）部门整体支出绩效目标。</w:t>
      </w:r>
    </w:p>
    <w:p w14:paraId="6650D2C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themeColor="text1"/>
          <w:kern w:val="0"/>
          <w:szCs w:val="32"/>
          <w:shd w:val="clear" w:color="auto" w:fill="FFFFFF"/>
        </w:rPr>
      </w:pPr>
      <w:r>
        <w:rPr>
          <w:rFonts w:hint="eastAsia" w:ascii="黑体" w:hAnsi="黑体" w:eastAsia="黑体" w:cs="宋体"/>
          <w:color w:val="000000" w:themeColor="text1"/>
          <w:kern w:val="0"/>
          <w:szCs w:val="32"/>
          <w:shd w:val="clear" w:color="auto" w:fill="FFFFFF"/>
        </w:rPr>
        <w:t>二、部门财政资金收支情况</w:t>
      </w:r>
    </w:p>
    <w:p w14:paraId="1310AE8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color w:val="000000" w:themeColor="text1"/>
          <w:sz w:val="32"/>
          <w:szCs w:val="32"/>
          <w:lang w:val="zh-CN" w:eastAsia="zh-CN"/>
        </w:rPr>
      </w:pPr>
      <w:r>
        <w:rPr>
          <w:rFonts w:hint="eastAsia" w:ascii="楷体_GB2312" w:hAnsi="宋体" w:eastAsia="楷体_GB2312" w:cs="宋体"/>
          <w:color w:val="000000" w:themeColor="text1"/>
          <w:kern w:val="0"/>
          <w:szCs w:val="32"/>
          <w:shd w:val="clear" w:color="auto" w:fill="FFFFFF"/>
          <w:lang w:val="zh-CN"/>
        </w:rPr>
        <w:t>（一）部门财政资金收入情况。</w:t>
      </w:r>
      <w:r>
        <w:rPr>
          <w:rFonts w:hint="eastAsia" w:ascii="仿宋_GB2312" w:hAnsi="仿宋" w:eastAsia="仿宋_GB2312" w:cs="Times New Roman"/>
          <w:color w:val="000000" w:themeColor="text1"/>
          <w:sz w:val="32"/>
          <w:szCs w:val="32"/>
          <w:lang w:val="zh-CN" w:eastAsia="zh-CN"/>
        </w:rPr>
        <w:t>县公务服务中心</w:t>
      </w:r>
      <w:r>
        <w:rPr>
          <w:rFonts w:hint="eastAsia" w:ascii="仿宋_GB2312" w:hAnsi="仿宋" w:eastAsia="仿宋_GB2312" w:cs="Times New Roman"/>
          <w:color w:val="000000" w:themeColor="text1"/>
          <w:sz w:val="32"/>
          <w:szCs w:val="32"/>
          <w:lang w:val="en-US" w:eastAsia="zh-CN"/>
        </w:rPr>
        <w:t>2024年财政拨款预算收入816.75万元，其中上级资金0万元，县级资金816.75万元。</w:t>
      </w:r>
    </w:p>
    <w:p w14:paraId="34D0CF1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color w:val="000000" w:themeColor="text1"/>
          <w:sz w:val="32"/>
          <w:szCs w:val="32"/>
          <w:lang w:val="zh-CN" w:eastAsia="zh-CN"/>
        </w:rPr>
      </w:pPr>
      <w:r>
        <w:rPr>
          <w:rFonts w:hint="eastAsia" w:ascii="仿宋_GB2312" w:hAnsi="仿宋" w:eastAsia="仿宋_GB2312" w:cs="Times New Roman"/>
          <w:color w:val="000000" w:themeColor="text1"/>
          <w:sz w:val="32"/>
          <w:szCs w:val="32"/>
          <w:lang w:val="zh-CN" w:eastAsia="zh-CN"/>
        </w:rPr>
        <w:t>（二）部门财政资金支出情况。</w:t>
      </w:r>
      <w:r>
        <w:rPr>
          <w:rFonts w:hint="eastAsia" w:ascii="仿宋_GB2312" w:hAnsi="仿宋" w:eastAsia="仿宋_GB2312" w:cs="Times New Roman"/>
          <w:color w:val="000000" w:themeColor="text1"/>
          <w:sz w:val="32"/>
          <w:szCs w:val="32"/>
          <w:lang w:val="en-US" w:eastAsia="zh-CN"/>
        </w:rPr>
        <w:t>县公务服务中心2024年度基本支出816.75万元，其中人员经费155.94万元，公用经费243.27万元。项目支出417.54万元。</w:t>
      </w:r>
    </w:p>
    <w:p w14:paraId="4D94232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color w:val="000000" w:themeColor="text1"/>
          <w:sz w:val="32"/>
          <w:szCs w:val="32"/>
          <w:lang w:val="en-US" w:eastAsia="zh-CN"/>
        </w:rPr>
      </w:pPr>
      <w:r>
        <w:rPr>
          <w:rFonts w:hint="eastAsia" w:ascii="仿宋_GB2312" w:hAnsi="仿宋" w:eastAsia="仿宋_GB2312" w:cs="Times New Roman"/>
          <w:color w:val="000000" w:themeColor="text1"/>
          <w:sz w:val="32"/>
          <w:szCs w:val="32"/>
          <w:lang w:val="zh-CN" w:eastAsia="zh-CN"/>
        </w:rPr>
        <w:t>（三）部门财政资金结转结余情况。无</w:t>
      </w:r>
    </w:p>
    <w:p w14:paraId="5B3362F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themeColor="text1"/>
          <w:kern w:val="0"/>
          <w:szCs w:val="32"/>
          <w:shd w:val="clear" w:color="auto" w:fill="FFFFFF"/>
        </w:rPr>
      </w:pPr>
      <w:r>
        <w:rPr>
          <w:rFonts w:hint="eastAsia" w:ascii="黑体" w:hAnsi="黑体" w:eastAsia="黑体" w:cs="宋体"/>
          <w:color w:val="000000" w:themeColor="text1"/>
          <w:kern w:val="0"/>
          <w:szCs w:val="32"/>
          <w:shd w:val="clear" w:color="auto" w:fill="FFFFFF"/>
        </w:rPr>
        <w:t>三、部门整体绩效管理情况（根据部门整体支出绩效自评</w:t>
      </w:r>
      <w:r>
        <w:rPr>
          <w:rFonts w:hint="eastAsia" w:ascii="黑体" w:hAnsi="黑体" w:eastAsia="黑体" w:cs="宋体"/>
          <w:color w:val="000000" w:themeColor="text1"/>
          <w:kern w:val="0"/>
          <w:szCs w:val="32"/>
          <w:shd w:val="clear" w:color="auto" w:fill="FFFFFF"/>
          <w:lang w:eastAsia="zh-CN"/>
        </w:rPr>
        <w:t>和部门预算项目支出绩效自评情况</w:t>
      </w:r>
      <w:r>
        <w:rPr>
          <w:rFonts w:hint="eastAsia" w:ascii="黑体" w:hAnsi="黑体" w:eastAsia="黑体" w:cs="宋体"/>
          <w:color w:val="000000" w:themeColor="text1"/>
          <w:kern w:val="0"/>
          <w:szCs w:val="32"/>
          <w:shd w:val="clear" w:color="auto" w:fill="FFFFFF"/>
        </w:rPr>
        <w:t>进行描述）</w:t>
      </w:r>
    </w:p>
    <w:p w14:paraId="7B47927D">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Cs w:val="32"/>
          <w:shd w:val="clear" w:color="auto" w:fill="FFFFFF"/>
          <w:lang w:val="zh-CN"/>
        </w:rPr>
      </w:pPr>
      <w:r>
        <w:rPr>
          <w:rFonts w:hint="eastAsia" w:ascii="仿宋_GB2312" w:hAnsi="宋体" w:eastAsia="仿宋_GB2312" w:cs="宋体"/>
          <w:color w:val="000000" w:themeColor="text1"/>
          <w:kern w:val="0"/>
          <w:szCs w:val="32"/>
          <w:shd w:val="clear" w:color="auto" w:fill="FFFFFF"/>
          <w:lang w:val="zh-CN"/>
        </w:rPr>
        <w:t>（一）部门整体履职绩效分析。围绕部门整体绩效目标完成情况和部门履职情况进行绩效分析。</w:t>
      </w:r>
      <w:r>
        <w:rPr>
          <w:rFonts w:hint="eastAsia" w:ascii="仿宋_GB2312" w:hAnsi="宋体" w:eastAsia="仿宋_GB2312" w:cs="宋体"/>
          <w:color w:val="000000" w:themeColor="text1"/>
          <w:kern w:val="0"/>
          <w:szCs w:val="32"/>
          <w:shd w:val="clear" w:color="auto" w:fill="FFFFFF"/>
          <w:lang w:val="en-US" w:eastAsia="zh-CN"/>
        </w:rPr>
        <w:t>县公务服务中心2024年度全面完成县委、县政府规定的和市下达的各项工作任务，年初资金预算精细、明晰，资金使用、量入为出，资金用途与支出要求相匹配，有效提高资金的使用率、合理化。资金支出无违规、预警记录现象。</w:t>
      </w:r>
    </w:p>
    <w:p w14:paraId="5E7C1EBF">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Cs w:val="32"/>
          <w:shd w:val="clear" w:color="auto" w:fill="FFFFFF"/>
          <w:lang w:val="zh-CN"/>
        </w:rPr>
      </w:pPr>
      <w:r>
        <w:rPr>
          <w:rFonts w:hint="eastAsia" w:ascii="仿宋_GB2312" w:hAnsi="宋体" w:eastAsia="仿宋_GB2312" w:cs="宋体"/>
          <w:color w:val="000000" w:themeColor="text1"/>
          <w:kern w:val="0"/>
          <w:szCs w:val="32"/>
          <w:shd w:val="clear" w:color="auto" w:fill="FFFFFF"/>
          <w:lang w:val="zh-CN"/>
        </w:rPr>
        <w:t>（二）特定目标类项目绩效分析。包括项目绩效目标制定、目标实现、支出控制、及时处置、执行进度、预算完成情况、资金结余率（低效无效率）和违规记录等情况。本单位对“</w:t>
      </w:r>
      <w:r>
        <w:rPr>
          <w:rFonts w:hint="eastAsia" w:ascii="仿宋_GB2312" w:hAnsi="宋体" w:eastAsia="仿宋_GB2312" w:cs="宋体"/>
          <w:color w:val="000000" w:themeColor="text1"/>
          <w:kern w:val="0"/>
          <w:szCs w:val="32"/>
          <w:shd w:val="clear" w:color="auto" w:fill="FFFFFF"/>
          <w:lang w:val="en-US" w:eastAsia="zh-CN"/>
        </w:rPr>
        <w:t>县委伙食团运转保障经费”“公务服务保障经费”“</w:t>
      </w:r>
      <w:r>
        <w:rPr>
          <w:rFonts w:hint="eastAsia" w:ascii="仿宋_GB2312" w:hAnsi="宋体" w:eastAsia="仿宋_GB2312" w:cs="宋体"/>
          <w:color w:val="000000" w:themeColor="text1"/>
          <w:kern w:val="0"/>
          <w:szCs w:val="32"/>
          <w:shd w:val="clear" w:color="auto" w:fill="FFFFFF"/>
          <w:lang w:val="zh-CN"/>
        </w:rPr>
        <w:t>信息化建设费用”“公务用车购置”四个项目均开展了绩效监控。目标制定准确，编制合理保障了重点工作的开展，全面达到了预期目标，全年项目支出</w:t>
      </w:r>
      <w:r>
        <w:rPr>
          <w:rFonts w:hint="eastAsia" w:ascii="仿宋_GB2312" w:hAnsi="宋体" w:eastAsia="仿宋_GB2312" w:cs="宋体"/>
          <w:color w:val="000000" w:themeColor="text1"/>
          <w:kern w:val="0"/>
          <w:szCs w:val="32"/>
          <w:shd w:val="clear" w:color="auto" w:fill="FFFFFF"/>
          <w:lang w:val="en-US" w:eastAsia="zh-CN"/>
        </w:rPr>
        <w:t>417.54万元，无资金结余，</w:t>
      </w:r>
      <w:r>
        <w:rPr>
          <w:rFonts w:hint="eastAsia" w:ascii="仿宋_GB2312" w:hAnsi="宋体" w:eastAsia="仿宋_GB2312" w:cs="宋体"/>
          <w:color w:val="000000" w:themeColor="text1"/>
          <w:kern w:val="0"/>
          <w:szCs w:val="32"/>
          <w:shd w:val="clear" w:color="auto" w:fill="FFFFFF"/>
          <w:lang w:val="zh-CN" w:eastAsia="zh-CN"/>
        </w:rPr>
        <w:t>无违规记录。</w:t>
      </w:r>
    </w:p>
    <w:p w14:paraId="6963B01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楷体_GB2312" w:hAnsi="宋体" w:eastAsia="楷体_GB2312" w:cs="宋体"/>
          <w:color w:val="000000" w:themeColor="text1"/>
          <w:kern w:val="0"/>
          <w:szCs w:val="32"/>
          <w:shd w:val="clear" w:color="auto" w:fill="FFFFFF"/>
          <w:lang w:val="zh-CN"/>
        </w:rPr>
        <w:t>（三）部门预算项目支出情况分析。</w:t>
      </w:r>
      <w:r>
        <w:rPr>
          <w:rFonts w:hint="eastAsia" w:ascii="仿宋_GB2312" w:hAnsi="宋体" w:eastAsia="仿宋_GB2312" w:cs="宋体"/>
          <w:color w:val="000000" w:themeColor="text1"/>
          <w:kern w:val="0"/>
          <w:szCs w:val="32"/>
          <w:shd w:val="clear" w:color="auto" w:fill="FFFFFF"/>
          <w:lang w:val="zh-CN"/>
        </w:rPr>
        <w:t>根据《部门预算项目支出绩效自评表》</w:t>
      </w:r>
      <w:r>
        <w:rPr>
          <w:rFonts w:hint="eastAsia" w:ascii="仿宋_GB2312" w:hAnsi="宋体" w:eastAsia="仿宋_GB2312" w:cs="宋体"/>
          <w:color w:val="000000" w:themeColor="text1"/>
          <w:kern w:val="0"/>
          <w:szCs w:val="32"/>
          <w:shd w:val="clear" w:color="auto" w:fill="FFFFFF"/>
          <w:lang w:val="en-US" w:eastAsia="zh-CN"/>
        </w:rPr>
        <w:t>自评结果逐项描述自评情况。</w:t>
      </w:r>
    </w:p>
    <w:p w14:paraId="534F079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（1）县委伙食团运转保障经费，主要保障县委伙食团运转，提供良好的用餐环境，添置和更新厨房用品，负责伙食团水电费及日常维修维护等费用。全年优质安全地保障了食堂的有效运转，全年支出30万元，</w:t>
      </w:r>
      <w:r>
        <w:rPr>
          <w:rFonts w:hint="eastAsia" w:ascii="仿宋_GB2312" w:hAnsi="宋体" w:eastAsia="仿宋_GB2312" w:cs="宋体"/>
          <w:b w:val="0"/>
          <w:color w:val="000000" w:themeColor="text1"/>
          <w:kern w:val="0"/>
          <w:sz w:val="32"/>
          <w:szCs w:val="32"/>
          <w:shd w:val="clear" w:color="auto" w:fill="FFFFFF"/>
          <w:lang w:val="en-US" w:eastAsia="zh-CN" w:bidi="ar-SA"/>
        </w:rPr>
        <w:t>无违规记录。</w:t>
      </w:r>
    </w:p>
    <w:p w14:paraId="66840F63">
      <w:pPr>
        <w:pStyle w:val="2"/>
        <w:keepNext w:val="0"/>
        <w:keepLines w:val="0"/>
        <w:pageBreakBefore w:val="0"/>
        <w:kinsoku/>
        <w:wordWrap/>
        <w:overflowPunct/>
        <w:topLinePunct w:val="0"/>
        <w:autoSpaceDE/>
        <w:autoSpaceDN/>
        <w:bidi w:val="0"/>
        <w:spacing w:line="600" w:lineRule="exact"/>
        <w:ind w:firstLine="642"/>
        <w:jc w:val="left"/>
        <w:textAlignment w:val="auto"/>
        <w:rPr>
          <w:rFonts w:hint="eastAsia" w:ascii="仿宋_GB2312" w:hAnsi="宋体" w:eastAsia="仿宋_GB2312" w:cs="宋体"/>
          <w:b w:val="0"/>
          <w:color w:val="000000" w:themeColor="text1"/>
          <w:kern w:val="0"/>
          <w:sz w:val="32"/>
          <w:szCs w:val="32"/>
          <w:shd w:val="clear" w:color="auto" w:fill="FFFFFF"/>
          <w:lang w:val="en-US" w:eastAsia="zh-CN" w:bidi="ar-SA"/>
        </w:rPr>
      </w:pPr>
      <w:r>
        <w:rPr>
          <w:rFonts w:hint="eastAsia" w:ascii="仿宋_GB2312" w:hAnsi="宋体" w:eastAsia="仿宋_GB2312" w:cs="宋体"/>
          <w:b w:val="0"/>
          <w:color w:val="000000" w:themeColor="text1"/>
          <w:kern w:val="0"/>
          <w:sz w:val="32"/>
          <w:szCs w:val="32"/>
          <w:shd w:val="clear" w:color="auto" w:fill="FFFFFF"/>
          <w:lang w:val="en-US" w:eastAsia="zh-CN" w:bidi="ar-SA"/>
        </w:rPr>
        <w:t>（2）公务服务保障经费，全年接待国家、省市县级领导调研共计233批次、3055人次，其中副国级领导1批次1人，部级领导4批次72人次，厅级领导65批次807人次，指导其他各类接待162批次2175人次。圆满完成国际自行车比赛、省市委巡视巡察、自治县40周年活动庆祝大会等多项重要大型活动接待任务，评为自治县40周年庆祝大会突出表现单位并通报表扬。规范公务用车派遣流程，截至目前，公车使用部门通过四川省公车管理信息平台派遣车辆达1300余次；统筹全县136个行政事业单位进行闲置资产盘活及资产月报报送，9月联合县纪委、县财政局对全县76个单位进行国有资产清查工作培训，指导各单位进行资产清查上报，并形成全县国有资产清查报告。指导县检察院、县发改局、县自然资源局、县经信局完成2024年无废机关创建工作。完成市下建筑节能综合改造2000㎡、空调节能改造1000㎡、新能源利用分布式光伏发电项目新装容量10kW目标。全年支出266.87万元，无违规记录。</w:t>
      </w:r>
    </w:p>
    <w:p w14:paraId="3926B3F1">
      <w:pPr>
        <w:keepNext w:val="0"/>
        <w:keepLines w:val="0"/>
        <w:pageBreakBefore w:val="0"/>
        <w:kinsoku/>
        <w:wordWrap/>
        <w:overflowPunct/>
        <w:topLinePunct w:val="0"/>
        <w:autoSpaceDE/>
        <w:autoSpaceDN/>
        <w:bidi w:val="0"/>
        <w:spacing w:line="600" w:lineRule="exact"/>
        <w:ind w:firstLine="642"/>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color w:val="000000" w:themeColor="text1"/>
          <w:lang w:val="en-US" w:eastAsia="zh-CN"/>
        </w:rPr>
        <w:t>（3）</w:t>
      </w:r>
      <w:r>
        <w:rPr>
          <w:rFonts w:hint="eastAsia" w:ascii="仿宋_GB2312" w:hAnsi="宋体" w:eastAsia="仿宋_GB2312" w:cs="宋体"/>
          <w:color w:val="000000" w:themeColor="text1"/>
          <w:kern w:val="0"/>
          <w:szCs w:val="32"/>
          <w:shd w:val="clear" w:color="auto" w:fill="FFFFFF"/>
          <w:lang w:val="zh-CN"/>
        </w:rPr>
        <w:t>信息化建设费用，用于单位各平台网络服务费用，保障机关工作正常运行，全年支出</w:t>
      </w:r>
      <w:r>
        <w:rPr>
          <w:rFonts w:hint="eastAsia" w:ascii="仿宋_GB2312" w:hAnsi="宋体" w:eastAsia="仿宋_GB2312" w:cs="宋体"/>
          <w:color w:val="000000" w:themeColor="text1"/>
          <w:kern w:val="0"/>
          <w:szCs w:val="32"/>
          <w:shd w:val="clear" w:color="auto" w:fill="FFFFFF"/>
          <w:lang w:val="en-US" w:eastAsia="zh-CN"/>
        </w:rPr>
        <w:t>19.95万元，无违规记录。</w:t>
      </w:r>
    </w:p>
    <w:p w14:paraId="75C6A343">
      <w:pPr>
        <w:pStyle w:val="2"/>
        <w:keepNext w:val="0"/>
        <w:keepLines w:val="0"/>
        <w:pageBreakBefore w:val="0"/>
        <w:kinsoku/>
        <w:wordWrap/>
        <w:overflowPunct/>
        <w:topLinePunct w:val="0"/>
        <w:autoSpaceDE/>
        <w:autoSpaceDN/>
        <w:bidi w:val="0"/>
        <w:spacing w:line="600" w:lineRule="exact"/>
        <w:jc w:val="left"/>
        <w:textAlignment w:val="auto"/>
        <w:rPr>
          <w:rFonts w:hint="default"/>
          <w:color w:val="000000" w:themeColor="text1"/>
          <w:lang w:val="en-US" w:eastAsia="zh-CN"/>
        </w:rPr>
      </w:pPr>
      <w:r>
        <w:rPr>
          <w:rFonts w:hint="eastAsia" w:ascii="仿宋_GB2312" w:hAnsi="宋体" w:eastAsia="仿宋_GB2312" w:cs="宋体"/>
          <w:color w:val="000000" w:themeColor="text1"/>
          <w:kern w:val="0"/>
          <w:szCs w:val="32"/>
          <w:shd w:val="clear" w:color="auto" w:fill="FFFFFF"/>
          <w:lang w:val="en-US" w:eastAsia="zh-CN"/>
        </w:rPr>
        <w:t xml:space="preserve">    </w:t>
      </w:r>
      <w:r>
        <w:rPr>
          <w:rFonts w:hint="eastAsia" w:ascii="仿宋_GB2312" w:hAnsi="宋体" w:eastAsia="仿宋_GB2312" w:cs="宋体"/>
          <w:b w:val="0"/>
          <w:color w:val="000000" w:themeColor="text1"/>
          <w:kern w:val="0"/>
          <w:sz w:val="32"/>
          <w:szCs w:val="32"/>
          <w:shd w:val="clear" w:color="auto" w:fill="FFFFFF"/>
          <w:lang w:val="en-US" w:eastAsia="zh-CN" w:bidi="ar-SA"/>
        </w:rPr>
        <w:t>（4）公务用车购置，为保障全县公务出行，用于购置公务用车3辆。</w:t>
      </w:r>
      <w:r>
        <w:rPr>
          <w:rFonts w:hint="eastAsia" w:ascii="仿宋_GB2312" w:hAnsi="宋体" w:eastAsia="仿宋_GB2312" w:cs="宋体"/>
          <w:b w:val="0"/>
          <w:color w:val="000000" w:themeColor="text1"/>
          <w:kern w:val="0"/>
          <w:sz w:val="32"/>
          <w:szCs w:val="32"/>
          <w:shd w:val="clear" w:color="auto" w:fill="FFFFFF"/>
          <w:lang w:val="zh-CN" w:eastAsia="zh-CN" w:bidi="ar-SA"/>
        </w:rPr>
        <w:t>全年支出</w:t>
      </w:r>
      <w:r>
        <w:rPr>
          <w:rFonts w:hint="eastAsia" w:ascii="仿宋_GB2312" w:hAnsi="宋体" w:eastAsia="仿宋_GB2312" w:cs="宋体"/>
          <w:b w:val="0"/>
          <w:color w:val="000000" w:themeColor="text1"/>
          <w:kern w:val="0"/>
          <w:sz w:val="32"/>
          <w:szCs w:val="32"/>
          <w:shd w:val="clear" w:color="auto" w:fill="FFFFFF"/>
          <w:lang w:val="en-US" w:eastAsia="zh-CN" w:bidi="ar-SA"/>
        </w:rPr>
        <w:t>100.73万元，无违规记录。</w:t>
      </w:r>
    </w:p>
    <w:p w14:paraId="5CBE77F5">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（四）结果应用情况。</w:t>
      </w:r>
    </w:p>
    <w:p w14:paraId="125236D3">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highlight w:val="none"/>
          <w:shd w:val="clear" w:color="auto" w:fill="FFFFFF"/>
          <w:lang w:val="en-US" w:eastAsia="zh-CN"/>
        </w:rPr>
      </w:pPr>
      <w:r>
        <w:rPr>
          <w:rFonts w:hint="eastAsia" w:ascii="仿宋_GB2312" w:hAnsi="宋体" w:eastAsia="黑体" w:cs="宋体"/>
          <w:color w:val="000000" w:themeColor="text1"/>
          <w:kern w:val="0"/>
          <w:szCs w:val="32"/>
          <w:highlight w:val="none"/>
          <w:shd w:val="clear" w:color="auto" w:fill="FFFFFF"/>
          <w:lang w:val="en-US" w:eastAsia="zh-CN"/>
        </w:rPr>
        <w:t>（1）</w:t>
      </w:r>
      <w:r>
        <w:rPr>
          <w:rFonts w:hint="eastAsia" w:ascii="仿宋_GB2312" w:hAnsi="宋体" w:eastAsia="仿宋_GB2312" w:cs="宋体"/>
          <w:color w:val="000000" w:themeColor="text1"/>
          <w:kern w:val="0"/>
          <w:sz w:val="32"/>
          <w:szCs w:val="32"/>
          <w:highlight w:val="none"/>
          <w:shd w:val="clear" w:color="auto" w:fill="FFFFFF"/>
          <w:lang w:val="en-US" w:eastAsia="zh-CN"/>
        </w:rPr>
        <w:t>信息公开：在规定时间内将报告于政府门户网站上进行公开，对于今年的绩效评价结果，我中心将严格用于明年度的预算安排。</w:t>
      </w:r>
    </w:p>
    <w:p w14:paraId="18F6AD9E">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highlight w:val="none"/>
          <w:shd w:val="clear" w:color="auto" w:fill="FFFFFF"/>
          <w:lang w:val="en-US" w:eastAsia="zh-CN"/>
        </w:rPr>
      </w:pPr>
      <w:r>
        <w:rPr>
          <w:rFonts w:hint="eastAsia" w:ascii="仿宋_GB2312" w:hAnsi="宋体" w:eastAsia="仿宋_GB2312" w:cs="宋体"/>
          <w:color w:val="000000" w:themeColor="text1"/>
          <w:kern w:val="0"/>
          <w:sz w:val="32"/>
          <w:szCs w:val="32"/>
          <w:highlight w:val="none"/>
          <w:shd w:val="clear" w:color="auto" w:fill="FFFFFF"/>
          <w:lang w:val="en-US" w:eastAsia="zh-CN"/>
        </w:rPr>
        <w:t>（2）自评质量：2024年部门预算编制合理，各项目标按计划、进度执行，各项经费开支按预算实施，财政收支平衡，达到预期绩效目标。</w:t>
      </w:r>
    </w:p>
    <w:p w14:paraId="1ED1D040">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highlight w:val="none"/>
          <w:shd w:val="clear" w:color="auto" w:fill="FFFFFF"/>
          <w:lang w:val="en-US" w:eastAsia="zh-CN"/>
        </w:rPr>
      </w:pPr>
      <w:r>
        <w:rPr>
          <w:rFonts w:hint="eastAsia" w:ascii="仿宋_GB2312" w:hAnsi="宋体" w:eastAsia="仿宋_GB2312" w:cs="宋体"/>
          <w:color w:val="000000" w:themeColor="text1"/>
          <w:kern w:val="0"/>
          <w:sz w:val="32"/>
          <w:szCs w:val="32"/>
          <w:highlight w:val="none"/>
          <w:shd w:val="clear" w:color="auto" w:fill="FFFFFF"/>
          <w:lang w:val="en-US" w:eastAsia="zh-CN"/>
        </w:rPr>
        <w:t>（3）整改反馈</w:t>
      </w:r>
    </w:p>
    <w:p w14:paraId="1A25BA1D">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highlight w:val="none"/>
          <w:shd w:val="clear" w:color="auto" w:fill="FFFFFF"/>
          <w:lang w:val="zh-CN" w:eastAsia="zh-CN"/>
        </w:rPr>
      </w:pPr>
      <w:r>
        <w:rPr>
          <w:rFonts w:hint="eastAsia" w:ascii="仿宋_GB2312" w:hAnsi="宋体" w:eastAsia="仿宋_GB2312" w:cs="宋体"/>
          <w:color w:val="000000" w:themeColor="text1"/>
          <w:kern w:val="0"/>
          <w:sz w:val="32"/>
          <w:szCs w:val="32"/>
          <w:highlight w:val="none"/>
          <w:shd w:val="clear" w:color="auto" w:fill="FFFFFF"/>
          <w:lang w:val="en-US" w:eastAsia="zh-CN"/>
        </w:rPr>
        <w:t>县公务服务中心通过自查，存在内部控制制度建立不完善之处，对此本单位立即进行了整改和完善，保证制度的建立健全。</w:t>
      </w:r>
    </w:p>
    <w:p w14:paraId="6C5C1C9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themeColor="text1"/>
          <w:kern w:val="0"/>
          <w:szCs w:val="32"/>
          <w:shd w:val="clear" w:color="auto" w:fill="FFFFFF"/>
        </w:rPr>
      </w:pPr>
      <w:r>
        <w:rPr>
          <w:rFonts w:hint="eastAsia" w:ascii="黑体" w:hAnsi="黑体" w:eastAsia="黑体" w:cs="宋体"/>
          <w:color w:val="000000" w:themeColor="text1"/>
          <w:kern w:val="0"/>
          <w:szCs w:val="32"/>
          <w:shd w:val="clear" w:color="auto" w:fill="FFFFFF"/>
          <w:lang w:eastAsia="zh-CN"/>
        </w:rPr>
        <w:t>五</w:t>
      </w:r>
      <w:r>
        <w:rPr>
          <w:rFonts w:hint="eastAsia" w:ascii="黑体" w:hAnsi="黑体" w:eastAsia="黑体" w:cs="宋体"/>
          <w:color w:val="000000" w:themeColor="text1"/>
          <w:kern w:val="0"/>
          <w:szCs w:val="32"/>
          <w:shd w:val="clear" w:color="auto" w:fill="FFFFFF"/>
        </w:rPr>
        <w:t>、评价结论及建议</w:t>
      </w:r>
    </w:p>
    <w:p w14:paraId="238821C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（一）评价结论。</w:t>
      </w:r>
    </w:p>
    <w:p w14:paraId="3BDF7D95">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000000" w:themeColor="text1"/>
          <w:kern w:val="0"/>
          <w:sz w:val="32"/>
          <w:szCs w:val="32"/>
          <w:highlight w:val="none"/>
          <w:shd w:val="clear" w:color="auto" w:fill="FFFFFF"/>
          <w:lang w:val="zh-CN" w:eastAsia="zh-CN"/>
        </w:rPr>
      </w:pPr>
      <w:r>
        <w:rPr>
          <w:rFonts w:hint="eastAsia" w:ascii="仿宋_GB2312" w:hAnsi="宋体" w:eastAsia="仿宋_GB2312" w:cs="宋体"/>
          <w:color w:val="000000" w:themeColor="text1"/>
          <w:kern w:val="0"/>
          <w:sz w:val="32"/>
          <w:szCs w:val="32"/>
          <w:highlight w:val="none"/>
          <w:shd w:val="clear" w:color="auto" w:fill="FFFFFF"/>
          <w:lang w:val="zh-CN" w:eastAsia="zh-CN"/>
        </w:rPr>
        <w:t>根据《峨边彝族自治县财政局关于开展20</w:t>
      </w:r>
      <w:r>
        <w:rPr>
          <w:rFonts w:hint="eastAsia" w:ascii="仿宋_GB2312" w:hAnsi="宋体" w:eastAsia="仿宋_GB2312" w:cs="宋体"/>
          <w:color w:val="000000" w:themeColor="text1"/>
          <w:kern w:val="0"/>
          <w:sz w:val="32"/>
          <w:szCs w:val="32"/>
          <w:highlight w:val="none"/>
          <w:shd w:val="clear" w:color="auto" w:fill="FFFFFF"/>
          <w:lang w:val="en-US" w:eastAsia="zh-CN"/>
        </w:rPr>
        <w:t>24</w:t>
      </w:r>
      <w:r>
        <w:rPr>
          <w:rFonts w:hint="eastAsia" w:ascii="仿宋_GB2312" w:hAnsi="宋体" w:eastAsia="仿宋_GB2312" w:cs="宋体"/>
          <w:color w:val="000000" w:themeColor="text1"/>
          <w:kern w:val="0"/>
          <w:sz w:val="32"/>
          <w:szCs w:val="32"/>
          <w:highlight w:val="none"/>
          <w:shd w:val="clear" w:color="auto" w:fill="FFFFFF"/>
          <w:lang w:val="zh-CN" w:eastAsia="zh-CN"/>
        </w:rPr>
        <w:t>年</w:t>
      </w:r>
      <w:r>
        <w:rPr>
          <w:rFonts w:hint="eastAsia" w:ascii="仿宋_GB2312" w:hAnsi="宋体" w:eastAsia="仿宋_GB2312" w:cs="宋体"/>
          <w:color w:val="000000" w:themeColor="text1"/>
          <w:kern w:val="0"/>
          <w:sz w:val="32"/>
          <w:szCs w:val="32"/>
          <w:highlight w:val="none"/>
          <w:shd w:val="clear" w:color="auto" w:fill="FFFFFF"/>
          <w:lang w:val="en-US" w:eastAsia="zh-CN"/>
        </w:rPr>
        <w:t>县级部门预算绩效自评工作的通知</w:t>
      </w:r>
      <w:r>
        <w:rPr>
          <w:rFonts w:hint="eastAsia" w:ascii="仿宋_GB2312" w:hAnsi="宋体" w:eastAsia="仿宋_GB2312" w:cs="宋体"/>
          <w:color w:val="000000" w:themeColor="text1"/>
          <w:kern w:val="0"/>
          <w:sz w:val="32"/>
          <w:szCs w:val="32"/>
          <w:highlight w:val="none"/>
          <w:shd w:val="clear" w:color="auto" w:fill="FFFFFF"/>
          <w:lang w:val="zh-CN" w:eastAsia="zh-CN"/>
        </w:rPr>
        <w:t>》文件精神，</w:t>
      </w:r>
      <w:r>
        <w:rPr>
          <w:rFonts w:hint="eastAsia" w:ascii="仿宋_GB2312" w:hAnsi="宋体" w:eastAsia="仿宋_GB2312" w:cs="宋体"/>
          <w:color w:val="000000" w:themeColor="text1"/>
          <w:kern w:val="0"/>
          <w:sz w:val="32"/>
          <w:szCs w:val="32"/>
          <w:highlight w:val="none"/>
          <w:shd w:val="clear" w:color="auto" w:fill="FFFFFF"/>
          <w:lang w:val="en-US" w:eastAsia="zh-CN"/>
        </w:rPr>
        <w:t>县公务服务中心单位认真组织开展了部门整体支出绩效评价工作，绩效评价</w:t>
      </w:r>
      <w:r>
        <w:rPr>
          <w:rFonts w:hint="eastAsia" w:ascii="仿宋_GB2312" w:hAnsi="宋体" w:eastAsia="仿宋_GB2312" w:cs="宋体"/>
          <w:color w:val="000000" w:themeColor="text1"/>
          <w:kern w:val="0"/>
          <w:sz w:val="32"/>
          <w:szCs w:val="32"/>
          <w:highlight w:val="none"/>
          <w:shd w:val="clear" w:color="auto" w:fill="FFFFFF"/>
          <w:lang w:val="zh-CN" w:eastAsia="zh-CN"/>
        </w:rPr>
        <w:t>得分：</w:t>
      </w:r>
      <w:r>
        <w:rPr>
          <w:rFonts w:hint="eastAsia" w:ascii="仿宋_GB2312" w:hAnsi="宋体" w:eastAsia="仿宋_GB2312" w:cs="宋体"/>
          <w:color w:val="000000" w:themeColor="text1"/>
          <w:kern w:val="0"/>
          <w:sz w:val="32"/>
          <w:szCs w:val="32"/>
          <w:highlight w:val="none"/>
          <w:shd w:val="clear" w:color="auto" w:fill="FFFFFF"/>
          <w:lang w:val="en-US" w:eastAsia="zh-CN"/>
        </w:rPr>
        <w:t>100</w:t>
      </w:r>
      <w:r>
        <w:rPr>
          <w:rFonts w:hint="eastAsia" w:ascii="仿宋_GB2312" w:hAnsi="宋体" w:eastAsia="仿宋_GB2312" w:cs="宋体"/>
          <w:color w:val="000000" w:themeColor="text1"/>
          <w:kern w:val="0"/>
          <w:sz w:val="32"/>
          <w:szCs w:val="32"/>
          <w:highlight w:val="none"/>
          <w:shd w:val="clear" w:color="auto" w:fill="FFFFFF"/>
          <w:lang w:val="zh-CN" w:eastAsia="zh-CN"/>
        </w:rPr>
        <w:t>分。</w:t>
      </w:r>
    </w:p>
    <w:p w14:paraId="064AE63C">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存在问题。</w:t>
      </w:r>
    </w:p>
    <w:p w14:paraId="6DED8148">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楷体_GB2312" w:hAnsi="仿宋" w:eastAsia="楷体_GB2312"/>
          <w:b/>
          <w:color w:val="000000" w:themeColor="text1"/>
          <w:sz w:val="32"/>
          <w:szCs w:val="32"/>
        </w:rPr>
      </w:pPr>
      <w:r>
        <w:rPr>
          <w:rStyle w:val="11"/>
          <w:rFonts w:hint="eastAsia" w:ascii="仿宋_GB2312" w:hAnsi="Times New Roman" w:eastAsia="仿宋_GB2312" w:cs="仿宋_GB2312"/>
          <w:b w:val="0"/>
          <w:bCs w:val="0"/>
          <w:i w:val="0"/>
          <w:iCs w:val="0"/>
          <w:color w:val="000000" w:themeColor="text1"/>
          <w:sz w:val="32"/>
          <w:szCs w:val="32"/>
          <w:shd w:val="clear" w:color="auto" w:fill="FFFFFF"/>
        </w:rPr>
        <w:t>经</w:t>
      </w:r>
      <w:r>
        <w:rPr>
          <w:rStyle w:val="11"/>
          <w:rFonts w:hint="eastAsia" w:ascii="仿宋_GB2312" w:hAnsi="Times New Roman" w:eastAsia="仿宋_GB2312" w:cs="仿宋_GB2312"/>
          <w:b w:val="0"/>
          <w:bCs w:val="0"/>
          <w:i w:val="0"/>
          <w:iCs w:val="0"/>
          <w:color w:val="000000" w:themeColor="text1"/>
          <w:sz w:val="32"/>
          <w:szCs w:val="32"/>
          <w:shd w:val="clear" w:color="auto" w:fill="FFFFFF"/>
          <w:lang w:eastAsia="zh-CN"/>
        </w:rPr>
        <w:t>费预算还不够精准，预算编制仍需进一步精确细化。随着财务工作日益细化，项目资金需要完全按照</w:t>
      </w:r>
      <w:bookmarkStart w:id="0" w:name="_GoBack"/>
      <w:r>
        <w:rPr>
          <w:rStyle w:val="11"/>
          <w:rFonts w:hint="eastAsia" w:ascii="仿宋_GB2312" w:hAnsi="Times New Roman" w:eastAsia="仿宋_GB2312" w:cs="仿宋_GB2312"/>
          <w:b w:val="0"/>
          <w:bCs w:val="0"/>
          <w:i w:val="0"/>
          <w:iCs w:val="0"/>
          <w:color w:val="000000" w:themeColor="text1"/>
          <w:sz w:val="32"/>
          <w:szCs w:val="32"/>
          <w:shd w:val="clear" w:color="auto" w:fill="FFFFFF"/>
          <w:lang w:eastAsia="zh-CN"/>
        </w:rPr>
        <w:t>所下</w:t>
      </w:r>
      <w:bookmarkEnd w:id="0"/>
      <w:r>
        <w:rPr>
          <w:rStyle w:val="11"/>
          <w:rFonts w:hint="eastAsia" w:ascii="仿宋_GB2312" w:hAnsi="Times New Roman" w:eastAsia="仿宋_GB2312" w:cs="仿宋_GB2312"/>
          <w:b w:val="0"/>
          <w:bCs w:val="0"/>
          <w:i w:val="0"/>
          <w:iCs w:val="0"/>
          <w:color w:val="000000" w:themeColor="text1"/>
          <w:sz w:val="32"/>
          <w:szCs w:val="32"/>
          <w:shd w:val="clear" w:color="auto" w:fill="FFFFFF"/>
          <w:lang w:eastAsia="zh-CN"/>
        </w:rPr>
        <w:t>指标用途分类来使用，我单位目前还需要进一步对预算编制进行细化，加强资金使用的前瞻性预估。</w:t>
      </w:r>
    </w:p>
    <w:p w14:paraId="3BB1333F">
      <w:pPr>
        <w:keepNext w:val="0"/>
        <w:keepLines w:val="0"/>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Cs w:val="32"/>
          <w:shd w:val="clear" w:color="auto" w:fill="FFFFFF"/>
          <w:lang w:val="zh-CN"/>
        </w:rPr>
        <w:t>改进建议。</w:t>
      </w:r>
    </w:p>
    <w:p w14:paraId="44B6ECA4">
      <w:pPr>
        <w:keepNext w:val="0"/>
        <w:keepLines w:val="0"/>
        <w:pageBreakBefore w:val="0"/>
        <w:kinsoku/>
        <w:wordWrap/>
        <w:overflowPunct/>
        <w:topLinePunct w:val="0"/>
        <w:autoSpaceDE/>
        <w:autoSpaceDN/>
        <w:bidi w:val="0"/>
        <w:snapToGrid w:val="0"/>
        <w:spacing w:line="600" w:lineRule="exact"/>
        <w:ind w:firstLine="640" w:firstLineChars="200"/>
        <w:textAlignment w:val="auto"/>
        <w:rPr>
          <w:rStyle w:val="11"/>
          <w:rFonts w:hint="eastAsia" w:ascii="仿宋_GB2312" w:hAnsi="Times New Roman" w:eastAsia="仿宋_GB2312" w:cs="仿宋_GB2312"/>
          <w:b w:val="0"/>
          <w:bCs w:val="0"/>
          <w:i w:val="0"/>
          <w:iCs w:val="0"/>
          <w:color w:val="000000" w:themeColor="text1"/>
          <w:sz w:val="32"/>
          <w:szCs w:val="32"/>
          <w:shd w:val="clear" w:color="auto" w:fill="FFFFFF"/>
          <w:lang w:val="zh-CN" w:eastAsia="zh-CN"/>
        </w:rPr>
      </w:pPr>
      <w:r>
        <w:rPr>
          <w:rStyle w:val="11"/>
          <w:rFonts w:hint="eastAsia" w:ascii="仿宋_GB2312" w:hAnsi="Times New Roman" w:eastAsia="仿宋_GB2312" w:cs="仿宋_GB2312"/>
          <w:b w:val="0"/>
          <w:bCs w:val="0"/>
          <w:i w:val="0"/>
          <w:iCs w:val="0"/>
          <w:color w:val="000000" w:themeColor="text1"/>
          <w:sz w:val="32"/>
          <w:szCs w:val="32"/>
          <w:shd w:val="clear" w:color="auto" w:fill="FFFFFF"/>
          <w:lang w:val="zh-CN" w:eastAsia="zh-CN"/>
        </w:rPr>
        <w:t>进一步提高绩效管理水平。加强与财政部门的紧密配合，开展好整体支出及项目资金绩效管理工作，运用好绩效评价的结果，不断提升预算管理水平。</w:t>
      </w:r>
    </w:p>
    <w:p w14:paraId="33C8AA5E">
      <w:pPr>
        <w:pStyle w:val="2"/>
        <w:rPr>
          <w:rStyle w:val="11"/>
          <w:rFonts w:hint="eastAsia" w:ascii="仿宋_GB2312" w:hAnsi="Times New Roman" w:eastAsia="仿宋_GB2312" w:cs="仿宋_GB2312"/>
          <w:b w:val="0"/>
          <w:bCs w:val="0"/>
          <w:i w:val="0"/>
          <w:iCs w:val="0"/>
          <w:color w:val="000000" w:themeColor="text1"/>
          <w:sz w:val="32"/>
          <w:szCs w:val="32"/>
          <w:shd w:val="clear" w:color="auto" w:fill="FFFFFF"/>
          <w:lang w:val="zh-CN" w:eastAsia="zh-CN"/>
        </w:rPr>
      </w:pPr>
    </w:p>
    <w:p w14:paraId="190CB8BE">
      <w:pPr>
        <w:rPr>
          <w:rStyle w:val="11"/>
          <w:rFonts w:hint="eastAsia" w:ascii="仿宋_GB2312" w:hAnsi="Times New Roman" w:eastAsia="仿宋_GB2312" w:cs="仿宋_GB2312"/>
          <w:b w:val="0"/>
          <w:bCs w:val="0"/>
          <w:i w:val="0"/>
          <w:iCs w:val="0"/>
          <w:color w:val="000000" w:themeColor="text1"/>
          <w:sz w:val="32"/>
          <w:szCs w:val="32"/>
          <w:shd w:val="clear" w:color="auto" w:fill="FFFFFF"/>
          <w:lang w:val="zh-CN" w:eastAsia="zh-CN"/>
        </w:rPr>
      </w:pPr>
    </w:p>
    <w:p w14:paraId="11E82B55">
      <w:pPr>
        <w:pStyle w:val="2"/>
        <w:rPr>
          <w:rStyle w:val="11"/>
          <w:rFonts w:hint="eastAsia" w:ascii="仿宋_GB2312" w:eastAsia="仿宋_GB2312" w:cs="仿宋_GB2312"/>
          <w:b w:val="0"/>
          <w:bCs w:val="0"/>
          <w:i w:val="0"/>
          <w:iCs w:val="0"/>
          <w:color w:val="000000" w:themeColor="text1"/>
          <w:sz w:val="32"/>
          <w:szCs w:val="32"/>
          <w:shd w:val="clear" w:color="auto" w:fill="FFFFFF"/>
          <w:lang w:val="zh-CN" w:eastAsia="zh-CN"/>
        </w:rPr>
      </w:pPr>
      <w:r>
        <w:rPr>
          <w:rStyle w:val="11"/>
          <w:rFonts w:hint="eastAsia" w:ascii="仿宋_GB2312" w:eastAsia="仿宋_GB2312" w:cs="仿宋_GB2312"/>
          <w:b w:val="0"/>
          <w:bCs w:val="0"/>
          <w:i w:val="0"/>
          <w:iCs w:val="0"/>
          <w:color w:val="000000" w:themeColor="text1"/>
          <w:sz w:val="32"/>
          <w:szCs w:val="32"/>
          <w:shd w:val="clear" w:color="auto" w:fill="FFFFFF"/>
          <w:lang w:val="en-US" w:eastAsia="zh-CN"/>
        </w:rPr>
        <w:t xml:space="preserve">                     </w:t>
      </w:r>
      <w:r>
        <w:rPr>
          <w:rStyle w:val="11"/>
          <w:rFonts w:hint="eastAsia" w:ascii="仿宋_GB2312" w:eastAsia="仿宋_GB2312" w:cs="仿宋_GB2312"/>
          <w:b w:val="0"/>
          <w:bCs w:val="0"/>
          <w:i w:val="0"/>
          <w:iCs w:val="0"/>
          <w:color w:val="000000" w:themeColor="text1"/>
          <w:sz w:val="32"/>
          <w:szCs w:val="32"/>
          <w:shd w:val="clear" w:color="auto" w:fill="FFFFFF"/>
          <w:lang w:val="zh-CN" w:eastAsia="zh-CN"/>
        </w:rPr>
        <w:t>峨边彝族自治县公务服务中心</w:t>
      </w:r>
    </w:p>
    <w:p w14:paraId="5DF13E93">
      <w:pPr>
        <w:ind w:firstLine="5120" w:firstLineChars="1600"/>
        <w:rPr>
          <w:rFonts w:hint="default"/>
          <w:lang w:val="en-US"/>
        </w:rPr>
      </w:pPr>
      <w:r>
        <w:rPr>
          <w:rStyle w:val="11"/>
          <w:rFonts w:hint="eastAsia" w:ascii="仿宋_GB2312" w:eastAsia="仿宋_GB2312" w:cs="仿宋_GB2312"/>
          <w:b w:val="0"/>
          <w:bCs w:val="0"/>
          <w:i w:val="0"/>
          <w:iCs w:val="0"/>
          <w:color w:val="000000" w:themeColor="text1"/>
          <w:sz w:val="32"/>
          <w:szCs w:val="32"/>
          <w:shd w:val="clear" w:color="auto" w:fill="FFFFFF"/>
          <w:lang w:val="en-US" w:eastAsia="zh-CN"/>
        </w:rPr>
        <w:t>2025年11月27日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73AE">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A1FB721">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7695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624F"/>
    <w:multiLevelType w:val="singleLevel"/>
    <w:tmpl w:val="8159624F"/>
    <w:lvl w:ilvl="0" w:tentative="0">
      <w:start w:val="2"/>
      <w:numFmt w:val="chineseCounting"/>
      <w:suff w:val="nothing"/>
      <w:lvlText w:val="（%1）"/>
      <w:lvlJc w:val="left"/>
      <w:rPr>
        <w:rFonts w:hint="eastAsia"/>
      </w:rPr>
    </w:lvl>
  </w:abstractNum>
  <w:abstractNum w:abstractNumId="1">
    <w:nsid w:val="8EAB1AF6"/>
    <w:multiLevelType w:val="singleLevel"/>
    <w:tmpl w:val="8EAB1AF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E245572"/>
    <w:rsid w:val="0F702DCC"/>
    <w:rsid w:val="0F7A5AC9"/>
    <w:rsid w:val="10B71B4A"/>
    <w:rsid w:val="134F7B6F"/>
    <w:rsid w:val="13E94EDC"/>
    <w:rsid w:val="144242A7"/>
    <w:rsid w:val="16A431F2"/>
    <w:rsid w:val="17A836D6"/>
    <w:rsid w:val="19927F78"/>
    <w:rsid w:val="1BB80657"/>
    <w:rsid w:val="21A20476"/>
    <w:rsid w:val="21AE59D8"/>
    <w:rsid w:val="286F56EA"/>
    <w:rsid w:val="29FB0312"/>
    <w:rsid w:val="2CB7207E"/>
    <w:rsid w:val="2D527252"/>
    <w:rsid w:val="2D7A67E5"/>
    <w:rsid w:val="30F74E94"/>
    <w:rsid w:val="31AD2958"/>
    <w:rsid w:val="329102D6"/>
    <w:rsid w:val="330D1896"/>
    <w:rsid w:val="373F721D"/>
    <w:rsid w:val="3A9520B3"/>
    <w:rsid w:val="3D817490"/>
    <w:rsid w:val="3DE562B7"/>
    <w:rsid w:val="3E6507EA"/>
    <w:rsid w:val="3FE477FB"/>
    <w:rsid w:val="42DC31A4"/>
    <w:rsid w:val="47550EBA"/>
    <w:rsid w:val="4A0F35DD"/>
    <w:rsid w:val="4D010EBF"/>
    <w:rsid w:val="50BB3388"/>
    <w:rsid w:val="546F69C4"/>
    <w:rsid w:val="59AD5926"/>
    <w:rsid w:val="5C1A644A"/>
    <w:rsid w:val="649A4F60"/>
    <w:rsid w:val="65E3090F"/>
    <w:rsid w:val="6636451A"/>
    <w:rsid w:val="69814D61"/>
    <w:rsid w:val="6BE94116"/>
    <w:rsid w:val="6DE93BCD"/>
    <w:rsid w:val="74923C14"/>
    <w:rsid w:val="78676FEB"/>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line="560" w:lineRule="exact"/>
      <w:jc w:val="center"/>
    </w:pPr>
    <w:rPr>
      <w:b/>
      <w:sz w:val="32"/>
      <w:szCs w:val="32"/>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0"/>
    <w:rPr>
      <w:i/>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5eb3a7fe-c02b-4793-8d4e-012c8f811607</errorID>
      <errorWord>所下</errorWord>
      <group>L1_Word</group>
      <groupName>字词问题</groupName>
      <ability>L2_Typo</ability>
      <abilityName>字词错误</abilityName>
      <candidateList>
        <item>所需</item>
      </candidateList>
      <explain/>
      <paraID>6DED8148</paraID>
      <start>45</start>
      <end>47</end>
      <status>ignored</status>
      <modifiedWord/>
      <trackRevisions>false</trackRevisions>
    </reviewItem>
  </reviewItems>
  <config/>
</contractReview>
</file>

<file path=customXml/itemProps1.xml><?xml version="1.0" encoding="utf-8"?>
<ds:datastoreItem xmlns:ds="http://schemas.openxmlformats.org/officeDocument/2006/customXml" ds:itemID="{f75c598e-e1be-41ae-9854-ff380e866a27}">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2286</Words>
  <Characters>2400</Characters>
  <Lines>3</Lines>
  <Paragraphs>1</Paragraphs>
  <TotalTime>5</TotalTime>
  <ScaleCrop>false</ScaleCrop>
  <LinksUpToDate>false</LinksUpToDate>
  <CharactersWithSpaces>2430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2025-11-28T00:44:28Z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A519E65BDAB44888925C5581B18528F1_12</vt:lpwstr>
  </property>
</Properties>
</file>