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9ACE">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_GBK" w:hAnsi="方正小标宋_GBK" w:eastAsia="方正小标宋_GBK" w:cs="方正小标宋_GBK"/>
          <w:sz w:val="44"/>
          <w:szCs w:val="44"/>
          <w:shd w:val="clear" w:color="auto" w:fill="FFFFFF"/>
          <w:lang w:eastAsia="zh-CN"/>
        </w:rPr>
      </w:pPr>
      <w:r>
        <w:rPr>
          <w:rFonts w:hint="eastAsia" w:ascii="方正小标宋_GBK" w:hAnsi="方正小标宋_GBK" w:eastAsia="方正小标宋_GBK" w:cs="方正小标宋_GBK"/>
          <w:sz w:val="44"/>
          <w:szCs w:val="44"/>
          <w:shd w:val="clear" w:color="auto" w:fill="FFFFFF"/>
          <w:lang w:eastAsia="zh-CN"/>
        </w:rPr>
        <w:t>峨边彝族自治县公务服务中心</w:t>
      </w:r>
    </w:p>
    <w:p w14:paraId="6F0C4D53">
      <w:pPr>
        <w:keepNext w:val="0"/>
        <w:keepLines w:val="0"/>
        <w:pageBreakBefore w:val="0"/>
        <w:widowControl/>
        <w:kinsoku/>
        <w:wordWrap/>
        <w:overflowPunct/>
        <w:topLinePunct w:val="0"/>
        <w:autoSpaceDE/>
        <w:autoSpaceDN/>
        <w:bidi w:val="0"/>
        <w:adjustRightInd/>
        <w:snapToGrid/>
        <w:spacing w:line="700" w:lineRule="exact"/>
        <w:contextualSpacing/>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整体绩效自评报告</w:t>
      </w:r>
    </w:p>
    <w:p w14:paraId="7DFBBAE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rPr>
      </w:pPr>
    </w:p>
    <w:p w14:paraId="789BC4E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rPr>
        <w:t>一、</w:t>
      </w:r>
      <w:r>
        <w:rPr>
          <w:rFonts w:hint="eastAsia" w:ascii="黑体" w:hAnsi="黑体" w:eastAsia="黑体" w:cs="黑体"/>
          <w:color w:val="000000"/>
          <w:kern w:val="0"/>
          <w:sz w:val="32"/>
          <w:szCs w:val="32"/>
          <w:shd w:val="clear" w:color="auto" w:fill="FFFFFF"/>
          <w:lang w:val="zh-CN"/>
        </w:rPr>
        <w:t>部门基本情况</w:t>
      </w:r>
    </w:p>
    <w:p w14:paraId="5A6CFEC6">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（一）机构组成。</w:t>
      </w:r>
    </w:p>
    <w:p w14:paraId="7AB6C8D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themeColor="text1"/>
          <w:sz w:val="32"/>
          <w:szCs w:val="32"/>
        </w:rPr>
        <w:t>峨边彝族自治县</w:t>
      </w:r>
      <w:r>
        <w:rPr>
          <w:rFonts w:hint="eastAsia" w:ascii="仿宋_GB2312" w:hAnsi="仿宋_GB2312" w:eastAsia="仿宋_GB2312" w:cs="仿宋_GB2312"/>
          <w:color w:val="000000" w:themeColor="text1"/>
          <w:sz w:val="32"/>
          <w:szCs w:val="32"/>
          <w:lang w:eastAsia="zh-CN"/>
        </w:rPr>
        <w:t>公务服务中心</w:t>
      </w:r>
      <w:r>
        <w:rPr>
          <w:rFonts w:hint="eastAsia" w:ascii="仿宋_GB2312" w:hAnsi="仿宋_GB2312" w:eastAsia="仿宋_GB2312" w:cs="仿宋_GB2312"/>
          <w:color w:val="000000" w:themeColor="text1"/>
          <w:sz w:val="32"/>
          <w:szCs w:val="32"/>
        </w:rPr>
        <w:t>（简称</w:t>
      </w:r>
      <w:r>
        <w:rPr>
          <w:rFonts w:hint="eastAsia" w:ascii="仿宋_GB2312" w:hAnsi="仿宋_GB2312" w:eastAsia="仿宋_GB2312" w:cs="仿宋_GB2312"/>
          <w:color w:val="000000" w:themeColor="text1"/>
          <w:sz w:val="32"/>
          <w:szCs w:val="32"/>
          <w:lang w:eastAsia="zh-CN"/>
        </w:rPr>
        <w:t>县公务服务中心</w:t>
      </w:r>
      <w:r>
        <w:rPr>
          <w:rFonts w:hint="eastAsia" w:ascii="仿宋_GB2312" w:hAnsi="仿宋_GB2312" w:eastAsia="仿宋_GB2312" w:cs="仿宋_GB2312"/>
          <w:color w:val="000000" w:themeColor="text1"/>
          <w:sz w:val="32"/>
          <w:szCs w:val="32"/>
        </w:rPr>
        <w:t>）部门预算单位1个。</w:t>
      </w:r>
    </w:p>
    <w:p w14:paraId="42B1758D">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（二）机构职能和人员概况。</w:t>
      </w:r>
    </w:p>
    <w:p w14:paraId="7D228D83">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贯彻落实中央和省市党政机关国内公务接待管理办法及省市细则精神，归口统筹管理全县党政机关国内公务接待事宜，制定工作机制和工作规范，具体实施全县党政机关重要公务接待任务；指导县级部门和乡镇按规定做好对口公务接待；统一管理和使用接待经费。 </w:t>
      </w:r>
    </w:p>
    <w:p w14:paraId="30DDACA2">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2.负责县委、县人大、县政府、县政协主要领导外出考察调研、督促指导等活动开展，完成方案制定、前期筹备、综合协调等工作。 </w:t>
      </w:r>
    </w:p>
    <w:p w14:paraId="5AF06189">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3.筹备上级领导或部门考察调研、督促指导等活动开展，完成方案制定、工作筹备、综合协调等工作。 </w:t>
      </w:r>
    </w:p>
    <w:p w14:paraId="205DF7FF">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4.配合牵头部门做好重要会议、重大公务活动的联系、协调、服务和保障等工作。 </w:t>
      </w:r>
    </w:p>
    <w:p w14:paraId="0318919E">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5.负责县级领导（含已退出领导岗位尚未办理退休手续的县级领导）综合协调、工作协同、责任履行、保障服务及统筹落实中央、省、市、县委布置的应由县级领导干部承担的任务等工作；制定完善县级领导服务保障机制。 </w:t>
      </w:r>
    </w:p>
    <w:p w14:paraId="7AFBF816">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lang w:val="en-US" w:eastAsia="zh-CN" w:bidi="ar"/>
        </w:rPr>
        <w:t>6.完成县委、县政府以及县委办领导交办的其他工作</w:t>
      </w:r>
      <w:r>
        <w:rPr>
          <w:rFonts w:hint="eastAsia" w:ascii="仿宋_GB2312" w:hAnsi="仿宋_GB2312" w:eastAsia="仿宋_GB2312" w:cs="仿宋_GB2312"/>
          <w:color w:val="auto"/>
          <w:sz w:val="32"/>
          <w:szCs w:val="32"/>
          <w:lang w:val="zh-CN" w:eastAsia="zh-CN"/>
        </w:rPr>
        <w:t>县公务服务中心事业编制</w:t>
      </w:r>
      <w:r>
        <w:rPr>
          <w:rFonts w:hint="eastAsia" w:ascii="仿宋_GB2312" w:hAnsi="仿宋_GB2312" w:eastAsia="仿宋_GB2312" w:cs="仿宋_GB2312"/>
          <w:color w:val="auto"/>
          <w:sz w:val="32"/>
          <w:szCs w:val="32"/>
          <w:lang w:val="en-US" w:eastAsia="zh-CN"/>
        </w:rPr>
        <w:t>12名，实有在编人员9名，借用人员1名。</w:t>
      </w:r>
    </w:p>
    <w:p w14:paraId="3475996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eastAsia="zh-CN"/>
        </w:rPr>
        <w:t>（三）</w:t>
      </w:r>
      <w:r>
        <w:rPr>
          <w:rFonts w:hint="eastAsia" w:ascii="楷体_GB2312" w:hAnsi="楷体_GB2312" w:eastAsia="楷体_GB2312" w:cs="楷体_GB2312"/>
          <w:color w:val="000000"/>
          <w:kern w:val="0"/>
          <w:sz w:val="32"/>
          <w:szCs w:val="32"/>
          <w:shd w:val="clear" w:color="auto" w:fill="FFFFFF"/>
          <w:lang w:val="zh-CN"/>
        </w:rPr>
        <w:t>年度主要工作任务。</w:t>
      </w:r>
    </w:p>
    <w:p w14:paraId="2B7DB429">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贯彻落实中央和省市党政机关国内公务接待管理办法及省市细则精神，规范全县党政机关国内公务接待管理，制定工作机制和工作规范，具体实施全县党政机关重要公务接待任务；指导县级部门和乡镇按规定做好对口公务接待负责县委、县人大、县政府、县政协主要领导外出考察调研、督促指导等活动开展；负责上级领导或部门考察调研、督促指导等活动开展。</w:t>
      </w:r>
    </w:p>
    <w:p w14:paraId="5163990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（四）部门整体支出绩效目标。</w:t>
      </w:r>
    </w:p>
    <w:p w14:paraId="060159C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0AFB835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000000"/>
          <w:kern w:val="0"/>
          <w:sz w:val="32"/>
          <w:szCs w:val="32"/>
          <w:shd w:val="clear" w:color="auto" w:fill="FFFFFF"/>
          <w:lang w:val="zh-CN"/>
        </w:rPr>
        <w:t>（一）部门财政资金收入情况。</w:t>
      </w:r>
      <w:r>
        <w:rPr>
          <w:rFonts w:hint="eastAsia" w:ascii="仿宋_GB2312" w:hAnsi="仿宋_GB2312" w:eastAsia="仿宋_GB2312" w:cs="仿宋_GB2312"/>
          <w:color w:val="auto"/>
          <w:sz w:val="32"/>
          <w:szCs w:val="32"/>
          <w:lang w:val="zh-CN" w:eastAsia="zh-CN"/>
        </w:rPr>
        <w:t>县公务服务中心</w:t>
      </w:r>
      <w:r>
        <w:rPr>
          <w:rFonts w:hint="eastAsia" w:ascii="仿宋_GB2312" w:hAnsi="仿宋_GB2312" w:eastAsia="仿宋_GB2312" w:cs="仿宋_GB2312"/>
          <w:color w:val="auto"/>
          <w:sz w:val="32"/>
          <w:szCs w:val="32"/>
          <w:lang w:val="en-US" w:eastAsia="zh-CN"/>
        </w:rPr>
        <w:t>2023年财政拨款预算收入206.23万元，其中上级资金0万元，县级资金206.23万元。</w:t>
      </w:r>
    </w:p>
    <w:p w14:paraId="53C488C8">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（二）部门财政资金支出情况。</w:t>
      </w:r>
      <w:r>
        <w:rPr>
          <w:rFonts w:hint="eastAsia" w:ascii="仿宋_GB2312" w:hAnsi="仿宋_GB2312" w:eastAsia="仿宋_GB2312" w:cs="仿宋_GB2312"/>
          <w:color w:val="auto"/>
          <w:sz w:val="32"/>
          <w:szCs w:val="32"/>
          <w:lang w:eastAsia="zh-CN"/>
        </w:rPr>
        <w:t>县公务服务中心</w:t>
      </w: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lang w:eastAsia="zh-CN"/>
        </w:rPr>
        <w:t>年度基本支出</w:t>
      </w:r>
      <w:r>
        <w:rPr>
          <w:rFonts w:hint="eastAsia" w:ascii="仿宋_GB2312" w:hAnsi="仿宋_GB2312" w:eastAsia="仿宋_GB2312" w:cs="仿宋_GB2312"/>
          <w:color w:val="auto"/>
          <w:sz w:val="32"/>
          <w:szCs w:val="32"/>
          <w:lang w:val="en-US" w:eastAsia="zh-CN"/>
        </w:rPr>
        <w:t>180.35万元，其中人员经费137.</w:t>
      </w:r>
      <w:r>
        <w:rPr>
          <w:rFonts w:hint="eastAsia" w:ascii="仿宋_GB2312" w:hAnsi="仿宋_GB2312" w:eastAsia="仿宋_GB2312" w:cs="仿宋_GB2312"/>
          <w:b w:val="0"/>
          <w:bCs w:val="0"/>
          <w:color w:val="000000"/>
          <w:kern w:val="0"/>
          <w:sz w:val="32"/>
          <w:szCs w:val="32"/>
          <w:shd w:val="clear" w:color="auto" w:fill="FFFFFF"/>
          <w:lang w:val="en-US" w:eastAsia="zh-CN"/>
        </w:rPr>
        <w:t>07</w:t>
      </w:r>
      <w:r>
        <w:rPr>
          <w:rFonts w:hint="eastAsia" w:ascii="仿宋_GB2312" w:hAnsi="仿宋_GB2312" w:eastAsia="仿宋_GB2312" w:cs="仿宋_GB2312"/>
          <w:color w:val="auto"/>
          <w:sz w:val="32"/>
          <w:szCs w:val="32"/>
          <w:lang w:val="en-US" w:eastAsia="zh-CN"/>
        </w:rPr>
        <w:t>万元，公用经费43.28万元。项目支出25.88</w:t>
      </w:r>
      <w:r>
        <w:rPr>
          <w:rFonts w:hint="eastAsia" w:ascii="仿宋_GB2312" w:hAnsi="仿宋_GB2312" w:eastAsia="仿宋_GB2312" w:cs="仿宋_GB2312"/>
          <w:b w:val="0"/>
          <w:bCs w:val="0"/>
          <w:color w:val="000000"/>
          <w:kern w:val="0"/>
          <w:sz w:val="32"/>
          <w:szCs w:val="32"/>
          <w:shd w:val="clear" w:color="auto" w:fill="FFFFFF"/>
          <w:lang w:val="en-US" w:eastAsia="zh-CN"/>
        </w:rPr>
        <w:t>万元</w:t>
      </w:r>
      <w:r>
        <w:rPr>
          <w:rFonts w:hint="eastAsia" w:ascii="仿宋_GB2312" w:hAnsi="仿宋_GB2312" w:eastAsia="仿宋_GB2312" w:cs="仿宋_GB2312"/>
          <w:color w:val="auto"/>
          <w:sz w:val="32"/>
          <w:szCs w:val="32"/>
          <w:lang w:val="en-US" w:eastAsia="zh-CN"/>
        </w:rPr>
        <w:t>。</w:t>
      </w:r>
    </w:p>
    <w:p w14:paraId="47E4F9A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（三）部门财政资金结转结余情况。</w:t>
      </w:r>
      <w:r>
        <w:rPr>
          <w:rFonts w:hint="eastAsia" w:ascii="仿宋_GB2312" w:hAnsi="仿宋_GB2312" w:eastAsia="仿宋_GB2312" w:cs="仿宋_GB2312"/>
          <w:color w:val="000000"/>
          <w:kern w:val="0"/>
          <w:sz w:val="32"/>
          <w:szCs w:val="32"/>
          <w:shd w:val="clear" w:color="auto" w:fill="FFFFFF"/>
          <w:lang w:val="zh-CN"/>
        </w:rPr>
        <w:t>无</w:t>
      </w:r>
    </w:p>
    <w:p w14:paraId="4EBC6A4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三、部门整体绩效管理情况（根据自评体系进行描述）</w:t>
      </w:r>
    </w:p>
    <w:p w14:paraId="5B02259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（一）部门整体履职绩效分析。</w:t>
      </w:r>
    </w:p>
    <w:p w14:paraId="12569584">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围绕部门整体绩效目标完成情况和部门履职情况进行绩效分析。</w:t>
      </w:r>
      <w:r>
        <w:rPr>
          <w:rFonts w:hint="eastAsia" w:ascii="仿宋_GB2312" w:hAnsi="仿宋_GB2312" w:eastAsia="仿宋_GB2312" w:cs="仿宋_GB2312"/>
          <w:color w:val="000000"/>
          <w:kern w:val="0"/>
          <w:sz w:val="32"/>
          <w:szCs w:val="32"/>
          <w:shd w:val="clear" w:color="auto" w:fill="FFFFFF"/>
          <w:lang w:val="en-US" w:eastAsia="zh-CN"/>
        </w:rPr>
        <w:t>县公务服务中心2023年度全面完成县委政府规定的和市下达的各项工作任务，年初资金预算精细、明晰，资金使用、量入为出，资金用途与支出要求相匹配，有效提高资金的使用率、合理化。资金支出无违规、预警记录现象。</w:t>
      </w:r>
    </w:p>
    <w:p w14:paraId="7A7FE54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（二）特定目标类项目绩效分析。</w:t>
      </w:r>
    </w:p>
    <w:p w14:paraId="7DA8AF8C">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做</w:t>
      </w:r>
      <w:r>
        <w:rPr>
          <w:rFonts w:hint="eastAsia" w:ascii="仿宋_GB2312" w:hAnsi="仿宋_GB2312" w:eastAsia="仿宋_GB2312" w:cs="仿宋_GB2312"/>
          <w:color w:val="000000"/>
          <w:kern w:val="0"/>
          <w:sz w:val="32"/>
          <w:szCs w:val="32"/>
          <w:shd w:val="clear" w:color="auto" w:fill="FFFFFF"/>
          <w:lang w:val="zh-CN" w:eastAsia="zh-CN"/>
        </w:rPr>
        <w:t>好重要会议、重大公共活动的联系、协调、服务和保障等工作。负责县委、县人大、县政府、县政协主要领导外出考察调研、督促指导等工作开展。全年共计服务保障全县重大公务活动</w:t>
      </w:r>
      <w:r>
        <w:rPr>
          <w:rFonts w:hint="eastAsia" w:ascii="仿宋_GB2312" w:hAnsi="仿宋_GB2312" w:eastAsia="仿宋_GB2312" w:cs="仿宋_GB2312"/>
          <w:color w:val="000000"/>
          <w:kern w:val="0"/>
          <w:sz w:val="32"/>
          <w:szCs w:val="32"/>
          <w:shd w:val="clear" w:color="auto" w:fill="FFFFFF"/>
          <w:lang w:val="en-US" w:eastAsia="zh-CN"/>
        </w:rPr>
        <w:t>56批次，834人次，协助指导部门接待58批次，733人次。全县“两会”，保障176名人大代表、157名政协委员后勤保障工作；服务保障全省脱贫地区乡村建设工作现场推进会178名参会人员、“东西融爱·添翼助残”残疾人儿童康复工作东西协作现场培训会83名参会人员和四川省农家书屋工作领导小组现场会79名参会人员，共计产生费用22.55万元。无资金结余，</w:t>
      </w:r>
      <w:r>
        <w:rPr>
          <w:rFonts w:hint="eastAsia" w:ascii="仿宋_GB2312" w:hAnsi="仿宋_GB2312" w:eastAsia="仿宋_GB2312" w:cs="仿宋_GB2312"/>
          <w:color w:val="000000"/>
          <w:kern w:val="0"/>
          <w:sz w:val="32"/>
          <w:szCs w:val="32"/>
          <w:shd w:val="clear" w:color="auto" w:fill="FFFFFF"/>
          <w:lang w:val="zh-CN" w:eastAsia="zh-CN"/>
        </w:rPr>
        <w:t>无违规记录。</w:t>
      </w:r>
    </w:p>
    <w:p w14:paraId="549CC748">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（三）结果应用情况。</w:t>
      </w:r>
    </w:p>
    <w:p w14:paraId="3C1B11E8">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themeColor="text1"/>
          <w:kern w:val="0"/>
          <w:sz w:val="32"/>
          <w:szCs w:val="32"/>
          <w:shd w:val="clear" w:color="auto" w:fill="FFFFFF"/>
          <w:lang w:val="en-US" w:eastAsia="zh-CN"/>
        </w:rPr>
        <w:t>（</w:t>
      </w:r>
      <w:r>
        <w:rPr>
          <w:rFonts w:hint="eastAsia" w:ascii="仿宋_GB2312" w:hAnsi="仿宋_GB2312" w:eastAsia="仿宋_GB2312" w:cs="仿宋_GB2312"/>
          <w:color w:val="000000"/>
          <w:kern w:val="0"/>
          <w:sz w:val="32"/>
          <w:szCs w:val="32"/>
          <w:shd w:val="clear" w:color="auto" w:fill="FFFFFF"/>
          <w:lang w:val="en-US" w:eastAsia="zh-CN"/>
        </w:rPr>
        <w:t>1）信息公开：在规定时间内将报告于政府门户网站上进行公开，对于今年的绩效评价结果，我中心将严格用于明年度的预算安排。</w:t>
      </w:r>
    </w:p>
    <w:p w14:paraId="058A9BF2">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（2）自评质量：2023年部门预算编制合理，各项目标按计划、进度执行，各项经费开支按预算实施，财政收支平衡，达到预期绩效目标。</w:t>
      </w:r>
    </w:p>
    <w:p w14:paraId="344CFDE8">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（3）整改反馈</w:t>
      </w:r>
    </w:p>
    <w:p w14:paraId="1614C3A8">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en-US" w:eastAsia="zh-CN"/>
        </w:rPr>
        <w:t>县公务服务中心通过自查，存在内部控制制度建立不完善之处，对此本单位立即进行了整改和完善，保证制度的建立健全。</w:t>
      </w:r>
    </w:p>
    <w:p w14:paraId="3420AD7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14:paraId="6D1A793B">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14:paraId="51CCC21F">
      <w:pPr>
        <w:keepNext w:val="0"/>
        <w:keepLines w:val="0"/>
        <w:pageBreakBefore w:val="0"/>
        <w:kinsoku/>
        <w:wordWrap/>
        <w:overflowPunct/>
        <w:topLinePunct w:val="0"/>
        <w:autoSpaceDE/>
        <w:autoSpaceDN/>
        <w:bidi w:val="0"/>
        <w:snapToGrid w:val="0"/>
        <w:spacing w:line="600" w:lineRule="exact"/>
        <w:ind w:firstLine="640" w:firstLineChars="200"/>
        <w:textAlignment w:val="auto"/>
        <w:rPr>
          <w:rStyle w:val="11"/>
          <w:rFonts w:hint="eastAsia" w:ascii="仿宋_GB2312" w:hAnsi="仿宋_GB2312" w:eastAsia="仿宋_GB2312" w:cs="仿宋_GB2312"/>
          <w:b w:val="0"/>
          <w:bCs w:val="0"/>
          <w:i w:val="0"/>
          <w:iCs w:val="0"/>
          <w:color w:val="000000"/>
          <w:sz w:val="32"/>
          <w:szCs w:val="32"/>
          <w:shd w:val="clear" w:color="auto" w:fill="FFFFFF"/>
          <w:lang w:val="zh-CN" w:eastAsia="zh-CN"/>
        </w:rPr>
      </w:pPr>
      <w:r>
        <w:rPr>
          <w:rStyle w:val="11"/>
          <w:rFonts w:hint="eastAsia" w:ascii="仿宋_GB2312" w:hAnsi="仿宋_GB2312" w:eastAsia="仿宋_GB2312" w:cs="仿宋_GB2312"/>
          <w:b w:val="0"/>
          <w:bCs w:val="0"/>
          <w:i w:val="0"/>
          <w:iCs w:val="0"/>
          <w:color w:val="000000"/>
          <w:sz w:val="32"/>
          <w:szCs w:val="32"/>
          <w:shd w:val="clear" w:color="auto" w:fill="FFFFFF"/>
          <w:lang w:val="zh-CN" w:eastAsia="zh-CN"/>
        </w:rPr>
        <w:t>根据《峨边彝族自治县财政局关于开展20</w:t>
      </w:r>
      <w:r>
        <w:rPr>
          <w:rStyle w:val="11"/>
          <w:rFonts w:hint="eastAsia" w:ascii="仿宋_GB2312" w:hAnsi="仿宋_GB2312" w:eastAsia="仿宋_GB2312" w:cs="仿宋_GB2312"/>
          <w:b w:val="0"/>
          <w:bCs w:val="0"/>
          <w:i w:val="0"/>
          <w:iCs w:val="0"/>
          <w:color w:val="000000"/>
          <w:sz w:val="32"/>
          <w:szCs w:val="32"/>
          <w:shd w:val="clear" w:color="auto" w:fill="FFFFFF"/>
          <w:lang w:val="en-US" w:eastAsia="zh-CN"/>
        </w:rPr>
        <w:t>24</w:t>
      </w:r>
      <w:r>
        <w:rPr>
          <w:rStyle w:val="11"/>
          <w:rFonts w:hint="eastAsia" w:ascii="仿宋_GB2312" w:hAnsi="仿宋_GB2312" w:eastAsia="仿宋_GB2312" w:cs="仿宋_GB2312"/>
          <w:b w:val="0"/>
          <w:bCs w:val="0"/>
          <w:i w:val="0"/>
          <w:iCs w:val="0"/>
          <w:color w:val="000000"/>
          <w:sz w:val="32"/>
          <w:szCs w:val="32"/>
          <w:shd w:val="clear" w:color="auto" w:fill="FFFFFF"/>
          <w:lang w:val="zh-CN" w:eastAsia="zh-CN"/>
        </w:rPr>
        <w:t>年财政绩效评价工作的通知》文件精神，</w:t>
      </w:r>
      <w:r>
        <w:rPr>
          <w:rStyle w:val="11"/>
          <w:rFonts w:hint="eastAsia" w:ascii="仿宋_GB2312" w:hAnsi="仿宋_GB2312" w:eastAsia="仿宋_GB2312" w:cs="仿宋_GB2312"/>
          <w:b w:val="0"/>
          <w:bCs w:val="0"/>
          <w:i w:val="0"/>
          <w:iCs w:val="0"/>
          <w:color w:val="000000"/>
          <w:sz w:val="32"/>
          <w:szCs w:val="32"/>
          <w:shd w:val="clear" w:color="auto" w:fill="FFFFFF"/>
          <w:lang w:val="en-US" w:eastAsia="zh-CN"/>
        </w:rPr>
        <w:t>县公务服务中心单位认真组织开展了部门整体支出绩效评价工作，绩效评价</w:t>
      </w:r>
      <w:r>
        <w:rPr>
          <w:rStyle w:val="11"/>
          <w:rFonts w:hint="eastAsia" w:ascii="仿宋_GB2312" w:hAnsi="仿宋_GB2312" w:eastAsia="仿宋_GB2312" w:cs="仿宋_GB2312"/>
          <w:b w:val="0"/>
          <w:bCs w:val="0"/>
          <w:i w:val="0"/>
          <w:iCs w:val="0"/>
          <w:color w:val="000000"/>
          <w:sz w:val="32"/>
          <w:szCs w:val="32"/>
          <w:shd w:val="clear" w:color="auto" w:fill="FFFFFF"/>
          <w:lang w:val="zh-CN" w:eastAsia="zh-CN"/>
        </w:rPr>
        <w:t>得分：</w:t>
      </w:r>
      <w:r>
        <w:rPr>
          <w:rStyle w:val="11"/>
          <w:rFonts w:hint="eastAsia" w:ascii="仿宋_GB2312" w:hAnsi="仿宋_GB2312" w:eastAsia="仿宋_GB2312" w:cs="仿宋_GB2312"/>
          <w:b w:val="0"/>
          <w:bCs w:val="0"/>
          <w:i w:val="0"/>
          <w:iCs w:val="0"/>
          <w:color w:val="000000"/>
          <w:sz w:val="32"/>
          <w:szCs w:val="32"/>
          <w:shd w:val="clear" w:color="auto" w:fill="FFFFFF"/>
          <w:lang w:val="en-US" w:eastAsia="zh-CN"/>
        </w:rPr>
        <w:t>98</w:t>
      </w:r>
      <w:r>
        <w:rPr>
          <w:rStyle w:val="11"/>
          <w:rFonts w:hint="eastAsia" w:ascii="仿宋_GB2312" w:hAnsi="仿宋_GB2312" w:eastAsia="仿宋_GB2312" w:cs="仿宋_GB2312"/>
          <w:b w:val="0"/>
          <w:bCs w:val="0"/>
          <w:i w:val="0"/>
          <w:iCs w:val="0"/>
          <w:color w:val="000000"/>
          <w:sz w:val="32"/>
          <w:szCs w:val="32"/>
          <w:shd w:val="clear" w:color="auto" w:fill="FFFFFF"/>
          <w:lang w:val="zh-CN" w:eastAsia="zh-CN"/>
        </w:rPr>
        <w:t>分。</w:t>
      </w:r>
    </w:p>
    <w:p w14:paraId="4F51481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eastAsia="zh-CN"/>
        </w:rPr>
        <w:t>（二）</w:t>
      </w:r>
      <w:r>
        <w:rPr>
          <w:rFonts w:hint="eastAsia" w:ascii="楷体_GB2312" w:hAnsi="楷体_GB2312" w:eastAsia="楷体_GB2312" w:cs="楷体_GB2312"/>
          <w:color w:val="000000"/>
          <w:kern w:val="0"/>
          <w:sz w:val="32"/>
          <w:szCs w:val="32"/>
          <w:shd w:val="clear" w:color="auto" w:fill="FFFFFF"/>
          <w:lang w:val="zh-CN"/>
        </w:rPr>
        <w:t>存在问题。</w:t>
      </w:r>
    </w:p>
    <w:p w14:paraId="5593BA79">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b/>
          <w:sz w:val="32"/>
          <w:szCs w:val="32"/>
        </w:rPr>
      </w:pPr>
      <w:r>
        <w:rPr>
          <w:rStyle w:val="11"/>
          <w:rFonts w:hint="eastAsia" w:ascii="仿宋_GB2312" w:hAnsi="仿宋_GB2312" w:eastAsia="仿宋_GB2312" w:cs="仿宋_GB2312"/>
          <w:b w:val="0"/>
          <w:bCs w:val="0"/>
          <w:i w:val="0"/>
          <w:iCs w:val="0"/>
          <w:color w:val="000000"/>
          <w:sz w:val="32"/>
          <w:szCs w:val="32"/>
          <w:shd w:val="clear" w:color="auto" w:fill="FFFFFF"/>
        </w:rPr>
        <w:t>经</w:t>
      </w:r>
      <w:r>
        <w:rPr>
          <w:rStyle w:val="11"/>
          <w:rFonts w:hint="eastAsia" w:ascii="仿宋_GB2312" w:hAnsi="仿宋_GB2312" w:eastAsia="仿宋_GB2312" w:cs="仿宋_GB2312"/>
          <w:b w:val="0"/>
          <w:bCs w:val="0"/>
          <w:i w:val="0"/>
          <w:iCs w:val="0"/>
          <w:color w:val="000000"/>
          <w:sz w:val="32"/>
          <w:szCs w:val="32"/>
          <w:shd w:val="clear" w:color="auto" w:fill="FFFFFF"/>
          <w:lang w:eastAsia="zh-CN"/>
        </w:rPr>
        <w:t>费预算还不够精准，预算编制仍需进一步精确细化。随着财务工作日益细化，项目资金需要完全按照所需</w:t>
      </w:r>
      <w:bookmarkStart w:id="0" w:name="_GoBack"/>
      <w:bookmarkEnd w:id="0"/>
      <w:r>
        <w:rPr>
          <w:rStyle w:val="11"/>
          <w:rFonts w:hint="eastAsia" w:ascii="仿宋_GB2312" w:hAnsi="仿宋_GB2312" w:eastAsia="仿宋_GB2312" w:cs="仿宋_GB2312"/>
          <w:b w:val="0"/>
          <w:bCs w:val="0"/>
          <w:i w:val="0"/>
          <w:iCs w:val="0"/>
          <w:color w:val="000000"/>
          <w:sz w:val="32"/>
          <w:szCs w:val="32"/>
          <w:shd w:val="clear" w:color="auto" w:fill="FFFFFF"/>
          <w:lang w:eastAsia="zh-CN"/>
        </w:rPr>
        <w:t>指标用途分类来使用，我单位目前还需要进一步对预算编制进行细化，加强资金使用的前瞻性预估。</w:t>
      </w:r>
    </w:p>
    <w:p w14:paraId="5E05C622">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eastAsia="zh-CN"/>
        </w:rPr>
        <w:t>（三）</w:t>
      </w:r>
      <w:r>
        <w:rPr>
          <w:rFonts w:hint="eastAsia" w:ascii="楷体_GB2312" w:hAnsi="楷体_GB2312" w:eastAsia="楷体_GB2312" w:cs="楷体_GB2312"/>
          <w:color w:val="000000"/>
          <w:kern w:val="0"/>
          <w:sz w:val="32"/>
          <w:szCs w:val="32"/>
          <w:shd w:val="clear" w:color="auto" w:fill="FFFFFF"/>
          <w:lang w:val="zh-CN"/>
        </w:rPr>
        <w:t>改进建议。</w:t>
      </w:r>
    </w:p>
    <w:p w14:paraId="1E49A24E">
      <w:pPr>
        <w:keepNext w:val="0"/>
        <w:keepLines w:val="0"/>
        <w:pageBreakBefore w:val="0"/>
        <w:kinsoku/>
        <w:wordWrap/>
        <w:overflowPunct/>
        <w:topLinePunct w:val="0"/>
        <w:autoSpaceDE/>
        <w:autoSpaceDN/>
        <w:bidi w:val="0"/>
        <w:snapToGrid w:val="0"/>
        <w:spacing w:line="600" w:lineRule="exact"/>
        <w:ind w:firstLine="640" w:firstLineChars="200"/>
        <w:textAlignment w:val="auto"/>
        <w:rPr>
          <w:rStyle w:val="11"/>
          <w:rFonts w:hint="eastAsia" w:ascii="仿宋_GB2312" w:hAnsi="仿宋_GB2312" w:eastAsia="仿宋_GB2312" w:cs="仿宋_GB2312"/>
          <w:b w:val="0"/>
          <w:bCs w:val="0"/>
          <w:i w:val="0"/>
          <w:iCs w:val="0"/>
          <w:color w:val="000000"/>
          <w:sz w:val="32"/>
          <w:szCs w:val="32"/>
          <w:shd w:val="clear" w:color="auto" w:fill="FFFFFF"/>
          <w:lang w:val="zh-CN" w:eastAsia="zh-CN"/>
        </w:rPr>
      </w:pPr>
      <w:r>
        <w:rPr>
          <w:rStyle w:val="11"/>
          <w:rFonts w:hint="eastAsia" w:ascii="仿宋_GB2312" w:hAnsi="仿宋_GB2312" w:eastAsia="仿宋_GB2312" w:cs="仿宋_GB2312"/>
          <w:b w:val="0"/>
          <w:bCs w:val="0"/>
          <w:i w:val="0"/>
          <w:iCs w:val="0"/>
          <w:color w:val="000000"/>
          <w:sz w:val="32"/>
          <w:szCs w:val="32"/>
          <w:shd w:val="clear" w:color="auto" w:fill="FFFFFF"/>
          <w:lang w:val="zh-CN" w:eastAsia="zh-CN"/>
        </w:rPr>
        <w:t>进一步提高绩效管理水平。加强与财政部门的紧密配合，开展好整体支出及项目资金绩效管理工作，运用好绩效评价的结果，不断提升预算管理水平。</w:t>
      </w:r>
    </w:p>
    <w:p w14:paraId="0010E312">
      <w:pPr>
        <w:keepNext w:val="0"/>
        <w:keepLines w:val="0"/>
        <w:pageBreakBefore w:val="0"/>
        <w:kinsoku/>
        <w:wordWrap/>
        <w:overflowPunct/>
        <w:topLinePunct w:val="0"/>
        <w:autoSpaceDE/>
        <w:autoSpaceDN/>
        <w:bidi w:val="0"/>
        <w:snapToGrid w:val="0"/>
        <w:spacing w:line="600" w:lineRule="exact"/>
        <w:ind w:firstLine="640" w:firstLineChars="200"/>
        <w:textAlignment w:val="auto"/>
        <w:rPr>
          <w:rStyle w:val="11"/>
          <w:rFonts w:hint="eastAsia" w:ascii="仿宋_GB2312" w:hAnsi="仿宋_GB2312" w:eastAsia="仿宋_GB2312" w:cs="仿宋_GB2312"/>
          <w:b w:val="0"/>
          <w:bCs w:val="0"/>
          <w:i w:val="0"/>
          <w:iCs w:val="0"/>
          <w:color w:val="000000"/>
          <w:sz w:val="32"/>
          <w:szCs w:val="32"/>
          <w:shd w:val="clear" w:color="auto" w:fill="FFFFFF"/>
          <w:lang w:val="zh-CN" w:eastAsia="zh-CN"/>
        </w:rPr>
      </w:pPr>
    </w:p>
    <w:p w14:paraId="3B42E8EC">
      <w:pPr>
        <w:pStyle w:val="2"/>
        <w:keepNext w:val="0"/>
        <w:keepLines w:val="0"/>
        <w:pageBreakBefore w:val="0"/>
        <w:numPr>
          <w:ilvl w:val="0"/>
          <w:numId w:val="0"/>
        </w:numPr>
        <w:kinsoku/>
        <w:wordWrap/>
        <w:overflowPunct/>
        <w:topLinePunct w:val="0"/>
        <w:autoSpaceDE/>
        <w:autoSpaceDN/>
        <w:bidi w:val="0"/>
        <w:spacing w:line="600" w:lineRule="exact"/>
        <w:ind w:firstLine="643" w:firstLineChars="200"/>
        <w:jc w:val="both"/>
        <w:textAlignment w:val="auto"/>
        <w:rPr>
          <w:rFonts w:hint="eastAsia" w:ascii="仿宋_GB2312" w:hAnsi="仿宋_GB2312" w:eastAsia="仿宋_GB2312" w:cs="仿宋_GB2312"/>
          <w:sz w:val="32"/>
          <w:szCs w:val="32"/>
          <w:lang w:val="zh-CN"/>
        </w:rPr>
      </w:pPr>
    </w:p>
    <w:sectPr>
      <w:headerReference r:id="rId3" w:type="default"/>
      <w:footerReference r:id="rId4" w:type="default"/>
      <w:footerReference r:id="rId5" w:type="even"/>
      <w:pgSz w:w="11906" w:h="16838"/>
      <w:pgMar w:top="2041" w:right="1468" w:bottom="1587" w:left="1468" w:header="851" w:footer="992" w:gutter="0"/>
      <w:pgNumType w:fmt="decimal" w:start="1"/>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C3DCF">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5967F2B">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- 12 -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5DB47">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D1C8878">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A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U1MjFjMDUwODIwZDg4NDczZTI5ZmU1NTQ5YzljMTk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3C94BEA"/>
    <w:rsid w:val="052B3B1D"/>
    <w:rsid w:val="058534FB"/>
    <w:rsid w:val="07983195"/>
    <w:rsid w:val="11A4488E"/>
    <w:rsid w:val="18D17537"/>
    <w:rsid w:val="19927F78"/>
    <w:rsid w:val="1FE62AD5"/>
    <w:rsid w:val="21AE59D8"/>
    <w:rsid w:val="231403EC"/>
    <w:rsid w:val="233252E0"/>
    <w:rsid w:val="24571923"/>
    <w:rsid w:val="26EA7EAE"/>
    <w:rsid w:val="286F56EA"/>
    <w:rsid w:val="2C157CCC"/>
    <w:rsid w:val="2C1F2361"/>
    <w:rsid w:val="2D527252"/>
    <w:rsid w:val="2F7F38B0"/>
    <w:rsid w:val="329102D6"/>
    <w:rsid w:val="361B66A7"/>
    <w:rsid w:val="3A6034F0"/>
    <w:rsid w:val="3A9520B3"/>
    <w:rsid w:val="3B970272"/>
    <w:rsid w:val="3C5059FC"/>
    <w:rsid w:val="3DE562B7"/>
    <w:rsid w:val="3E6507EA"/>
    <w:rsid w:val="44406DA5"/>
    <w:rsid w:val="47550EBA"/>
    <w:rsid w:val="50BB3388"/>
    <w:rsid w:val="5CA71859"/>
    <w:rsid w:val="6636451A"/>
    <w:rsid w:val="671A1992"/>
    <w:rsid w:val="6B8B4D7D"/>
    <w:rsid w:val="6BE94116"/>
    <w:rsid w:val="6E833176"/>
    <w:rsid w:val="711640A9"/>
    <w:rsid w:val="78916378"/>
    <w:rsid w:val="7B940CD6"/>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line="560" w:lineRule="exact"/>
      <w:jc w:val="center"/>
    </w:pPr>
    <w:rPr>
      <w:b/>
      <w:sz w:val="32"/>
      <w:szCs w:val="32"/>
    </w:r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99"/>
    <w:rPr>
      <w:rFonts w:cs="Times New Roman"/>
    </w:rPr>
  </w:style>
  <w:style w:type="character" w:styleId="11">
    <w:name w:val="Emphasis"/>
    <w:basedOn w:val="9"/>
    <w:qFormat/>
    <w:locked/>
    <w:uiPriority w:val="0"/>
    <w:rPr>
      <w:i/>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4</Pages>
  <Words>1688</Words>
  <Characters>1763</Characters>
  <Lines>3</Lines>
  <Paragraphs>1</Paragraphs>
  <TotalTime>15</TotalTime>
  <ScaleCrop>false</ScaleCrop>
  <LinksUpToDate>false</LinksUpToDate>
  <CharactersWithSpaces>1768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2024-06-28T03:19:00Z</cp:lastPrinted>
  <dcterms:modified xsi:type="dcterms:W3CDTF">2024-10-29T08:20:33Z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53B7F86B27C64309879EEE75FFE498EF</vt:lpwstr>
  </property>
</Properties>
</file>