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7E651">
      <w:pPr>
        <w:tabs>
          <w:tab w:val="left" w:pos="1440"/>
        </w:tabs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执法大队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0309273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3568AB0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4B306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117E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2023年度，城市管理方面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主要涉及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标线标牌、</w:t>
      </w:r>
      <w:r>
        <w:rPr>
          <w:rFonts w:hint="eastAsia" w:ascii="仿宋_GB2312" w:hAnsi="宋体"/>
          <w:sz w:val="32"/>
          <w:szCs w:val="32"/>
          <w:lang w:val="en-US" w:eastAsia="zh-CN"/>
        </w:rPr>
        <w:t>违法建筑拆除、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乱停乱放车辆拖移、店招隐患消除和一店多招拆除、</w:t>
      </w:r>
      <w:r>
        <w:rPr>
          <w:rFonts w:hint="eastAsia" w:ascii="仿宋_GB2312" w:hAnsi="宋体"/>
          <w:sz w:val="32"/>
          <w:szCs w:val="32"/>
          <w:lang w:val="en-US" w:eastAsia="zh-CN"/>
        </w:rPr>
        <w:t>绿化补植补栽、劳务派遣人员工资及保险，执法执勤车辆燃油及维修维护。</w:t>
      </w:r>
    </w:p>
    <w:p w14:paraId="3D2CB6B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5DF011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项目城市管理经费安排的一般公共预算4.1万元，基金项目302.78万元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该项目共计安排306.88万元。</w:t>
      </w:r>
      <w:r>
        <w:rPr>
          <w:rFonts w:hint="eastAsia" w:ascii="仿宋_GB2312" w:hAnsi="宋体"/>
          <w:lang w:val="zh-CN"/>
        </w:rPr>
        <w:t>评价符合资金管理办法等相关规定。</w:t>
      </w:r>
    </w:p>
    <w:p w14:paraId="633506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224C9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sz w:val="32"/>
          <w:szCs w:val="3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2023年度，城市管理方面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主要涉及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标线标牌、</w:t>
      </w:r>
      <w:r>
        <w:rPr>
          <w:rFonts w:hint="eastAsia" w:ascii="仿宋_GB2312" w:hAnsi="宋体"/>
          <w:sz w:val="32"/>
          <w:szCs w:val="32"/>
          <w:lang w:val="en-US" w:eastAsia="zh-CN"/>
        </w:rPr>
        <w:t>违法建筑拆除、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乱停乱放车辆拖移、店招隐患消除和一店多招拆除、</w:t>
      </w:r>
      <w:r>
        <w:rPr>
          <w:rFonts w:hint="eastAsia" w:ascii="仿宋_GB2312" w:hAnsi="宋体"/>
          <w:sz w:val="32"/>
          <w:szCs w:val="32"/>
          <w:lang w:val="en-US" w:eastAsia="zh-CN"/>
        </w:rPr>
        <w:t>绿化补植补栽、劳务派遣人员工资及保险，执法执勤车辆燃油及维修维护。</w:t>
      </w:r>
    </w:p>
    <w:p w14:paraId="211F79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 w14:paraId="51DCDA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执法</w:t>
      </w:r>
      <w:r>
        <w:rPr>
          <w:rFonts w:hint="eastAsia" w:ascii="仿宋_GB2312" w:hAnsi="宋体"/>
          <w:lang w:val="zh-CN"/>
        </w:rPr>
        <w:t>实施的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标线标牌、</w:t>
      </w:r>
      <w:r>
        <w:rPr>
          <w:rFonts w:hint="eastAsia" w:ascii="仿宋_GB2312" w:hAnsi="宋体"/>
          <w:sz w:val="32"/>
          <w:szCs w:val="32"/>
          <w:lang w:val="en-US" w:eastAsia="zh-CN"/>
        </w:rPr>
        <w:t>违法建筑拆除、</w:t>
      </w:r>
      <w:r>
        <w:rPr>
          <w:rFonts w:hint="default" w:ascii="仿宋_GB2312" w:hAnsi="宋体" w:eastAsia="仿宋_GB2312"/>
          <w:sz w:val="32"/>
          <w:szCs w:val="32"/>
          <w:lang w:val="en-US" w:eastAsia="zh-CN"/>
        </w:rPr>
        <w:t>乱停乱放车辆拖移、店招隐患消除和一店多招拆</w:t>
      </w:r>
      <w:r>
        <w:rPr>
          <w:rFonts w:hint="eastAsia" w:ascii="仿宋_GB2312" w:hAnsi="宋体"/>
          <w:sz w:val="32"/>
          <w:szCs w:val="32"/>
          <w:lang w:val="en-US" w:eastAsia="zh-CN"/>
        </w:rPr>
        <w:t>，绿化补植补栽、劳务派遣人员工资及保险，执法执勤车辆燃油及维修维护</w:t>
      </w:r>
      <w:r>
        <w:rPr>
          <w:rFonts w:hint="eastAsia" w:ascii="仿宋_GB2312" w:hAnsi="宋体"/>
          <w:lang w:val="zh-CN"/>
        </w:rPr>
        <w:t>申报内容与城市管理内容相符、申报目标是合理可行。</w:t>
      </w:r>
    </w:p>
    <w:p w14:paraId="6F967B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42343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08762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项目城市管理经费到位的一般公共预算4.1万元，基金项目302.78万元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该项目共计安排306.88万元。</w:t>
      </w:r>
      <w:r>
        <w:rPr>
          <w:rFonts w:hint="eastAsia" w:ascii="仿宋_GB2312" w:hAnsi="仿宋_GB2312" w:eastAsia="仿宋_GB2312" w:cs="仿宋_GB2312"/>
          <w:lang w:val="zh-CN"/>
        </w:rPr>
        <w:t>均为县财政资金</w:t>
      </w:r>
      <w:r>
        <w:rPr>
          <w:rFonts w:hint="eastAsia" w:ascii="仿宋_GB2312" w:hAnsi="仿宋_GB2312" w:cs="仿宋_GB2312"/>
          <w:lang w:val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资金到位率</w:t>
      </w:r>
      <w:r>
        <w:rPr>
          <w:rFonts w:hint="eastAsia" w:ascii="仿宋_GB2312" w:hAnsi="仿宋_GB2312" w:eastAsia="仿宋_GB2312" w:cs="仿宋_GB2312"/>
          <w:lang w:val="en-US" w:eastAsia="zh-CN"/>
        </w:rPr>
        <w:t>100%，且到位及时。</w:t>
      </w:r>
    </w:p>
    <w:p w14:paraId="3D4FF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宋体"/>
          <w:sz w:val="32"/>
          <w:szCs w:val="32"/>
          <w:lang w:val="en-US" w:eastAsia="zh-CN"/>
        </w:rPr>
        <w:t>项目城市管理经费使用一般公共预算4.1万元，基金项目302.78万元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该项目共计安排306.88万元。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57357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6DF7C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对照项目资金管理办法，该项目严格执行财务管理制度，及时进行财务处理，规范进行会计核算。</w:t>
      </w:r>
    </w:p>
    <w:p w14:paraId="72888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292CA2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b w:val="0"/>
          <w:bCs/>
          <w:color w:val="auto"/>
          <w:lang w:val="zh-CN"/>
        </w:rPr>
        <w:t>该项目严格按照</w:t>
      </w:r>
      <w:r>
        <w:rPr>
          <w:rFonts w:hint="eastAsia" w:ascii="仿宋_GB2312" w:hAnsi="宋体"/>
          <w:b w:val="0"/>
          <w:bCs/>
          <w:color w:val="auto"/>
          <w:lang w:val="en-US" w:eastAsia="zh-CN"/>
        </w:rPr>
        <w:t>项目实施过程实施</w:t>
      </w:r>
      <w:bookmarkStart w:id="0" w:name="_GoBack"/>
      <w:bookmarkEnd w:id="0"/>
      <w:r>
        <w:rPr>
          <w:rFonts w:hint="eastAsia" w:ascii="仿宋_GB2312" w:hAnsi="宋体"/>
          <w:color w:val="auto"/>
          <w:lang w:val="zh-CN"/>
        </w:rPr>
        <w:t>。</w:t>
      </w:r>
    </w:p>
    <w:p w14:paraId="6700B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23D936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4DFA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2023年项目执法执勤13辆车的燃油及维修维护，劳务派遣人员的工资及保险，绿化补植补栽500平方米，违建拆除等</w:t>
      </w:r>
      <w:r>
        <w:rPr>
          <w:rFonts w:hint="eastAsia" w:ascii="仿宋_GB2312" w:hAnsi="宋体"/>
          <w:lang w:val="zh-CN"/>
        </w:rPr>
        <w:t>。</w:t>
      </w:r>
    </w:p>
    <w:p w14:paraId="03F3CDB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 w14:paraId="00505D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让城市秩序明显改善，管理水平不断提高，服务对象满意度大于</w:t>
      </w:r>
      <w:r>
        <w:rPr>
          <w:rFonts w:hint="eastAsia" w:ascii="仿宋_GB2312" w:hAnsi="宋体"/>
          <w:lang w:val="en-US" w:eastAsia="zh-CN"/>
        </w:rPr>
        <w:t>98%</w:t>
      </w:r>
      <w:r>
        <w:rPr>
          <w:rFonts w:hint="eastAsia" w:ascii="仿宋_GB2312" w:hAnsi="宋体"/>
          <w:lang w:val="zh-CN"/>
        </w:rPr>
        <w:t>。</w:t>
      </w:r>
    </w:p>
    <w:p w14:paraId="771643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4D391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cs="Times New Roman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  <w:r>
        <w:rPr>
          <w:rFonts w:hint="eastAsia" w:ascii="仿宋_GB2312" w:hAnsi="宋体" w:eastAsia="楷体_GB2312" w:cs="Times New Roman"/>
          <w:lang w:val="en-US" w:eastAsia="zh-CN"/>
        </w:rPr>
        <w:t>无</w:t>
      </w:r>
      <w:r>
        <w:rPr>
          <w:rFonts w:hint="eastAsia" w:ascii="仿宋_GB2312" w:hAnsi="宋体" w:cs="Times New Roman"/>
          <w:lang w:val="zh-CN"/>
        </w:rPr>
        <w:t>。</w:t>
      </w:r>
    </w:p>
    <w:p w14:paraId="32CEF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  <w:r>
        <w:rPr>
          <w:rFonts w:hint="eastAsia" w:ascii="仿宋_GB2312" w:hAnsi="宋体"/>
          <w:lang w:val="zh-CN"/>
        </w:rPr>
        <w:t>无建议。</w:t>
      </w:r>
    </w:p>
    <w:p w14:paraId="4ACCBA2E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06A74D-ED06-4A53-B78B-E40EC6F6D8D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E56115A-C490-4B21-963A-775CCA63E19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349E73E-00A1-4C53-AAFF-5BC8E08540F8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2925FEC1-68F7-4323-9C89-C394379AC27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6678264-F300-4A83-AA66-BFB6DB7F609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2D8012"/>
    <w:multiLevelType w:val="singleLevel"/>
    <w:tmpl w:val="1A2D801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1E4675B"/>
    <w:multiLevelType w:val="singleLevel"/>
    <w:tmpl w:val="61E4675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2E3A6BF0"/>
    <w:rsid w:val="365D20E4"/>
    <w:rsid w:val="36926D0C"/>
    <w:rsid w:val="372A433C"/>
    <w:rsid w:val="414A628B"/>
    <w:rsid w:val="4E7C16C5"/>
    <w:rsid w:val="539454CB"/>
    <w:rsid w:val="549E514C"/>
    <w:rsid w:val="5C0B15B3"/>
    <w:rsid w:val="5D290C69"/>
    <w:rsid w:val="61C53A7F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765</Words>
  <Characters>827</Characters>
  <Lines>9</Lines>
  <Paragraphs>2</Paragraphs>
  <TotalTime>13</TotalTime>
  <ScaleCrop>false</ScaleCrop>
  <LinksUpToDate>false</LinksUpToDate>
  <CharactersWithSpaces>830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2024-11-05T08:26:16Z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