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71224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579C6061">
      <w:pPr>
        <w:tabs>
          <w:tab w:val="left" w:pos="1440"/>
        </w:tabs>
        <w:spacing w:line="600" w:lineRule="exact"/>
        <w:jc w:val="center"/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</w:pPr>
      <w:r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  <w:lang w:val="zh-CN" w:eastAsia="zh-CN" w:bidi="ar-SA"/>
        </w:rPr>
        <w:t>市政设施维修维护</w:t>
      </w:r>
    </w:p>
    <w:p w14:paraId="5A68F390"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 w14:paraId="597AB03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（项目单位自评）</w:t>
      </w:r>
    </w:p>
    <w:p w14:paraId="401C9DB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34B83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4A689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（一）项目资金申报及批复情况。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该项目为</w:t>
      </w:r>
      <w:r>
        <w:rPr>
          <w:rFonts w:hint="eastAsia" w:ascii="仿宋_GB2312" w:hAnsi="仿宋_GB2312" w:cs="仿宋_GB2312"/>
          <w:b w:val="0"/>
          <w:bCs/>
          <w:lang w:val="zh-CN" w:eastAsia="zh-CN"/>
        </w:rPr>
        <w:t>市政设施维修维护</w:t>
      </w:r>
      <w:r>
        <w:rPr>
          <w:rFonts w:hint="eastAsia" w:ascii="仿宋_GB2312" w:hAnsi="仿宋_GB2312" w:cs="仿宋_GB2312"/>
          <w:b w:val="0"/>
          <w:bCs/>
          <w:lang w:val="zh-CN"/>
        </w:rPr>
        <w:t>项目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。</w:t>
      </w:r>
      <w:r>
        <w:rPr>
          <w:rFonts w:hint="eastAsia" w:ascii="仿宋_GB2312" w:hAnsi="仿宋_GB2312" w:cs="仿宋_GB2312"/>
          <w:b w:val="0"/>
          <w:bCs/>
          <w:lang w:val="zh-CN"/>
        </w:rPr>
        <w:t>为确保群众出行安全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，</w:t>
      </w:r>
      <w:r>
        <w:rPr>
          <w:rFonts w:hint="eastAsia" w:ascii="仿宋_GB2312" w:hAnsi="仿宋_GB2312" w:cs="仿宋_GB2312"/>
          <w:b w:val="0"/>
          <w:bCs/>
          <w:lang w:val="zh-CN" w:eastAsia="zh-CN"/>
        </w:rPr>
        <w:t>对</w:t>
      </w:r>
      <w:r>
        <w:rPr>
          <w:rFonts w:hint="eastAsia" w:ascii="仿宋_GB2312" w:hAnsi="仿宋_GB2312" w:cs="仿宋_GB2312"/>
          <w:b w:val="0"/>
          <w:bCs/>
          <w:lang w:val="zh-CN"/>
        </w:rPr>
        <w:t>市政井盖及水篦子等基础设施出现破损、堵塞等问题时需及时维修维护。</w:t>
      </w:r>
      <w:r>
        <w:rPr>
          <w:rFonts w:hint="eastAsia" w:ascii="仿宋_GB2312" w:hAnsi="宋体"/>
          <w:b w:val="0"/>
          <w:bCs/>
          <w:lang w:val="en-US" w:eastAsia="zh-CN"/>
        </w:rPr>
        <w:t>我局申报该项目资金为200.00</w:t>
      </w:r>
      <w:r>
        <w:rPr>
          <w:rFonts w:hint="eastAsia" w:ascii="仿宋_GB2312" w:hAnsi="宋体"/>
          <w:b w:val="0"/>
          <w:bCs/>
          <w:lang w:val="zh-CN"/>
        </w:rPr>
        <w:t>万元，取得同意</w:t>
      </w:r>
      <w:r>
        <w:rPr>
          <w:rFonts w:hint="eastAsia" w:ascii="仿宋_GB2312" w:hAnsi="宋体"/>
          <w:b w:val="0"/>
          <w:bCs/>
          <w:lang w:val="zh-CN" w:eastAsia="zh-CN"/>
        </w:rPr>
        <w:t>并</w:t>
      </w:r>
      <w:r>
        <w:rPr>
          <w:rFonts w:hint="eastAsia" w:ascii="仿宋_GB2312" w:hAnsi="宋体"/>
          <w:b w:val="0"/>
          <w:bCs/>
          <w:lang w:val="zh-CN"/>
        </w:rPr>
        <w:t>批复。</w:t>
      </w:r>
    </w:p>
    <w:p w14:paraId="14F59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（二）项目绩效目标。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路灯照明、井盖等市政设施出现故障及时维修维护</w:t>
      </w:r>
      <w:r>
        <w:rPr>
          <w:rFonts w:hint="eastAsia" w:ascii="仿宋_GB2312" w:hAnsi="仿宋_GB2312" w:cs="仿宋_GB2312"/>
          <w:b w:val="0"/>
          <w:bCs/>
          <w:lang w:val="zh-CN"/>
        </w:rPr>
        <w:t>，确保市民出行安全。</w:t>
      </w:r>
    </w:p>
    <w:p w14:paraId="01FD0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（三）项目资金申报相符性。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该项目申报内容与具体实施内容</w:t>
      </w:r>
      <w:r>
        <w:rPr>
          <w:rFonts w:hint="eastAsia" w:ascii="仿宋_GB2312" w:hAnsi="仿宋_GB2312" w:cs="仿宋_GB2312"/>
          <w:b w:val="0"/>
          <w:bCs/>
          <w:lang w:val="zh-CN"/>
        </w:rPr>
        <w:t>相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符</w:t>
      </w:r>
      <w:r>
        <w:rPr>
          <w:rFonts w:hint="eastAsia" w:ascii="仿宋_GB2312" w:hAnsi="仿宋_GB2312" w:cs="仿宋_GB2312"/>
          <w:b w:val="0"/>
          <w:bCs/>
          <w:lang w:val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申报目标合理可行。</w:t>
      </w:r>
    </w:p>
    <w:p w14:paraId="34122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6828D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 w:val="0"/>
          <w:bCs w:val="0"/>
          <w:lang w:val="zh-CN"/>
        </w:rPr>
      </w:pPr>
      <w:r>
        <w:rPr>
          <w:rFonts w:hint="eastAsia" w:ascii="仿宋_GB2312" w:hAnsi="宋体"/>
          <w:b w:val="0"/>
          <w:bCs w:val="0"/>
          <w:lang w:val="zh-CN"/>
        </w:rPr>
        <w:tab/>
      </w:r>
      <w:r>
        <w:rPr>
          <w:rFonts w:hint="eastAsia" w:ascii="楷体_GB2312" w:hAnsi="宋体" w:eastAsia="楷体_GB2312"/>
          <w:b w:val="0"/>
          <w:bCs w:val="0"/>
          <w:lang w:val="zh-CN"/>
        </w:rPr>
        <w:t>（一）资金计划、到位及使用情况。</w:t>
      </w:r>
    </w:p>
    <w:p w14:paraId="2D8882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zh-CN"/>
        </w:rPr>
        <w:t>1</w:t>
      </w:r>
      <w:r>
        <w:rPr>
          <w:rFonts w:hint="eastAsia" w:ascii="仿宋_GB2312" w:hAnsi="仿宋_GB2312" w:cs="仿宋_GB231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lang w:val="zh-CN"/>
        </w:rPr>
        <w:t>资金计划及到位</w:t>
      </w:r>
      <w:r>
        <w:rPr>
          <w:rFonts w:hint="eastAsia" w:ascii="仿宋_GB2312" w:hAnsi="仿宋_GB2312" w:cs="仿宋_GB2312"/>
          <w:lang w:val="zh-CN"/>
        </w:rPr>
        <w:t>情况</w:t>
      </w:r>
      <w:r>
        <w:rPr>
          <w:rFonts w:hint="eastAsia" w:ascii="仿宋_GB2312" w:hAnsi="仿宋_GB2312" w:eastAsia="仿宋_GB2312" w:cs="仿宋_GB2312"/>
          <w:lang w:val="zh-CN"/>
        </w:rPr>
        <w:t>。</w:t>
      </w:r>
      <w:r>
        <w:rPr>
          <w:rFonts w:hint="eastAsia" w:ascii="仿宋_GB2312" w:hAnsi="仿宋_GB2312" w:cs="仿宋_GB2312"/>
          <w:lang w:val="zh-CN"/>
        </w:rPr>
        <w:t>截至评价</w:t>
      </w:r>
      <w:r>
        <w:rPr>
          <w:rFonts w:hint="eastAsia" w:ascii="仿宋_GB2312" w:hAnsi="仿宋_GB2312" w:eastAsia="仿宋_GB2312" w:cs="仿宋_GB2312"/>
          <w:lang w:val="zh-CN"/>
        </w:rPr>
        <w:t>时间</w:t>
      </w:r>
      <w:r>
        <w:rPr>
          <w:rFonts w:hint="eastAsia" w:ascii="仿宋_GB2312" w:hAnsi="仿宋_GB2312" w:cs="仿宋_GB2312"/>
          <w:lang w:val="zh-CN"/>
        </w:rPr>
        <w:t>点，</w:t>
      </w:r>
      <w:r>
        <w:rPr>
          <w:rFonts w:hint="eastAsia" w:ascii="仿宋_GB2312" w:hAnsi="仿宋_GB2312" w:eastAsia="仿宋_GB2312" w:cs="仿宋_GB2312"/>
          <w:lang w:val="zh-CN"/>
        </w:rPr>
        <w:t>实际到位</w:t>
      </w:r>
      <w:r>
        <w:rPr>
          <w:rFonts w:hint="eastAsia" w:ascii="仿宋_GB2312" w:hAnsi="宋体"/>
          <w:b w:val="0"/>
          <w:bCs/>
          <w:lang w:val="en-US" w:eastAsia="zh-CN"/>
        </w:rPr>
        <w:t>200.00</w:t>
      </w:r>
      <w:r>
        <w:rPr>
          <w:rFonts w:hint="eastAsia" w:ascii="仿宋_GB2312" w:hAnsi="仿宋_GB2312" w:eastAsia="仿宋_GB2312" w:cs="仿宋_GB2312"/>
          <w:lang w:val="zh-CN"/>
        </w:rPr>
        <w:t>万元，均为县财政资金</w:t>
      </w:r>
      <w:r>
        <w:rPr>
          <w:rFonts w:hint="eastAsia" w:ascii="仿宋_GB2312" w:hAnsi="仿宋_GB2312" w:cs="仿宋_GB2312"/>
          <w:lang w:val="zh-CN"/>
        </w:rPr>
        <w:t>。</w:t>
      </w:r>
      <w:r>
        <w:rPr>
          <w:rFonts w:hint="eastAsia" w:ascii="仿宋_GB2312" w:hAnsi="仿宋_GB2312" w:eastAsia="仿宋_GB2312" w:cs="仿宋_GB2312"/>
          <w:lang w:val="zh-CN"/>
        </w:rPr>
        <w:t>资金到位率</w:t>
      </w:r>
      <w:r>
        <w:rPr>
          <w:rFonts w:hint="eastAsia" w:ascii="仿宋_GB2312" w:hAnsi="仿宋_GB2312" w:eastAsia="仿宋_GB2312" w:cs="仿宋_GB2312"/>
          <w:lang w:val="en-US" w:eastAsia="zh-CN"/>
        </w:rPr>
        <w:t>100%，且到位及时。</w:t>
      </w:r>
    </w:p>
    <w:p w14:paraId="464A58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2</w:t>
      </w:r>
      <w:r>
        <w:rPr>
          <w:rFonts w:hint="eastAsia" w:ascii="仿宋_GB2312" w:hAnsi="仿宋_GB2312" w:cs="仿宋_GB231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lang w:val="zh-CN"/>
        </w:rPr>
        <w:t>资金使用。</w:t>
      </w:r>
      <w:r>
        <w:rPr>
          <w:rFonts w:hint="eastAsia" w:ascii="仿宋_GB2312" w:hAnsi="仿宋_GB2312" w:cs="仿宋_GB2312"/>
          <w:lang w:val="zh-CN"/>
        </w:rPr>
        <w:t>截至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lang w:val="zh-CN"/>
        </w:rPr>
        <w:t>评价时</w:t>
      </w:r>
      <w:r>
        <w:rPr>
          <w:rFonts w:hint="eastAsia" w:ascii="仿宋_GB2312" w:hAnsi="仿宋_GB2312" w:cs="仿宋_GB2312"/>
          <w:lang w:val="zh-CN"/>
        </w:rPr>
        <w:t>间</w:t>
      </w:r>
      <w:r>
        <w:rPr>
          <w:rFonts w:hint="eastAsia" w:ascii="仿宋_GB2312" w:hAnsi="仿宋_GB2312" w:eastAsia="仿宋_GB2312" w:cs="仿宋_GB2312"/>
          <w:lang w:val="zh-CN"/>
        </w:rPr>
        <w:t>点</w:t>
      </w:r>
      <w:r>
        <w:rPr>
          <w:rFonts w:hint="eastAsia" w:ascii="仿宋_GB2312" w:hAnsi="仿宋_GB2312" w:cs="仿宋_GB2312"/>
          <w:lang w:val="zh-CN"/>
        </w:rPr>
        <w:t>，该</w:t>
      </w:r>
      <w:r>
        <w:rPr>
          <w:rFonts w:hint="eastAsia" w:ascii="仿宋_GB2312" w:hAnsi="仿宋_GB2312" w:eastAsia="仿宋_GB2312" w:cs="仿宋_GB2312"/>
          <w:lang w:val="zh-CN"/>
        </w:rPr>
        <w:t>项目资金的实际支出</w:t>
      </w:r>
      <w:r>
        <w:rPr>
          <w:rFonts w:hint="eastAsia" w:ascii="仿宋_GB2312" w:hAnsi="仿宋_GB2312" w:cs="仿宋_GB2312"/>
          <w:lang w:val="zh-CN"/>
        </w:rPr>
        <w:t>为</w:t>
      </w:r>
      <w:r>
        <w:rPr>
          <w:rFonts w:hint="eastAsia" w:ascii="仿宋_GB2312" w:hAnsi="宋体"/>
          <w:b w:val="0"/>
          <w:bCs/>
          <w:lang w:val="en-US" w:eastAsia="zh-CN"/>
        </w:rPr>
        <w:t>200.00</w:t>
      </w:r>
      <w:r>
        <w:rPr>
          <w:rFonts w:hint="eastAsia" w:ascii="仿宋_GB2312" w:hAnsi="仿宋_GB2312" w:eastAsia="仿宋_GB2312" w:cs="仿宋_GB2312"/>
          <w:lang w:val="zh-CN" w:eastAsia="zh-CN"/>
        </w:rPr>
        <w:t>万元，</w:t>
      </w:r>
      <w:r>
        <w:rPr>
          <w:rFonts w:hint="eastAsia" w:ascii="仿宋_GB2312" w:hAnsi="仿宋_GB2312" w:cs="仿宋_GB2312"/>
          <w:lang w:val="zh-CN" w:eastAsia="zh-CN"/>
        </w:rPr>
        <w:t>用于市政照明、井盖、水篦子等市政设施的维修维护。</w:t>
      </w:r>
      <w:r>
        <w:rPr>
          <w:rFonts w:hint="eastAsia" w:ascii="仿宋_GB2312" w:hAnsi="仿宋_GB2312" w:eastAsia="仿宋_GB2312" w:cs="仿宋_GB2312"/>
          <w:lang w:val="zh-CN"/>
        </w:rPr>
        <w:t>支付依据合规合法，资金支付与预算相符。</w:t>
      </w:r>
    </w:p>
    <w:p w14:paraId="5E212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（二）项目财务管理情况。</w:t>
      </w:r>
    </w:p>
    <w:p w14:paraId="302FB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对照项目资金管理办法，该项目严格执行财务管理制度，及时进行财务处理，规范进行会计核算。</w:t>
      </w:r>
    </w:p>
    <w:p w14:paraId="0BFCC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 w:val="0"/>
          <w:bCs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（三）项目组织实施情况。</w:t>
      </w:r>
    </w:p>
    <w:p w14:paraId="190BE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仿宋_GB2312" w:hAnsi="宋体"/>
          <w:b w:val="0"/>
          <w:bCs/>
          <w:color w:val="auto"/>
          <w:lang w:val="zh-CN"/>
        </w:rPr>
        <w:t>该项目严格按照政府招投标实</w:t>
      </w:r>
      <w:r>
        <w:rPr>
          <w:rFonts w:hint="eastAsia" w:ascii="仿宋_GB2312" w:hAnsi="宋体"/>
          <w:color w:val="auto"/>
          <w:lang w:val="zh-CN"/>
        </w:rPr>
        <w:t>施流程并确定中标单位。我局对维修项目完工后，予以验收合格。同时，维修费经具有资质的第三方公司审核结算。确保了</w:t>
      </w:r>
      <w:r>
        <w:rPr>
          <w:rFonts w:hint="eastAsia" w:ascii="仿宋_GB2312" w:hAnsi="仿宋_GB2312" w:cs="仿宋_GB2312"/>
          <w:b w:val="0"/>
          <w:bCs/>
          <w:color w:val="auto"/>
          <w:lang w:val="zh-CN"/>
        </w:rPr>
        <w:t>市政井盖及水篦子等市政设施出现破损、堵塞等问题时得到及时维修维护。</w:t>
      </w:r>
    </w:p>
    <w:p w14:paraId="2BF30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31D60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（一）项目完成情况。</w:t>
      </w:r>
      <w:r>
        <w:rPr>
          <w:rFonts w:hint="eastAsia" w:ascii="仿宋_GB2312" w:hAnsi="宋体"/>
          <w:lang w:val="en-US" w:eastAsia="zh-CN"/>
        </w:rPr>
        <w:t>2023年全面完成全县城区</w:t>
      </w:r>
      <w:r>
        <w:rPr>
          <w:rFonts w:hint="eastAsia" w:ascii="仿宋_GB2312" w:hAnsi="仿宋_GB2312" w:cs="仿宋_GB2312"/>
          <w:b w:val="0"/>
          <w:bCs/>
          <w:lang w:val="zh-CN"/>
        </w:rPr>
        <w:t>市政井盖、水篦子等市政设施出现破损、堵塞等问题时及时维修维护。</w:t>
      </w:r>
      <w:r>
        <w:rPr>
          <w:rFonts w:hint="eastAsia" w:ascii="仿宋_GB2312" w:hAnsi="宋体"/>
          <w:lang w:val="en-US" w:eastAsia="zh-CN"/>
        </w:rPr>
        <w:t>该项目资金及时拨付到位，无违规记录。</w:t>
      </w:r>
    </w:p>
    <w:p w14:paraId="36C561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（二）项目效益情况。</w:t>
      </w:r>
      <w:r>
        <w:rPr>
          <w:rFonts w:hint="eastAsia" w:ascii="仿宋_GB2312" w:hAnsi="宋体"/>
          <w:lang w:val="zh-CN" w:eastAsia="zh-CN"/>
        </w:rPr>
        <w:t>该项目实施后，市政设施得到了有效维护，确保了群众的出行安全，群众满意度得到进一步提高。</w:t>
      </w:r>
    </w:p>
    <w:p w14:paraId="057BD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3FE3C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（一）存在的问题。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lang w:val="zh-CN"/>
        </w:rPr>
        <w:t>无</w:t>
      </w:r>
    </w:p>
    <w:p w14:paraId="64F84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lang w:val="zh-CN"/>
        </w:rPr>
      </w:pPr>
      <w:r>
        <w:rPr>
          <w:rFonts w:hint="eastAsia" w:ascii="楷体_GB2312" w:hAnsi="宋体" w:eastAsia="楷体_GB2312"/>
          <w:b w:val="0"/>
          <w:bCs/>
          <w:lang w:val="zh-CN"/>
        </w:rPr>
        <w:t>（二）相关建议。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lang w:val="zh-CN"/>
        </w:rPr>
        <w:t>无</w:t>
      </w:r>
    </w:p>
    <w:p w14:paraId="02C9BC60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786C372-0E5E-45D5-A6CB-652C6AD58C4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2BF52F1-1231-4148-A1AC-B8FF7713B67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A514206-D770-4050-B942-D519E9A79D05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6174A60D-FFD5-4F04-8329-B989C7BD969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AD643C6E-2D07-4658-865B-FFA26C806951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4145E2"/>
    <w:rsid w:val="02607EEB"/>
    <w:rsid w:val="0D466608"/>
    <w:rsid w:val="0D850CC5"/>
    <w:rsid w:val="13722809"/>
    <w:rsid w:val="15971C90"/>
    <w:rsid w:val="19B536B9"/>
    <w:rsid w:val="1E0A5785"/>
    <w:rsid w:val="291C455A"/>
    <w:rsid w:val="2A502512"/>
    <w:rsid w:val="2EF13DD9"/>
    <w:rsid w:val="36926D0C"/>
    <w:rsid w:val="3C597CB2"/>
    <w:rsid w:val="4027721C"/>
    <w:rsid w:val="414A628B"/>
    <w:rsid w:val="44425E24"/>
    <w:rsid w:val="52085A22"/>
    <w:rsid w:val="539454CB"/>
    <w:rsid w:val="5870793F"/>
    <w:rsid w:val="673E27F9"/>
    <w:rsid w:val="6D950364"/>
    <w:rsid w:val="6E112624"/>
    <w:rsid w:val="6EF16389"/>
    <w:rsid w:val="73D96BBD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683</Words>
  <Characters>708</Characters>
  <Lines>9</Lines>
  <Paragraphs>2</Paragraphs>
  <TotalTime>0</TotalTime>
  <ScaleCrop>false</ScaleCrop>
  <LinksUpToDate>false</LinksUpToDate>
  <CharactersWithSpaces>710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2024-09-02T09:40:00Z</cp:lastPrinted>
  <dcterms:modified xsi:type="dcterms:W3CDTF">2024-11-05T08:24:43Z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8F41F9F9ED1D4031A1FC26F54FC79655_13</vt:lpwstr>
  </property>
</Properties>
</file>