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3C35A">
      <w:pPr>
        <w:spacing w:line="600" w:lineRule="exact"/>
        <w:jc w:val="center"/>
        <w:outlineLvl w:val="0"/>
        <w:rPr>
          <w:rFonts w:ascii="方正小标宋简体" w:hAnsi="宋体" w:eastAsia="方正小标宋简体"/>
          <w:sz w:val="72"/>
          <w:szCs w:val="72"/>
        </w:rPr>
      </w:pPr>
      <w:bookmarkStart w:id="0" w:name="_Toc15396475"/>
      <w:bookmarkStart w:id="1" w:name="_Toc15378441"/>
      <w:bookmarkStart w:id="2" w:name="_Toc15377425"/>
      <w:bookmarkStart w:id="3" w:name="_Toc15377193"/>
      <w:bookmarkStart w:id="4" w:name="_Toc15396597"/>
      <w:bookmarkStart w:id="5" w:name="_Toc15306267"/>
    </w:p>
    <w:p w14:paraId="508B5221">
      <w:pPr>
        <w:pStyle w:val="2"/>
        <w:spacing w:before="93"/>
      </w:pPr>
    </w:p>
    <w:p w14:paraId="2E418128">
      <w:pPr>
        <w:spacing w:line="600" w:lineRule="exact"/>
        <w:jc w:val="center"/>
        <w:outlineLvl w:val="0"/>
        <w:rPr>
          <w:rFonts w:ascii="方正小标宋简体" w:hAnsi="宋体" w:eastAsia="方正小标宋简体"/>
          <w:sz w:val="72"/>
          <w:szCs w:val="72"/>
        </w:rPr>
      </w:pPr>
    </w:p>
    <w:p w14:paraId="21AD3ECA">
      <w:pPr>
        <w:spacing w:line="600" w:lineRule="exact"/>
        <w:jc w:val="center"/>
        <w:outlineLvl w:val="0"/>
        <w:rPr>
          <w:rFonts w:ascii="方正小标宋简体" w:hAnsi="宋体" w:eastAsia="方正小标宋简体"/>
          <w:sz w:val="72"/>
          <w:szCs w:val="72"/>
        </w:rPr>
      </w:pPr>
    </w:p>
    <w:p w14:paraId="3DA9882D">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14:paraId="49E4EDA6">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77426"/>
      <w:bookmarkStart w:id="8" w:name="_Toc15396476"/>
      <w:bookmarkStart w:id="9" w:name="_Toc15378442"/>
      <w:bookmarkStart w:id="10" w:name="_Toc15377194"/>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峨边彝族自治县</w:t>
      </w:r>
    </w:p>
    <w:p w14:paraId="3F35E4DE">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产业园区管理委员会</w:t>
      </w:r>
    </w:p>
    <w:p w14:paraId="6EC9E6B1">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387D110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B4BDD08">
      <w:pPr>
        <w:widowControl/>
        <w:jc w:val="center"/>
        <w:rPr>
          <w:rFonts w:ascii="黑体" w:hAnsi="黑体" w:eastAsia="黑体" w:cstheme="minorBidi"/>
          <w:sz w:val="28"/>
          <w:szCs w:val="28"/>
        </w:rPr>
      </w:pPr>
      <w:bookmarkStart w:id="53" w:name="_GoBack"/>
      <w:bookmarkEnd w:id="53"/>
    </w:p>
    <w:p w14:paraId="3749F12B">
      <w:pPr>
        <w:pStyle w:val="13"/>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p w14:paraId="6B0F7E66"/>
    <w:p w14:paraId="7FF6EB6F">
      <w:pPr>
        <w:pStyle w:val="13"/>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第一部分 部门概况</w:t>
      </w:r>
      <w:r>
        <w:rPr>
          <w:rFonts w:hint="eastAsia" w:ascii="仿宋" w:hAnsi="仿宋" w:eastAsia="仿宋" w:cs="仿宋"/>
          <w:sz w:val="24"/>
          <w:lang w:val="en-US" w:eastAsia="zh-CN"/>
        </w:rPr>
        <w:t>..................................................4</w:t>
      </w:r>
    </w:p>
    <w:p w14:paraId="5CD664F3">
      <w:pPr>
        <w:pStyle w:val="14"/>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一、部门职责</w:t>
      </w:r>
      <w:r>
        <w:rPr>
          <w:rFonts w:hint="eastAsia" w:ascii="仿宋" w:hAnsi="仿宋" w:eastAsia="仿宋" w:cs="仿宋"/>
          <w:sz w:val="24"/>
          <w:lang w:val="en-US" w:eastAsia="zh-CN"/>
        </w:rPr>
        <w:t>....................................................4</w:t>
      </w:r>
    </w:p>
    <w:p w14:paraId="1D1886E6">
      <w:pPr>
        <w:pStyle w:val="14"/>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二、机构设置</w:t>
      </w:r>
      <w:r>
        <w:rPr>
          <w:rFonts w:hint="eastAsia" w:ascii="仿宋" w:hAnsi="仿宋" w:eastAsia="仿宋" w:cs="仿宋"/>
          <w:sz w:val="24"/>
          <w:lang w:val="en-US" w:eastAsia="zh-CN"/>
        </w:rPr>
        <w:t>....................................................4</w:t>
      </w:r>
    </w:p>
    <w:p w14:paraId="6EB878A3">
      <w:pPr>
        <w:pStyle w:val="13"/>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第二部分 2023年度部门决算情况说明</w:t>
      </w:r>
      <w:r>
        <w:rPr>
          <w:rFonts w:hint="eastAsia" w:ascii="仿宋" w:hAnsi="仿宋" w:eastAsia="仿宋" w:cs="仿宋"/>
          <w:sz w:val="24"/>
          <w:lang w:val="en-US" w:eastAsia="zh-CN"/>
        </w:rPr>
        <w:t>...............</w:t>
      </w:r>
      <w:r>
        <w:rPr>
          <w:rFonts w:hint="eastAsia" w:cs="仿宋"/>
          <w:sz w:val="24"/>
          <w:lang w:val="en-US" w:eastAsia="zh-CN"/>
        </w:rPr>
        <w:t>.</w:t>
      </w:r>
      <w:r>
        <w:rPr>
          <w:rFonts w:hint="eastAsia" w:ascii="仿宋" w:hAnsi="仿宋" w:eastAsia="仿宋" w:cs="仿宋"/>
          <w:sz w:val="24"/>
          <w:lang w:val="en-US" w:eastAsia="zh-CN"/>
        </w:rPr>
        <w:t>..................6</w:t>
      </w:r>
    </w:p>
    <w:p w14:paraId="3C3D28B9">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一、收入支出决算总体情况说明</w:t>
      </w:r>
      <w:r>
        <w:rPr>
          <w:rFonts w:hint="eastAsia" w:ascii="仿宋" w:hAnsi="仿宋" w:eastAsia="仿宋" w:cs="仿宋"/>
          <w:sz w:val="24"/>
          <w:lang w:val="en-US" w:eastAsia="zh-CN"/>
        </w:rPr>
        <w:t>....................................6</w:t>
      </w:r>
    </w:p>
    <w:p w14:paraId="06CC46BF">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二、收入决算情况说明</w:t>
      </w:r>
      <w:r>
        <w:rPr>
          <w:rFonts w:hint="eastAsia" w:ascii="仿宋" w:hAnsi="仿宋" w:eastAsia="仿宋" w:cs="仿宋"/>
          <w:sz w:val="24"/>
          <w:lang w:val="en-US" w:eastAsia="zh-CN"/>
        </w:rPr>
        <w:t>............................................6</w:t>
      </w:r>
    </w:p>
    <w:p w14:paraId="70DAF59B">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三、支出决算情况说明</w:t>
      </w:r>
      <w:r>
        <w:rPr>
          <w:rFonts w:hint="eastAsia" w:ascii="仿宋" w:hAnsi="仿宋" w:eastAsia="仿宋" w:cs="仿宋"/>
          <w:sz w:val="24"/>
          <w:lang w:val="en-US" w:eastAsia="zh-CN"/>
        </w:rPr>
        <w:t>............................................7</w:t>
      </w:r>
    </w:p>
    <w:p w14:paraId="16A37ADD">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四、财政拨款收入支出决算总体情况说明</w:t>
      </w:r>
      <w:r>
        <w:rPr>
          <w:rFonts w:hint="eastAsia" w:ascii="仿宋" w:hAnsi="仿宋" w:eastAsia="仿宋" w:cs="仿宋"/>
          <w:sz w:val="24"/>
          <w:lang w:val="en-US" w:eastAsia="zh-CN"/>
        </w:rPr>
        <w:t>............................7</w:t>
      </w:r>
    </w:p>
    <w:p w14:paraId="4F48FFF5">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五、一般公共预算财政拨款支出决算情况说明</w:t>
      </w:r>
      <w:r>
        <w:rPr>
          <w:rFonts w:hint="eastAsia" w:ascii="仿宋" w:hAnsi="仿宋" w:eastAsia="仿宋" w:cs="仿宋"/>
          <w:sz w:val="24"/>
          <w:lang w:val="en-US" w:eastAsia="zh-CN"/>
        </w:rPr>
        <w:t>........................8</w:t>
      </w:r>
    </w:p>
    <w:p w14:paraId="3F75850D">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六、一般公共预算财政拨款基本支出决算情况说明</w:t>
      </w:r>
      <w:r>
        <w:rPr>
          <w:rFonts w:hint="eastAsia" w:ascii="仿宋" w:hAnsi="仿宋" w:eastAsia="仿宋" w:cs="仿宋"/>
          <w:sz w:val="24"/>
          <w:lang w:val="en-US" w:eastAsia="zh-CN"/>
        </w:rPr>
        <w:t>...................11</w:t>
      </w:r>
    </w:p>
    <w:p w14:paraId="61164BEC">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七、财政拨款“三公”经费支出决算情况说明</w:t>
      </w:r>
      <w:r>
        <w:rPr>
          <w:rFonts w:hint="eastAsia" w:ascii="仿宋" w:hAnsi="仿宋" w:eastAsia="仿宋" w:cs="仿宋"/>
          <w:sz w:val="24"/>
          <w:lang w:val="en-US" w:eastAsia="zh-CN"/>
        </w:rPr>
        <w:t>.......................11</w:t>
      </w:r>
    </w:p>
    <w:p w14:paraId="4D45832A">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八、政府性基金预算支出决算情况说明</w:t>
      </w:r>
      <w:r>
        <w:rPr>
          <w:rFonts w:hint="eastAsia" w:ascii="仿宋" w:hAnsi="仿宋" w:eastAsia="仿宋" w:cs="仿宋"/>
          <w:sz w:val="24"/>
          <w:lang w:val="en-US" w:eastAsia="zh-CN"/>
        </w:rPr>
        <w:t>.............................13</w:t>
      </w:r>
    </w:p>
    <w:p w14:paraId="158A3318">
      <w:pPr>
        <w:pStyle w:val="14"/>
        <w:adjustRightInd w:val="0"/>
        <w:snapToGrid w:val="0"/>
        <w:spacing w:line="440" w:lineRule="exact"/>
        <w:ind w:leftChars="0"/>
        <w:jc w:val="left"/>
        <w:rPr>
          <w:rFonts w:hint="default" w:ascii="仿宋" w:hAnsi="仿宋" w:eastAsia="仿宋" w:cs="仿宋"/>
          <w:sz w:val="24"/>
          <w:lang w:val="en-US" w:eastAsia="zh-CN"/>
        </w:rPr>
      </w:pPr>
      <w:r>
        <w:rPr>
          <w:rFonts w:hint="eastAsia" w:ascii="仿宋" w:hAnsi="仿宋" w:eastAsia="仿宋" w:cs="仿宋"/>
          <w:sz w:val="24"/>
        </w:rPr>
        <w:t>九、国有资本经营预算支出决算情况说明</w:t>
      </w:r>
      <w:r>
        <w:rPr>
          <w:rFonts w:hint="eastAsia" w:ascii="仿宋" w:hAnsi="仿宋" w:eastAsia="仿宋" w:cs="仿宋"/>
          <w:sz w:val="24"/>
          <w:lang w:val="en-US" w:eastAsia="zh-CN"/>
        </w:rPr>
        <w:t>...........................13</w:t>
      </w:r>
    </w:p>
    <w:p w14:paraId="5697BEAD">
      <w:pPr>
        <w:adjustRightInd w:val="0"/>
        <w:snapToGrid w:val="0"/>
        <w:spacing w:line="440" w:lineRule="exact"/>
        <w:ind w:firstLine="420" w:firstLineChars="175"/>
        <w:jc w:val="left"/>
        <w:rPr>
          <w:rFonts w:hint="eastAsia" w:ascii="仿宋" w:hAnsi="仿宋" w:eastAsia="仿宋" w:cs="仿宋"/>
          <w:sz w:val="24"/>
        </w:rPr>
      </w:pPr>
      <w:r>
        <w:rPr>
          <w:rStyle w:val="20"/>
          <w:rFonts w:hint="eastAsia" w:ascii="仿宋" w:hAnsi="仿宋" w:eastAsia="仿宋" w:cs="仿宋"/>
          <w:color w:val="auto"/>
          <w:sz w:val="24"/>
          <w:u w:val="none"/>
        </w:rPr>
        <w:t>十、</w:t>
      </w:r>
      <w:r>
        <w:rPr>
          <w:rFonts w:hint="eastAsia" w:ascii="仿宋" w:hAnsi="仿宋" w:eastAsia="仿宋" w:cs="仿宋"/>
          <w:sz w:val="24"/>
        </w:rPr>
        <w:t>其他重要事项的情况说明</w:t>
      </w:r>
      <w:r>
        <w:rPr>
          <w:rFonts w:hint="eastAsia" w:ascii="仿宋" w:hAnsi="仿宋" w:eastAsia="仿宋" w:cs="仿宋"/>
          <w:sz w:val="24"/>
          <w:lang w:val="en-US" w:eastAsia="zh-CN"/>
        </w:rPr>
        <w:t>.....................................14</w:t>
      </w:r>
    </w:p>
    <w:p w14:paraId="1BC39CAB">
      <w:pPr>
        <w:pStyle w:val="13"/>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第三部分 名词解释</w:t>
      </w:r>
      <w:r>
        <w:rPr>
          <w:rFonts w:hint="eastAsia" w:cs="仿宋"/>
          <w:sz w:val="24"/>
          <w:lang w:val="en-US" w:eastAsia="zh-CN"/>
        </w:rPr>
        <w:t>..................................................16</w:t>
      </w:r>
    </w:p>
    <w:p w14:paraId="2D44D304">
      <w:pPr>
        <w:pStyle w:val="13"/>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第四部分 附件</w:t>
      </w:r>
      <w:r>
        <w:rPr>
          <w:rFonts w:hint="eastAsia" w:cs="仿宋"/>
          <w:sz w:val="24"/>
          <w:lang w:val="en-US" w:eastAsia="zh-CN"/>
        </w:rPr>
        <w:t>......................................................19</w:t>
      </w:r>
    </w:p>
    <w:p w14:paraId="5D803943">
      <w:pPr>
        <w:pStyle w:val="13"/>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第五部分 附表</w:t>
      </w:r>
      <w:r>
        <w:rPr>
          <w:rFonts w:hint="eastAsia" w:cs="仿宋"/>
          <w:sz w:val="24"/>
          <w:lang w:val="en-US" w:eastAsia="zh-CN"/>
        </w:rPr>
        <w:t>......................................................32</w:t>
      </w:r>
    </w:p>
    <w:p w14:paraId="03AC07E0">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sz w:val="24"/>
        </w:rPr>
        <w:t>一、收入支出决算总</w:t>
      </w:r>
      <w:r>
        <w:rPr>
          <w:rFonts w:hint="eastAsia" w:ascii="仿宋" w:hAnsi="仿宋" w:eastAsia="仿宋" w:cs="仿宋"/>
          <w:kern w:val="2"/>
          <w:sz w:val="24"/>
          <w:szCs w:val="28"/>
          <w:lang w:val="en-US" w:eastAsia="zh-CN" w:bidi="ar-SA"/>
        </w:rPr>
        <w:t>表............................................32</w:t>
      </w:r>
    </w:p>
    <w:p w14:paraId="2F642370">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二、收入决算表..................................................32</w:t>
      </w:r>
    </w:p>
    <w:p w14:paraId="3E2DDEDF">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sz w:val="24"/>
        </w:rPr>
        <w:t>三、支</w:t>
      </w:r>
      <w:r>
        <w:rPr>
          <w:rFonts w:hint="eastAsia" w:ascii="仿宋" w:hAnsi="仿宋" w:eastAsia="仿宋" w:cs="仿宋"/>
          <w:kern w:val="2"/>
          <w:sz w:val="24"/>
          <w:szCs w:val="28"/>
          <w:lang w:val="en-US" w:eastAsia="zh-CN" w:bidi="ar-SA"/>
        </w:rPr>
        <w:t>出决算表..................................................32</w:t>
      </w:r>
    </w:p>
    <w:p w14:paraId="35BA092F">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四、财政拨款收入支出决算总表....................................32</w:t>
      </w:r>
    </w:p>
    <w:p w14:paraId="5795B069">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五、财政拨款支出决算明细表......................................32</w:t>
      </w:r>
    </w:p>
    <w:p w14:paraId="49930F97">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六、一般公共预算财政拨款支出决算表..............................32</w:t>
      </w:r>
    </w:p>
    <w:p w14:paraId="12462873">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七、一般公共预算财政拨款支出决算明细表..........................32</w:t>
      </w:r>
    </w:p>
    <w:p w14:paraId="6CCABC31">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八、一般公共预算财政拨款基本支出决算明细表......................32</w:t>
      </w:r>
    </w:p>
    <w:p w14:paraId="716709E4">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九、一般公共预算财政拨款项目支出决算表..........................32</w:t>
      </w:r>
    </w:p>
    <w:p w14:paraId="3BA13BED">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十、政府性基金预算财政拨款收入支出决算表.......................32</w:t>
      </w:r>
    </w:p>
    <w:p w14:paraId="28C65655">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十一、国有资本经营预算财政拨款收入支出决算表...................32</w:t>
      </w:r>
    </w:p>
    <w:p w14:paraId="2490A44D">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十二、国有资本经营预算财政拨款支出决算表.......................32</w:t>
      </w:r>
    </w:p>
    <w:p w14:paraId="756FB521">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十三、财政拨款“三公”经费支出决算表...........................32</w:t>
      </w:r>
    </w:p>
    <w:p w14:paraId="5108721D">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3ADCB35C">
      <w:pPr>
        <w:pStyle w:val="4"/>
        <w:jc w:val="center"/>
        <w:rPr>
          <w:rFonts w:ascii="黑体" w:eastAsia="黑体"/>
          <w:sz w:val="32"/>
          <w:szCs w:val="32"/>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14:paraId="14F822C3">
      <w:pPr>
        <w:pStyle w:val="5"/>
        <w:numPr>
          <w:ilvl w:val="0"/>
          <w:numId w:val="1"/>
        </w:numPr>
        <w:rPr>
          <w:rFonts w:hint="eastAsia" w:ascii="黑体" w:hAnsi="黑体" w:eastAsia="黑体"/>
          <w:b w:val="0"/>
        </w:rPr>
      </w:pPr>
      <w:r>
        <w:rPr>
          <w:rFonts w:hint="eastAsia" w:ascii="黑体" w:hAnsi="黑体" w:eastAsia="黑体"/>
          <w:b w:val="0"/>
        </w:rPr>
        <w:t>部门职责</w:t>
      </w:r>
    </w:p>
    <w:p w14:paraId="3FCF2380">
      <w:pPr>
        <w:keepNext w:val="0"/>
        <w:keepLines w:val="0"/>
        <w:widowControl/>
        <w:suppressLineNumbers w:val="0"/>
        <w:ind w:firstLine="620" w:firstLineChars="200"/>
        <w:jc w:val="left"/>
        <w:rPr>
          <w:color w:val="auto"/>
        </w:rPr>
      </w:pPr>
      <w:r>
        <w:rPr>
          <w:rFonts w:ascii="仿宋_GB2312" w:hAnsi="宋体" w:eastAsia="仿宋_GB2312" w:cs="仿宋_GB2312"/>
          <w:color w:val="auto"/>
          <w:kern w:val="0"/>
          <w:sz w:val="31"/>
          <w:szCs w:val="31"/>
          <w:lang w:val="en-US" w:eastAsia="zh-CN" w:bidi="ar"/>
        </w:rPr>
        <w:t>县委县政府授权产业园区党工委、管委会对县产业园区（除</w:t>
      </w:r>
      <w:r>
        <w:rPr>
          <w:rFonts w:hint="eastAsia" w:ascii="仿宋_GB2312" w:hAnsi="宋体" w:eastAsia="仿宋_GB2312" w:cs="仿宋_GB2312"/>
          <w:color w:val="auto"/>
          <w:kern w:val="0"/>
          <w:sz w:val="31"/>
          <w:szCs w:val="31"/>
          <w:lang w:val="en-US" w:eastAsia="zh-CN" w:bidi="ar"/>
        </w:rPr>
        <w:t xml:space="preserve">县委、县政府明确独立运行或由其他部门、乡镇管理的园区外，下同）履行“规划、建设、管理、服务”职能。 </w:t>
      </w:r>
    </w:p>
    <w:p w14:paraId="4246B4C4">
      <w:pPr>
        <w:keepNext w:val="0"/>
        <w:keepLines w:val="0"/>
        <w:widowControl/>
        <w:suppressLineNumbers w:val="0"/>
        <w:ind w:firstLine="620" w:firstLineChars="200"/>
        <w:jc w:val="left"/>
        <w:rPr>
          <w:rFonts w:hint="eastAsia" w:ascii="仿宋_GB2312" w:hAnsi="仿宋" w:eastAsia="仿宋_GB2312"/>
          <w:color w:val="auto"/>
          <w:sz w:val="32"/>
          <w:szCs w:val="32"/>
        </w:rPr>
      </w:pPr>
      <w:r>
        <w:rPr>
          <w:rFonts w:hint="eastAsia" w:ascii="仿宋_GB2312" w:hAnsi="宋体" w:eastAsia="仿宋_GB2312" w:cs="仿宋_GB2312"/>
          <w:color w:val="auto"/>
          <w:kern w:val="0"/>
          <w:sz w:val="31"/>
          <w:szCs w:val="31"/>
          <w:lang w:val="en-US" w:eastAsia="zh-CN" w:bidi="ar"/>
        </w:rPr>
        <w:t>(1).依法制定园区管理办法。(2).研究园区的相关重要事务和重大事项，按程序报批后组织实施。(3).负责园区的规划、建设、管理和服务工作。(4).负责编制园区总体规划、控制性详规、产业发展规划、经济社会发展计划及社会事业发展等规划，经批准后组织实施。(5).负责职责范围内的安全生产和职业健康、生态环境保护等工作。(6).履行县政府及相关职能部门授权的相关职能。(7).承担园区内党的建设、党风廉政建设、精神文明建设、社会管理综合治理以及群团工作。(8).承担县委、县政府交办的其他工作事项。</w:t>
      </w:r>
    </w:p>
    <w:p w14:paraId="20BD0358">
      <w:pPr>
        <w:numPr>
          <w:ilvl w:val="0"/>
          <w:numId w:val="0"/>
        </w:numPr>
      </w:pPr>
    </w:p>
    <w:p w14:paraId="2CFA97E7">
      <w:pPr>
        <w:pStyle w:val="5"/>
        <w:rPr>
          <w:rStyle w:val="31"/>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14:paraId="0EF35694">
      <w:pPr>
        <w:ind w:firstLine="800" w:firstLineChars="250"/>
        <w:rPr>
          <w:rFonts w:ascii="仿宋" w:hAnsi="仿宋" w:eastAsia="仿宋"/>
          <w:sz w:val="32"/>
          <w:szCs w:val="32"/>
        </w:rPr>
      </w:pPr>
      <w:r>
        <w:rPr>
          <w:sz w:val="32"/>
          <w:szCs w:val="32"/>
        </w:rPr>
        <w:t>峨边彝族自治县产业园区管理委员会</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14:paraId="44F62F18">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峨边彝族自治县产业园区管理委员会</w:t>
      </w:r>
      <w:r>
        <w:rPr>
          <w:rFonts w:hint="eastAsia" w:ascii="仿宋" w:hAnsi="仿宋" w:eastAsia="仿宋"/>
          <w:sz w:val="32"/>
          <w:szCs w:val="32"/>
        </w:rPr>
        <w:t>2023年度部门决算编制范围的二级预算单位包括：</w:t>
      </w:r>
    </w:p>
    <w:p w14:paraId="67B2C0B2">
      <w:pPr>
        <w:pStyle w:val="2"/>
        <w:numPr>
          <w:ilvl w:val="0"/>
          <w:numId w:val="2"/>
        </w:numPr>
        <w:adjustRightInd w:val="0"/>
        <w:snapToGrid w:val="0"/>
        <w:spacing w:before="93" w:line="600" w:lineRule="exact"/>
        <w:outlineLvl w:val="2"/>
        <w:rPr>
          <w:rFonts w:ascii="仿宋" w:hAnsi="仿宋" w:eastAsia="仿宋"/>
          <w:sz w:val="32"/>
          <w:szCs w:val="32"/>
        </w:rPr>
      </w:pPr>
      <w:bookmarkStart w:id="16" w:name="_Toc15377202"/>
      <w:bookmarkStart w:id="17" w:name="_Toc15306276"/>
      <w:bookmarkStart w:id="18" w:name="_Toc15378449"/>
      <w:bookmarkStart w:id="19" w:name="_Toc15377433"/>
      <w:r>
        <w:rPr>
          <w:rFonts w:ascii="Times New Roman" w:eastAsia="宋体"/>
          <w:kern w:val="2"/>
          <w:sz w:val="32"/>
          <w:szCs w:val="32"/>
        </w:rPr>
        <w:t>峨边彝族自治县产业园区管理委员会</w:t>
      </w:r>
      <w:bookmarkEnd w:id="16"/>
      <w:bookmarkEnd w:id="17"/>
      <w:bookmarkEnd w:id="18"/>
      <w:bookmarkEnd w:id="19"/>
    </w:p>
    <w:p w14:paraId="49FF0884">
      <w:pPr>
        <w:keepNext w:val="0"/>
        <w:keepLines w:val="0"/>
        <w:widowControl/>
        <w:numPr>
          <w:ilvl w:val="0"/>
          <w:numId w:val="0"/>
        </w:numPr>
        <w:suppressLineNumbers w:val="0"/>
        <w:ind w:firstLine="620" w:firstLineChars="200"/>
        <w:jc w:val="left"/>
        <w:rPr>
          <w:rFonts w:ascii="仿宋_GB2312" w:hAnsi="宋体" w:eastAsia="仿宋_GB2312" w:cs="仿宋_GB2312"/>
          <w:color w:val="auto"/>
          <w:kern w:val="0"/>
          <w:sz w:val="31"/>
          <w:szCs w:val="31"/>
          <w:lang w:val="en-US" w:eastAsia="zh-CN" w:bidi="ar"/>
        </w:rPr>
      </w:pPr>
    </w:p>
    <w:p w14:paraId="05C4B68F">
      <w:pPr>
        <w:widowControl/>
        <w:jc w:val="left"/>
        <w:rPr>
          <w:rFonts w:ascii="仿宋" w:hAnsi="仿宋" w:eastAsia="仿宋"/>
          <w:kern w:val="0"/>
          <w:sz w:val="32"/>
          <w:szCs w:val="32"/>
        </w:rPr>
      </w:pPr>
      <w:r>
        <w:rPr>
          <w:rFonts w:ascii="仿宋" w:hAnsi="仿宋" w:eastAsia="仿宋"/>
          <w:sz w:val="32"/>
          <w:szCs w:val="32"/>
        </w:rPr>
        <w:br w:type="page"/>
      </w:r>
    </w:p>
    <w:p w14:paraId="61B4B8C7">
      <w:pPr>
        <w:pStyle w:val="4"/>
        <w:ind w:right="440"/>
        <w:jc w:val="center"/>
        <w:rPr>
          <w:rStyle w:val="30"/>
          <w:rFonts w:ascii="黑体" w:hAnsi="黑体" w:eastAsia="黑体"/>
          <w:b w:val="0"/>
          <w:bCs/>
        </w:rPr>
      </w:pPr>
      <w:bookmarkStart w:id="20" w:name="_Toc15377204"/>
      <w:bookmarkStart w:id="21" w:name="_Toc15396602"/>
      <w:r>
        <w:rPr>
          <w:rFonts w:hint="eastAsia" w:ascii="黑体" w:hAnsi="黑体" w:eastAsia="黑体"/>
          <w:b w:val="0"/>
        </w:rPr>
        <w:t>第二部分 2023年度</w:t>
      </w:r>
      <w:r>
        <w:rPr>
          <w:rStyle w:val="30"/>
          <w:rFonts w:hint="eastAsia" w:ascii="黑体" w:hAnsi="黑体" w:eastAsia="黑体"/>
          <w:b w:val="0"/>
          <w:bCs/>
        </w:rPr>
        <w:t>部门决算情况说明</w:t>
      </w:r>
      <w:bookmarkEnd w:id="20"/>
      <w:bookmarkEnd w:id="21"/>
    </w:p>
    <w:p w14:paraId="068255E2"/>
    <w:p w14:paraId="67917FDD">
      <w:pPr>
        <w:pStyle w:val="29"/>
        <w:numPr>
          <w:ilvl w:val="0"/>
          <w:numId w:val="3"/>
        </w:numPr>
        <w:spacing w:line="600" w:lineRule="exact"/>
        <w:ind w:firstLineChars="0"/>
        <w:outlineLvl w:val="1"/>
        <w:rPr>
          <w:rStyle w:val="31"/>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2"/>
      <w:bookmarkEnd w:id="23"/>
    </w:p>
    <w:p w14:paraId="3D7033C0">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2023年度收、支总计均为</w:t>
      </w:r>
      <w:r>
        <w:rPr>
          <w:rFonts w:hint="eastAsia"/>
          <w:sz w:val="32"/>
          <w:szCs w:val="32"/>
        </w:rPr>
        <w:t>19341.05</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sz w:val="32"/>
          <w:szCs w:val="32"/>
        </w:rPr>
        <w:t>19341.05</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新成立预决算管理单位，首次纳入决算管理</w:t>
      </w:r>
      <w:r>
        <w:rPr>
          <w:rFonts w:hint="eastAsia" w:ascii="仿宋" w:hAnsi="仿宋" w:eastAsia="仿宋"/>
          <w:sz w:val="32"/>
          <w:szCs w:val="32"/>
        </w:rPr>
        <w:t>。</w:t>
      </w:r>
    </w:p>
    <w:p w14:paraId="3CD02484">
      <w:pPr>
        <w:spacing w:line="60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285115</wp:posOffset>
            </wp:positionH>
            <wp:positionV relativeFrom="page">
              <wp:posOffset>3529965</wp:posOffset>
            </wp:positionV>
            <wp:extent cx="4826000" cy="2743200"/>
            <wp:effectExtent l="4445" t="4445" r="825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lang w:eastAsia="zh-CN"/>
        </w:rPr>
        <w:t>（</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A71F306">
      <w:pPr>
        <w:pStyle w:val="29"/>
        <w:numPr>
          <w:ilvl w:val="0"/>
          <w:numId w:val="3"/>
        </w:numPr>
        <w:spacing w:line="600" w:lineRule="exact"/>
        <w:ind w:firstLineChars="0"/>
        <w:outlineLvl w:val="1"/>
        <w:rPr>
          <w:rStyle w:val="31"/>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31"/>
          <w:rFonts w:hint="eastAsia" w:ascii="黑体" w:hAnsi="黑体" w:eastAsia="黑体"/>
          <w:b w:val="0"/>
        </w:rPr>
        <w:t>入决算情况说明</w:t>
      </w:r>
      <w:bookmarkEnd w:id="24"/>
      <w:bookmarkEnd w:id="25"/>
    </w:p>
    <w:p w14:paraId="043689D6">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19341.05</w:t>
      </w:r>
      <w:r>
        <w:rPr>
          <w:rFonts w:hint="eastAsia" w:ascii="仿宋" w:hAnsi="仿宋" w:eastAsia="仿宋"/>
          <w:sz w:val="32"/>
          <w:szCs w:val="32"/>
        </w:rPr>
        <w:t>万元，其中：一般公共预算财政拨款收入</w:t>
      </w:r>
      <w:r>
        <w:rPr>
          <w:sz w:val="32"/>
          <w:szCs w:val="32"/>
        </w:rPr>
        <w:t>191.16</w:t>
      </w:r>
      <w:r>
        <w:rPr>
          <w:rFonts w:hint="eastAsia" w:ascii="仿宋" w:hAnsi="仿宋" w:eastAsia="仿宋"/>
          <w:sz w:val="32"/>
          <w:szCs w:val="32"/>
        </w:rPr>
        <w:t>万元，占</w:t>
      </w:r>
      <w:r>
        <w:rPr>
          <w:sz w:val="32"/>
          <w:szCs w:val="32"/>
        </w:rPr>
        <w:t>0.98</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19149.89</w:t>
      </w:r>
      <w:r>
        <w:rPr>
          <w:rFonts w:hint="eastAsia" w:ascii="仿宋" w:hAnsi="仿宋" w:eastAsia="仿宋"/>
          <w:sz w:val="32"/>
          <w:szCs w:val="32"/>
        </w:rPr>
        <w:t>万元，占</w:t>
      </w:r>
      <w:r>
        <w:rPr>
          <w:sz w:val="32"/>
          <w:szCs w:val="32"/>
        </w:rPr>
        <w:t>99.01</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9D106F7">
      <w:pPr>
        <w:spacing w:line="600" w:lineRule="exact"/>
        <w:ind w:firstLine="640" w:firstLineChars="200"/>
        <w:outlineLvl w:val="1"/>
        <w:rPr>
          <w:rFonts w:ascii="仿宋" w:hAnsi="仿宋" w:eastAsia="仿宋"/>
          <w:sz w:val="32"/>
          <w:szCs w:val="32"/>
        </w:rPr>
      </w:pPr>
    </w:p>
    <w:p w14:paraId="540E7E47">
      <w:pPr>
        <w:pStyle w:val="15"/>
        <w:rPr>
          <w:rFonts w:ascii="仿宋" w:hAnsi="仿宋" w:eastAsia="仿宋"/>
          <w:sz w:val="32"/>
          <w:szCs w:val="32"/>
        </w:rPr>
      </w:pPr>
      <w:r>
        <w:rPr>
          <w:rFonts w:hint="eastAsia" w:ascii="仿宋_GB2312" w:hAnsi="仿宋" w:eastAsia="仿宋_GB2312"/>
          <w:color w:val="auto"/>
          <w:sz w:val="32"/>
          <w:szCs w:val="32"/>
          <w:lang w:val="en-US" w:eastAsia="zh-CN"/>
        </w:rPr>
        <w:object>
          <v:shape id="_x0000_i1025" o:spt="75" type="#_x0000_t75" style="height:200.25pt;width:357.3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14:paraId="5422CF47"/>
    <w:p w14:paraId="2140BC45">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14:paraId="353D085C">
      <w:pPr>
        <w:pStyle w:val="29"/>
        <w:numPr>
          <w:ilvl w:val="0"/>
          <w:numId w:val="3"/>
        </w:numPr>
        <w:spacing w:line="600" w:lineRule="exact"/>
        <w:ind w:firstLineChars="0"/>
        <w:outlineLvl w:val="1"/>
        <w:rPr>
          <w:rStyle w:val="31"/>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31"/>
          <w:rFonts w:hint="eastAsia" w:ascii="黑体" w:hAnsi="黑体" w:eastAsia="黑体"/>
          <w:b w:val="0"/>
        </w:rPr>
        <w:t>出决算情况说明</w:t>
      </w:r>
      <w:bookmarkEnd w:id="26"/>
      <w:bookmarkEnd w:id="27"/>
    </w:p>
    <w:p w14:paraId="0169FD86">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19341.05</w:t>
      </w:r>
      <w:r>
        <w:rPr>
          <w:rFonts w:hint="eastAsia" w:ascii="仿宋" w:hAnsi="仿宋" w:eastAsia="仿宋"/>
          <w:sz w:val="32"/>
          <w:szCs w:val="32"/>
        </w:rPr>
        <w:t>万元，其中：基本支出</w:t>
      </w:r>
      <w:r>
        <w:rPr>
          <w:sz w:val="32"/>
          <w:szCs w:val="32"/>
        </w:rPr>
        <w:t>191.16</w:t>
      </w:r>
      <w:r>
        <w:rPr>
          <w:rFonts w:hint="eastAsia" w:ascii="仿宋" w:hAnsi="仿宋" w:eastAsia="仿宋"/>
          <w:sz w:val="32"/>
          <w:szCs w:val="32"/>
        </w:rPr>
        <w:t>万元，占</w:t>
      </w:r>
      <w:r>
        <w:rPr>
          <w:sz w:val="32"/>
          <w:szCs w:val="32"/>
        </w:rPr>
        <w:t>0.98</w:t>
      </w:r>
      <w:r>
        <w:rPr>
          <w:rFonts w:ascii="仿宋" w:hAnsi="仿宋" w:eastAsia="仿宋"/>
          <w:sz w:val="32"/>
          <w:szCs w:val="32"/>
        </w:rPr>
        <w:t>%</w:t>
      </w:r>
      <w:r>
        <w:rPr>
          <w:rFonts w:hint="eastAsia" w:ascii="仿宋" w:hAnsi="仿宋" w:eastAsia="仿宋"/>
          <w:sz w:val="32"/>
          <w:szCs w:val="32"/>
        </w:rPr>
        <w:t>；项目支出</w:t>
      </w:r>
      <w:r>
        <w:rPr>
          <w:sz w:val="32"/>
          <w:szCs w:val="32"/>
        </w:rPr>
        <w:t>19149.89</w:t>
      </w:r>
      <w:r>
        <w:rPr>
          <w:rFonts w:hint="eastAsia" w:ascii="仿宋" w:hAnsi="仿宋" w:eastAsia="仿宋"/>
          <w:sz w:val="32"/>
          <w:szCs w:val="32"/>
        </w:rPr>
        <w:t>万元，占</w:t>
      </w:r>
      <w:r>
        <w:rPr>
          <w:sz w:val="32"/>
          <w:szCs w:val="32"/>
        </w:rPr>
        <w:t>99.01</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404AE67C">
      <w:pPr>
        <w:jc w:val="center"/>
      </w:pPr>
      <w:r>
        <w:drawing>
          <wp:inline distT="0" distB="0" distL="114300" distR="114300">
            <wp:extent cx="4209415" cy="2267585"/>
            <wp:effectExtent l="4445" t="4445" r="15240" b="1397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FF9ACA">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14:paraId="0A69A18C">
      <w:pPr>
        <w:spacing w:line="600" w:lineRule="exact"/>
        <w:ind w:firstLine="640" w:firstLineChars="200"/>
        <w:outlineLvl w:val="1"/>
        <w:rPr>
          <w:rStyle w:val="31"/>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8"/>
      <w:bookmarkEnd w:id="29"/>
    </w:p>
    <w:p w14:paraId="4435D748">
      <w:pPr>
        <w:spacing w:line="600" w:lineRule="exact"/>
        <w:ind w:firstLine="640"/>
      </w:pPr>
      <w:r>
        <w:rPr>
          <w:rFonts w:hint="eastAsia" w:ascii="仿宋" w:hAnsi="仿宋" w:eastAsia="仿宋"/>
          <w:sz w:val="32"/>
          <w:szCs w:val="32"/>
        </w:rPr>
        <w:t>2023年度财政拨款收、支总计均为</w:t>
      </w:r>
      <w:r>
        <w:rPr>
          <w:sz w:val="32"/>
          <w:szCs w:val="32"/>
        </w:rPr>
        <w:t>19341.05</w:t>
      </w:r>
      <w:r>
        <w:rPr>
          <w:rFonts w:hint="eastAsia" w:ascii="仿宋" w:hAnsi="仿宋" w:eastAsia="仿宋"/>
          <w:sz w:val="32"/>
          <w:szCs w:val="32"/>
        </w:rPr>
        <w:t>万元。与2022年度相比，财政拨款收、支总计各增加</w:t>
      </w:r>
      <w:r>
        <w:rPr>
          <w:sz w:val="32"/>
          <w:szCs w:val="32"/>
        </w:rPr>
        <w:t>19341.05</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新成立预决算管理单位，首次纳入决算管理。</w:t>
      </w:r>
    </w:p>
    <w:p w14:paraId="4D374E61">
      <w:pPr>
        <w:pStyle w:val="15"/>
      </w:pPr>
      <w:r>
        <w:drawing>
          <wp:inline distT="0" distB="0" distL="114300" distR="114300">
            <wp:extent cx="5121275" cy="2743200"/>
            <wp:effectExtent l="4445" t="4445" r="17780"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0293DE">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14:paraId="63C6C348">
      <w:pPr>
        <w:spacing w:line="600" w:lineRule="exact"/>
        <w:ind w:firstLine="640" w:firstLineChars="200"/>
        <w:outlineLvl w:val="1"/>
        <w:rPr>
          <w:rStyle w:val="31"/>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0"/>
      <w:bookmarkEnd w:id="31"/>
    </w:p>
    <w:p w14:paraId="3C32A7BA">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7C97F60E">
      <w:pPr>
        <w:spacing w:line="600" w:lineRule="exact"/>
        <w:ind w:firstLine="640" w:firstLineChars="200"/>
      </w:pPr>
      <w:r>
        <w:rPr>
          <w:rFonts w:hint="eastAsia" w:ascii="仿宋" w:hAnsi="仿宋" w:eastAsia="仿宋"/>
          <w:sz w:val="32"/>
          <w:szCs w:val="32"/>
        </w:rPr>
        <w:t>2023年度一般公共预算财政拨款支出</w:t>
      </w:r>
      <w:r>
        <w:rPr>
          <w:sz w:val="32"/>
          <w:szCs w:val="32"/>
        </w:rPr>
        <w:t>191.16</w:t>
      </w:r>
      <w:r>
        <w:rPr>
          <w:rFonts w:hint="eastAsia" w:ascii="仿宋" w:hAnsi="仿宋" w:eastAsia="仿宋"/>
          <w:sz w:val="32"/>
          <w:szCs w:val="32"/>
        </w:rPr>
        <w:t>万元，占本年支出合计的</w:t>
      </w:r>
      <w:r>
        <w:rPr>
          <w:sz w:val="32"/>
          <w:szCs w:val="32"/>
        </w:rPr>
        <w:t>0.98</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191.16</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新成立预决算管理单位，首次纳入决算管理。</w:t>
      </w:r>
    </w:p>
    <w:p w14:paraId="07A9E9AB">
      <w:pPr>
        <w:jc w:val="center"/>
      </w:pPr>
      <w:r>
        <w:drawing>
          <wp:inline distT="0" distB="0" distL="114300" distR="114300">
            <wp:extent cx="4854575" cy="2743200"/>
            <wp:effectExtent l="4445" t="4445" r="17780"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3877AE">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AC65D39">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14:paraId="2077F416">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191.16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143.79</w:t>
      </w:r>
      <w:r>
        <w:rPr>
          <w:rFonts w:hint="eastAsia" w:ascii="仿宋" w:hAnsi="仿宋" w:eastAsia="仿宋"/>
          <w:sz w:val="32"/>
          <w:szCs w:val="32"/>
        </w:rPr>
        <w:t>万元，占</w:t>
      </w:r>
      <w:r>
        <w:rPr>
          <w:rFonts w:hint="eastAsia" w:ascii="仿宋" w:hAnsi="仿宋" w:eastAsia="仿宋"/>
          <w:sz w:val="32"/>
          <w:szCs w:val="32"/>
          <w:lang w:val="en-US" w:eastAsia="zh-CN"/>
        </w:rPr>
        <w:t>75.2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26.97</w:t>
      </w:r>
      <w:r>
        <w:rPr>
          <w:rFonts w:hint="eastAsia" w:ascii="仿宋" w:hAnsi="仿宋" w:eastAsia="仿宋"/>
          <w:sz w:val="32"/>
          <w:szCs w:val="32"/>
        </w:rPr>
        <w:t>万元，占</w:t>
      </w:r>
      <w:r>
        <w:rPr>
          <w:rFonts w:hint="eastAsia" w:ascii="仿宋" w:hAnsi="仿宋" w:eastAsia="仿宋"/>
          <w:sz w:val="32"/>
          <w:szCs w:val="32"/>
          <w:lang w:val="en-US" w:eastAsia="zh-CN"/>
        </w:rPr>
        <w:t>14.1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5.72</w:t>
      </w:r>
      <w:r>
        <w:rPr>
          <w:rFonts w:hint="eastAsia" w:ascii="仿宋" w:hAnsi="仿宋" w:eastAsia="仿宋"/>
          <w:sz w:val="32"/>
          <w:szCs w:val="32"/>
        </w:rPr>
        <w:t>万元，占</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14.68</w:t>
      </w:r>
      <w:r>
        <w:rPr>
          <w:rFonts w:hint="eastAsia" w:ascii="仿宋" w:hAnsi="仿宋" w:eastAsia="仿宋"/>
          <w:sz w:val="32"/>
          <w:szCs w:val="32"/>
        </w:rPr>
        <w:t>万元，占</w:t>
      </w:r>
      <w:r>
        <w:rPr>
          <w:rFonts w:hint="eastAsia" w:ascii="仿宋" w:hAnsi="仿宋" w:eastAsia="仿宋"/>
          <w:sz w:val="32"/>
          <w:szCs w:val="32"/>
          <w:lang w:val="en-US" w:eastAsia="zh-CN"/>
        </w:rPr>
        <w:t>7.7</w:t>
      </w:r>
      <w:r>
        <w:rPr>
          <w:rFonts w:ascii="仿宋" w:hAnsi="仿宋" w:eastAsia="仿宋"/>
          <w:sz w:val="32"/>
          <w:szCs w:val="32"/>
        </w:rPr>
        <w:t>%</w:t>
      </w:r>
      <w:r>
        <w:rPr>
          <w:rFonts w:hint="eastAsia" w:ascii="仿宋" w:hAnsi="仿宋" w:eastAsia="仿宋"/>
          <w:sz w:val="32"/>
          <w:szCs w:val="32"/>
        </w:rPr>
        <w:t>。</w:t>
      </w:r>
    </w:p>
    <w:p w14:paraId="4F65E52A">
      <w:r>
        <w:drawing>
          <wp:inline distT="0" distB="0" distL="114300" distR="114300">
            <wp:extent cx="4826000" cy="2743200"/>
            <wp:effectExtent l="4445" t="4445" r="825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93F838">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419BD2FF">
      <w:pPr>
        <w:spacing w:line="600" w:lineRule="exact"/>
        <w:ind w:firstLine="640" w:firstLineChars="200"/>
        <w:rPr>
          <w:rFonts w:ascii="仿宋" w:hAnsi="仿宋" w:eastAsia="仿宋"/>
          <w:sz w:val="32"/>
          <w:szCs w:val="32"/>
        </w:rPr>
      </w:pPr>
    </w:p>
    <w:p w14:paraId="3CC24AB8">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073D69CB">
      <w:pPr>
        <w:spacing w:line="600" w:lineRule="exact"/>
        <w:ind w:firstLine="643" w:firstLineChars="200"/>
        <w:outlineLvl w:val="2"/>
        <w:rPr>
          <w:rFonts w:ascii="仿宋" w:hAnsi="仿宋" w:eastAsia="仿宋"/>
          <w:sz w:val="32"/>
          <w:szCs w:val="32"/>
        </w:rPr>
      </w:pPr>
      <w:bookmarkStart w:id="35" w:name="_Toc15377444"/>
      <w:bookmarkStart w:id="36" w:name="_Toc15377213"/>
      <w:bookmarkStart w:id="37" w:name="_Toc15378460"/>
      <w:r>
        <w:rPr>
          <w:rFonts w:hint="eastAsia" w:ascii="仿宋" w:hAnsi="仿宋" w:eastAsia="仿宋"/>
          <w:b/>
          <w:sz w:val="32"/>
          <w:szCs w:val="32"/>
        </w:rPr>
        <w:t>2023年度一般公共预算支出决算数为</w:t>
      </w:r>
      <w:r>
        <w:rPr>
          <w:sz w:val="32"/>
          <w:szCs w:val="32"/>
        </w:rPr>
        <w:t>191.16</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5"/>
      <w:bookmarkEnd w:id="36"/>
      <w:bookmarkEnd w:id="37"/>
    </w:p>
    <w:p w14:paraId="1D4A694F">
      <w:pPr>
        <w:spacing w:line="600" w:lineRule="exact"/>
        <w:ind w:firstLine="643"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w:t>
      </w:r>
      <w:r>
        <w:rPr>
          <w:rStyle w:val="19"/>
          <w:rFonts w:hint="eastAsia" w:ascii="仿宋" w:hAnsi="仿宋" w:eastAsia="仿宋" w:cstheme="minorBidi"/>
          <w:bCs/>
          <w:sz w:val="32"/>
          <w:szCs w:val="32"/>
          <w:lang w:eastAsia="zh-CN"/>
        </w:rPr>
        <w:t>（</w:t>
      </w:r>
      <w:r>
        <w:rPr>
          <w:rStyle w:val="19"/>
          <w:rFonts w:hint="eastAsia" w:ascii="仿宋" w:hAnsi="仿宋" w:eastAsia="仿宋" w:cstheme="minorBidi"/>
          <w:bCs/>
          <w:sz w:val="32"/>
          <w:szCs w:val="32"/>
        </w:rPr>
        <w:t>类</w:t>
      </w:r>
      <w:r>
        <w:rPr>
          <w:rStyle w:val="19"/>
          <w:rFonts w:hint="eastAsia" w:ascii="仿宋" w:hAnsi="仿宋" w:eastAsia="仿宋" w:cstheme="minorBidi"/>
          <w:bCs/>
          <w:sz w:val="32"/>
          <w:szCs w:val="32"/>
          <w:lang w:eastAsia="zh-CN"/>
        </w:rPr>
        <w:t>）</w:t>
      </w:r>
      <w:r>
        <w:rPr>
          <w:rStyle w:val="19"/>
          <w:rFonts w:hint="eastAsia" w:ascii="仿宋" w:hAnsi="仿宋" w:eastAsia="仿宋" w:cstheme="minorBidi"/>
          <w:bCs/>
          <w:sz w:val="32"/>
          <w:szCs w:val="32"/>
          <w:lang w:val="en-US" w:eastAsia="zh-CN"/>
        </w:rPr>
        <w:t>政府办公厅（室）及相关机构事务（</w:t>
      </w:r>
      <w:r>
        <w:rPr>
          <w:rStyle w:val="19"/>
          <w:rFonts w:hint="eastAsia" w:ascii="仿宋" w:hAnsi="仿宋" w:eastAsia="仿宋" w:cstheme="minorBidi"/>
          <w:bCs/>
          <w:sz w:val="32"/>
          <w:szCs w:val="32"/>
        </w:rPr>
        <w:t>款</w:t>
      </w:r>
      <w:r>
        <w:rPr>
          <w:rStyle w:val="19"/>
          <w:rFonts w:hint="eastAsia" w:ascii="仿宋" w:hAnsi="仿宋" w:eastAsia="仿宋" w:cstheme="minorBidi"/>
          <w:bCs/>
          <w:sz w:val="32"/>
          <w:szCs w:val="32"/>
          <w:lang w:val="en-US" w:eastAsia="zh-CN"/>
        </w:rPr>
        <w:t>）事业运行（</w:t>
      </w:r>
      <w:r>
        <w:rPr>
          <w:rStyle w:val="19"/>
          <w:rFonts w:hint="eastAsia" w:ascii="仿宋" w:hAnsi="仿宋" w:eastAsia="仿宋" w:cstheme="minorBidi"/>
          <w:bCs/>
          <w:sz w:val="32"/>
          <w:szCs w:val="32"/>
        </w:rPr>
        <w:t>项</w:t>
      </w:r>
      <w:r>
        <w:rPr>
          <w:rStyle w:val="19"/>
          <w:rFonts w:hint="eastAsia" w:ascii="仿宋" w:hAnsi="仿宋" w:eastAsia="仿宋" w:cstheme="minorBidi"/>
          <w:bCs/>
          <w:sz w:val="32"/>
          <w:szCs w:val="32"/>
          <w:lang w:val="en-US" w:eastAsia="zh-CN"/>
        </w:rPr>
        <w:t>）</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143.79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4C092E2">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cstheme="minorBidi"/>
          <w:bCs/>
          <w:sz w:val="32"/>
          <w:szCs w:val="32"/>
          <w:lang w:val="en-US" w:eastAsia="zh-CN"/>
        </w:rPr>
        <w:t>行政事业单位养老（</w:t>
      </w:r>
      <w:r>
        <w:rPr>
          <w:rStyle w:val="19"/>
          <w:rFonts w:hint="eastAsia" w:ascii="仿宋" w:hAnsi="仿宋" w:eastAsia="仿宋" w:cstheme="minorBidi"/>
          <w:bCs/>
          <w:sz w:val="32"/>
          <w:szCs w:val="32"/>
        </w:rPr>
        <w:t>款</w:t>
      </w:r>
      <w:r>
        <w:rPr>
          <w:rStyle w:val="19"/>
          <w:rFonts w:hint="eastAsia" w:ascii="仿宋" w:hAnsi="仿宋" w:eastAsia="仿宋" w:cstheme="minorBidi"/>
          <w:bCs/>
          <w:sz w:val="32"/>
          <w:szCs w:val="32"/>
          <w:lang w:val="en-US" w:eastAsia="zh-CN"/>
        </w:rPr>
        <w:t>）机关事业单位基本养老保险缴费（</w:t>
      </w:r>
      <w:r>
        <w:rPr>
          <w:rStyle w:val="19"/>
          <w:rFonts w:hint="eastAsia" w:ascii="仿宋" w:hAnsi="仿宋" w:eastAsia="仿宋" w:cstheme="minorBidi"/>
          <w:bCs/>
          <w:sz w:val="32"/>
          <w:szCs w:val="32"/>
        </w:rPr>
        <w:t>项</w:t>
      </w:r>
      <w:r>
        <w:rPr>
          <w:rStyle w:val="19"/>
          <w:rFonts w:hint="eastAsia" w:ascii="仿宋" w:hAnsi="仿宋" w:eastAsia="仿宋" w:cstheme="minorBidi"/>
          <w:bCs/>
          <w:sz w:val="32"/>
          <w:szCs w:val="32"/>
          <w:lang w:val="en-US" w:eastAsia="zh-CN"/>
        </w:rPr>
        <w:t>）</w:t>
      </w:r>
      <w:r>
        <w:rPr>
          <w:rStyle w:val="19"/>
          <w:rFonts w:hint="eastAsia" w:ascii="仿宋" w:hAnsi="仿宋" w:eastAsia="仿宋" w:cstheme="minorBidi"/>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17.28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13D2354">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3</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社会保障和就业（类）</w:t>
      </w:r>
      <w:r>
        <w:rPr>
          <w:rStyle w:val="19"/>
          <w:rFonts w:hint="eastAsia" w:ascii="仿宋" w:hAnsi="仿宋" w:eastAsia="仿宋" w:cstheme="minorBidi"/>
          <w:bCs/>
          <w:sz w:val="32"/>
          <w:szCs w:val="32"/>
          <w:highlight w:val="none"/>
          <w:lang w:val="en-US" w:eastAsia="zh-CN"/>
        </w:rPr>
        <w:t xml:space="preserve">行政事业单位养老（款）机关事业单位职业年金缴费（项）: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8.64</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37005117">
      <w:pPr>
        <w:pStyle w:val="15"/>
        <w:ind w:firstLine="642"/>
        <w:jc w:val="left"/>
        <w:rPr>
          <w:rStyle w:val="19"/>
          <w:rFonts w:hint="eastAsia" w:ascii="仿宋" w:hAnsi="仿宋" w:eastAsia="仿宋"/>
          <w:b w:val="0"/>
          <w:bCs/>
          <w:sz w:val="32"/>
          <w:szCs w:val="32"/>
          <w:highlight w:val="none"/>
        </w:rPr>
      </w:pPr>
      <w:r>
        <w:rPr>
          <w:rFonts w:ascii="仿宋" w:hAnsi="仿宋" w:eastAsia="仿宋" w:cs="宋体"/>
          <w:color w:val="auto"/>
          <w:kern w:val="0"/>
          <w:sz w:val="32"/>
          <w:szCs w:val="32"/>
          <w:highlight w:val="none"/>
        </w:rPr>
        <w:t>4.</w:t>
      </w:r>
      <w:r>
        <w:rPr>
          <w:rFonts w:hint="eastAsia" w:ascii="仿宋" w:hAnsi="仿宋" w:eastAsia="仿宋" w:cs="宋体"/>
          <w:color w:val="auto"/>
          <w:kern w:val="0"/>
          <w:sz w:val="32"/>
          <w:szCs w:val="32"/>
          <w:highlight w:val="none"/>
          <w:lang w:val="en-US" w:eastAsia="zh-CN"/>
        </w:rPr>
        <w:t>社会保障和就业</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lang w:val="en-US" w:eastAsia="zh-CN"/>
        </w:rPr>
        <w:t>其他社会保障和就业（</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val="en-US" w:eastAsia="zh-CN"/>
        </w:rPr>
        <w:t>）其他社会保障和就业（</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ascii="仿宋" w:hAnsi="仿宋" w:eastAsia="仿宋" w:cs="宋体"/>
          <w:color w:val="auto"/>
          <w:kern w:val="0"/>
          <w:sz w:val="32"/>
          <w:szCs w:val="32"/>
          <w:highlight w:val="none"/>
        </w:rPr>
        <w:t>:</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1.05</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7B7DA477">
      <w:pPr>
        <w:ind w:firstLine="642"/>
        <w:rPr>
          <w:rFonts w:hint="eastAsia" w:ascii="仿宋" w:hAnsi="仿宋" w:eastAsia="仿宋" w:cs="宋体"/>
          <w:b/>
          <w:color w:val="auto"/>
          <w:kern w:val="0"/>
          <w:sz w:val="32"/>
          <w:szCs w:val="32"/>
          <w:highlight w:val="none"/>
          <w:lang w:val="en-US" w:eastAsia="zh-CN" w:bidi="ar-SA"/>
        </w:rPr>
      </w:pPr>
      <w:r>
        <w:rPr>
          <w:rFonts w:hint="eastAsia" w:ascii="仿宋" w:hAnsi="仿宋" w:eastAsia="仿宋" w:cs="宋体"/>
          <w:b/>
          <w:color w:val="auto"/>
          <w:kern w:val="0"/>
          <w:sz w:val="32"/>
          <w:szCs w:val="32"/>
          <w:highlight w:val="none"/>
          <w:lang w:val="en-US" w:eastAsia="zh-CN" w:bidi="ar-SA"/>
        </w:rPr>
        <w:t>5.卫生健康（类）行政事业单位医疗（款）事业单位医疗（项）:</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5</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532D5A6E">
      <w:pPr>
        <w:ind w:firstLine="642"/>
        <w:rPr>
          <w:rFonts w:hint="eastAsia"/>
          <w:highlight w:val="none"/>
          <w:lang w:val="en-US" w:eastAsia="zh-CN"/>
        </w:rPr>
      </w:pPr>
      <w:r>
        <w:rPr>
          <w:rFonts w:hint="eastAsia" w:ascii="仿宋" w:hAnsi="仿宋" w:eastAsia="仿宋" w:cs="宋体"/>
          <w:b/>
          <w:color w:val="auto"/>
          <w:kern w:val="0"/>
          <w:sz w:val="32"/>
          <w:szCs w:val="32"/>
          <w:highlight w:val="none"/>
          <w:lang w:val="en-US" w:eastAsia="zh-CN" w:bidi="ar-SA"/>
        </w:rPr>
        <w:t>6.卫生健康（类）行政事业单位医疗（款）公务员医疗补助（项）:</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0.72</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603DCAF3">
      <w:pPr>
        <w:spacing w:line="600" w:lineRule="exact"/>
        <w:ind w:firstLine="643" w:firstLineChars="200"/>
        <w:rPr>
          <w:rFonts w:ascii="仿宋" w:hAnsi="仿宋" w:eastAsia="仿宋"/>
          <w:b/>
          <w:sz w:val="32"/>
          <w:szCs w:val="32"/>
          <w:highlight w:val="none"/>
        </w:rPr>
      </w:pPr>
      <w:r>
        <w:rPr>
          <w:rFonts w:hint="eastAsia" w:ascii="仿宋" w:hAnsi="仿宋" w:eastAsia="仿宋" w:cs="宋体"/>
          <w:b/>
          <w:color w:val="auto"/>
          <w:kern w:val="0"/>
          <w:sz w:val="32"/>
          <w:szCs w:val="32"/>
          <w:highlight w:val="none"/>
          <w:lang w:val="en-US" w:eastAsia="zh-CN" w:bidi="ar-SA"/>
        </w:rPr>
        <w:t>7.住房保障（类）住房改革（款）住房公积金（项）:</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14.68</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355772A5">
      <w:pPr>
        <w:tabs>
          <w:tab w:val="right" w:pos="8306"/>
        </w:tabs>
        <w:spacing w:line="600" w:lineRule="exact"/>
        <w:ind w:firstLine="640"/>
        <w:outlineLvl w:val="1"/>
        <w:rPr>
          <w:rStyle w:val="31"/>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8"/>
      <w:bookmarkEnd w:id="39"/>
      <w:r>
        <w:rPr>
          <w:rStyle w:val="31"/>
          <w:rFonts w:ascii="黑体" w:hAnsi="黑体" w:eastAsia="黑体"/>
          <w:b w:val="0"/>
        </w:rPr>
        <w:tab/>
      </w:r>
    </w:p>
    <w:p w14:paraId="37AA6CB2">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191.16</w:t>
      </w:r>
      <w:r>
        <w:rPr>
          <w:rFonts w:hint="eastAsia" w:ascii="仿宋" w:hAnsi="仿宋" w:eastAsia="仿宋"/>
          <w:sz w:val="32"/>
          <w:szCs w:val="32"/>
        </w:rPr>
        <w:t>万元，其中：</w:t>
      </w:r>
    </w:p>
    <w:p w14:paraId="67D6FE8B">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sz w:val="32"/>
          <w:szCs w:val="32"/>
        </w:rPr>
        <w:t>164.46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26.7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30D3CC6">
      <w:pPr>
        <w:spacing w:line="600" w:lineRule="exact"/>
        <w:ind w:firstLine="640"/>
        <w:outlineLvl w:val="1"/>
        <w:rPr>
          <w:rStyle w:val="31"/>
          <w:rFonts w:ascii="黑体" w:hAnsi="黑体" w:eastAsia="黑体"/>
          <w:b w:val="0"/>
        </w:rPr>
      </w:pPr>
      <w:bookmarkStart w:id="40" w:name="_Toc15377215"/>
      <w:bookmarkStart w:id="41"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0"/>
      <w:bookmarkEnd w:id="41"/>
    </w:p>
    <w:p w14:paraId="3C51CDBB">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14:paraId="0CDB3FA2">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w:t>
      </w:r>
      <w:r>
        <w:rPr>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2023年度严格控制公务接待，未产生接待费用</w:t>
      </w:r>
      <w:r>
        <w:rPr>
          <w:rFonts w:hint="eastAsia" w:ascii="仿宋" w:hAnsi="仿宋" w:eastAsia="仿宋"/>
          <w:sz w:val="32"/>
          <w:szCs w:val="32"/>
        </w:rPr>
        <w:t>。</w:t>
      </w:r>
    </w:p>
    <w:p w14:paraId="4BADB3BD">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14:paraId="3452D0A0">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14:paraId="31F10415">
      <w:pPr>
        <w:spacing w:line="600" w:lineRule="exact"/>
        <w:ind w:firstLine="640"/>
        <w:rPr>
          <w:rFonts w:hint="eastAsia" w:ascii="仿宋" w:hAnsi="仿宋" w:eastAsia="仿宋"/>
          <w:color w:val="0000FF"/>
          <w:sz w:val="32"/>
          <w:szCs w:val="32"/>
          <w:highlight w:val="yellow"/>
        </w:rPr>
      </w:pPr>
      <w:r>
        <w:rPr>
          <w:rFonts w:hint="eastAsia" w:ascii="仿宋" w:hAnsi="仿宋" w:eastAsia="仿宋"/>
          <w:sz w:val="32"/>
          <w:szCs w:val="32"/>
          <w:highlight w:val="yellow"/>
        </w:rPr>
        <w:t>（图7：“</w:t>
      </w:r>
      <w:r>
        <w:rPr>
          <w:rFonts w:hint="eastAsia" w:ascii="仿宋" w:hAnsi="仿宋" w:eastAsia="仿宋"/>
          <w:color w:val="0000FF"/>
          <w:sz w:val="32"/>
          <w:szCs w:val="32"/>
          <w:highlight w:val="yellow"/>
        </w:rPr>
        <w:t>三公”经费财政拨款支出结构）（饼状图）</w:t>
      </w:r>
    </w:p>
    <w:p w14:paraId="7C617DAC">
      <w:pPr>
        <w:pStyle w:val="15"/>
        <w:rPr>
          <w:rFonts w:hint="eastAsia" w:ascii="仿宋" w:hAnsi="仿宋" w:eastAsia="仿宋"/>
          <w:color w:val="0000FF"/>
          <w:sz w:val="32"/>
          <w:szCs w:val="32"/>
          <w:highlight w:val="yellow"/>
        </w:rPr>
      </w:pPr>
      <w:r>
        <w:drawing>
          <wp:inline distT="0" distB="0" distL="114300" distR="114300">
            <wp:extent cx="4184650" cy="2676525"/>
            <wp:effectExtent l="4445" t="4445" r="20955" b="5080"/>
            <wp:docPr id="102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B8367A"/>
    <w:p w14:paraId="0520F92D">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b w:val="0"/>
          <w:bCs w:val="0"/>
          <w:color w:val="auto"/>
          <w:sz w:val="32"/>
          <w:szCs w:val="32"/>
          <w:highlight w:val="none"/>
          <w:lang w:eastAsia="zh-CN"/>
        </w:rPr>
        <w:t>无</w:t>
      </w:r>
      <w:r>
        <w:rPr>
          <w:rFonts w:hint="eastAsia" w:ascii="仿宋_GB2312" w:eastAsia="仿宋_GB2312"/>
          <w:b w:val="0"/>
          <w:bCs w:val="0"/>
          <w:color w:val="auto"/>
          <w:sz w:val="32"/>
          <w:szCs w:val="32"/>
          <w:highlight w:val="none"/>
        </w:rPr>
        <w:t>因公出国（境）经费支出</w:t>
      </w:r>
      <w:r>
        <w:rPr>
          <w:rFonts w:hint="eastAsia" w:ascii="仿宋_GB2312" w:eastAsia="仿宋_GB2312"/>
          <w:sz w:val="32"/>
          <w:szCs w:val="32"/>
        </w:rPr>
        <w:t>。</w:t>
      </w:r>
    </w:p>
    <w:p w14:paraId="09CEDCD9">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val="en-US" w:eastAsia="zh-CN"/>
        </w:rPr>
        <w:t>无</w:t>
      </w:r>
      <w:r>
        <w:rPr>
          <w:rFonts w:hint="eastAsia" w:ascii="仿宋_GB2312" w:eastAsia="仿宋_GB2312"/>
          <w:sz w:val="32"/>
          <w:szCs w:val="32"/>
        </w:rPr>
        <w:t>（团组名称、出访地点、取得成效）等。</w:t>
      </w:r>
    </w:p>
    <w:p w14:paraId="6165D8F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b w:val="0"/>
          <w:bCs w:val="0"/>
          <w:color w:val="auto"/>
          <w:sz w:val="32"/>
          <w:szCs w:val="32"/>
          <w:highlight w:val="none"/>
          <w:lang w:eastAsia="zh-CN"/>
        </w:rPr>
        <w:t>无</w:t>
      </w:r>
      <w:r>
        <w:rPr>
          <w:rFonts w:hint="eastAsia" w:ascii="仿宋_GB2312" w:eastAsia="仿宋_GB2312"/>
          <w:b w:val="0"/>
          <w:bCs w:val="0"/>
          <w:color w:val="auto"/>
          <w:sz w:val="32"/>
          <w:szCs w:val="32"/>
          <w:highlight w:val="none"/>
        </w:rPr>
        <w:t>公务用车购置及运行维护费支出</w:t>
      </w:r>
      <w:r>
        <w:rPr>
          <w:rFonts w:hint="eastAsia" w:ascii="仿宋_GB2312" w:eastAsia="仿宋_GB2312"/>
          <w:sz w:val="32"/>
          <w:szCs w:val="32"/>
        </w:rPr>
        <w:t>。</w:t>
      </w:r>
    </w:p>
    <w:p w14:paraId="7F0454A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2D37DB43">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（具体工作）等所需的公务用车燃料费、维修费、过路过桥费、保险费等支出。</w:t>
      </w:r>
    </w:p>
    <w:p w14:paraId="31CC43B3">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无公务接待</w:t>
      </w:r>
      <w:r>
        <w:rPr>
          <w:rFonts w:hint="eastAsia" w:ascii="仿宋_GB2312" w:eastAsia="仿宋_GB2312"/>
          <w:sz w:val="32"/>
          <w:szCs w:val="32"/>
        </w:rPr>
        <w:t>。其中：</w:t>
      </w:r>
    </w:p>
    <w:p w14:paraId="54D043C7">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w:t>
      </w:r>
      <w:r>
        <w:rPr>
          <w:rFonts w:hint="eastAsia" w:ascii="仿宋_GB2312" w:eastAsia="仿宋_GB2312"/>
          <w:sz w:val="32"/>
          <w:szCs w:val="32"/>
          <w:lang w:val="en-US" w:eastAsia="zh-CN"/>
        </w:rPr>
        <w:t>无</w:t>
      </w:r>
      <w:r>
        <w:rPr>
          <w:rFonts w:hint="eastAsia" w:ascii="仿宋_GB2312" w:eastAsia="仿宋_GB2312"/>
          <w:sz w:val="32"/>
          <w:szCs w:val="32"/>
        </w:rPr>
        <w:t>（接待具体项目、金额）。</w:t>
      </w:r>
    </w:p>
    <w:p w14:paraId="2FFB239B">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hint="eastAsia" w:ascii="仿宋_GB2312" w:eastAsia="仿宋_GB2312"/>
          <w:sz w:val="32"/>
          <w:szCs w:val="32"/>
          <w:lang w:val="en-US" w:eastAsia="zh-CN"/>
        </w:rPr>
        <w:t>无</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4" w:name="_Toc15377218"/>
      <w:bookmarkStart w:id="45" w:name="_Toc15396610"/>
    </w:p>
    <w:p w14:paraId="7DFCF46F">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4"/>
      <w:bookmarkEnd w:id="45"/>
    </w:p>
    <w:p w14:paraId="72D1EB95">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19149.89</w:t>
      </w:r>
      <w:r>
        <w:rPr>
          <w:rFonts w:hint="eastAsia" w:ascii="仿宋_GB2312" w:eastAsia="仿宋_GB2312"/>
          <w:sz w:val="32"/>
          <w:szCs w:val="32"/>
        </w:rPr>
        <w:t>万元。</w:t>
      </w:r>
    </w:p>
    <w:p w14:paraId="5D08DD31">
      <w:pPr>
        <w:numPr>
          <w:ilvl w:val="0"/>
          <w:numId w:val="4"/>
        </w:numPr>
        <w:spacing w:line="600" w:lineRule="exact"/>
        <w:ind w:firstLine="640"/>
        <w:outlineLvl w:val="1"/>
        <w:rPr>
          <w:rStyle w:val="31"/>
          <w:rFonts w:ascii="黑体" w:hAnsi="黑体" w:eastAsia="黑体"/>
          <w:b w:val="0"/>
        </w:rPr>
      </w:pPr>
      <w:bookmarkStart w:id="46" w:name="_Toc15396611"/>
      <w:bookmarkStart w:id="47" w:name="_Toc15377219"/>
      <w:r>
        <w:rPr>
          <w:rStyle w:val="31"/>
          <w:rFonts w:hint="eastAsia" w:ascii="黑体" w:hAnsi="黑体" w:eastAsia="黑体"/>
          <w:b w:val="0"/>
        </w:rPr>
        <w:t>国有资本经营预算支出决算情况说明</w:t>
      </w:r>
      <w:bookmarkEnd w:id="46"/>
      <w:bookmarkEnd w:id="47"/>
    </w:p>
    <w:p w14:paraId="74ED9360">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4D411594">
      <w:pPr>
        <w:spacing w:line="580" w:lineRule="exact"/>
        <w:jc w:val="center"/>
        <w:rPr>
          <w:rFonts w:ascii="方正小标宋简体" w:hAnsi="方正小标宋简体" w:eastAsia="方正小标宋简体" w:cs="方正小标宋简体"/>
          <w:sz w:val="44"/>
          <w:szCs w:val="44"/>
        </w:rPr>
      </w:pPr>
    </w:p>
    <w:p w14:paraId="417F1256">
      <w:pPr>
        <w:numPr>
          <w:ilvl w:val="0"/>
          <w:numId w:val="4"/>
        </w:numPr>
        <w:spacing w:line="600" w:lineRule="exact"/>
        <w:ind w:firstLine="640"/>
        <w:outlineLvl w:val="1"/>
        <w:rPr>
          <w:rStyle w:val="31"/>
          <w:rFonts w:ascii="黑体" w:hAnsi="黑体" w:eastAsia="黑体"/>
          <w:b w:val="0"/>
        </w:rPr>
      </w:pPr>
      <w:bookmarkStart w:id="48" w:name="_Toc15396612"/>
      <w:bookmarkStart w:id="49" w:name="_Toc15377221"/>
      <w:r>
        <w:rPr>
          <w:rStyle w:val="31"/>
          <w:rFonts w:hint="eastAsia" w:ascii="黑体" w:hAnsi="黑体" w:eastAsia="黑体"/>
          <w:b w:val="0"/>
        </w:rPr>
        <w:t>其他重要事项的情况说明</w:t>
      </w:r>
      <w:bookmarkEnd w:id="48"/>
      <w:bookmarkEnd w:id="49"/>
    </w:p>
    <w:p w14:paraId="47EEB70B">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12A9AD6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峨边彝族自治县产业园区管理委员会</w:t>
      </w:r>
      <w:r>
        <w:rPr>
          <w:rFonts w:hint="eastAsia" w:ascii="仿宋_GB2312" w:eastAsia="仿宋_GB2312"/>
          <w:sz w:val="32"/>
          <w:szCs w:val="32"/>
        </w:rPr>
        <w:t>机关运行经费支出</w:t>
      </w:r>
      <w:r>
        <w:rPr>
          <w:sz w:val="32"/>
          <w:szCs w:val="32"/>
        </w:rPr>
        <w:t>0</w:t>
      </w:r>
      <w:r>
        <w:rPr>
          <w:rFonts w:hint="eastAsia" w:ascii="仿宋_GB2312" w:eastAsia="仿宋_GB2312"/>
          <w:sz w:val="32"/>
          <w:szCs w:val="32"/>
        </w:rPr>
        <w:t>万元，比2022年度增加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（或与2022年度决算数持平）。主要原因是</w:t>
      </w:r>
      <w:r>
        <w:rPr>
          <w:rFonts w:hint="eastAsia" w:ascii="仿宋_GB2312" w:eastAsia="仿宋_GB2312"/>
          <w:sz w:val="32"/>
          <w:szCs w:val="32"/>
          <w:lang w:val="en-US" w:eastAsia="zh-CN"/>
        </w:rPr>
        <w:t>事业单位无机关运行费用</w:t>
      </w:r>
      <w:r>
        <w:rPr>
          <w:rFonts w:hint="eastAsia" w:ascii="仿宋_GB2312" w:eastAsia="仿宋_GB2312"/>
          <w:sz w:val="32"/>
          <w:szCs w:val="32"/>
        </w:rPr>
        <w:t>。</w:t>
      </w:r>
    </w:p>
    <w:p w14:paraId="7687C4C9">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68D384CA">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峨边彝族自治县产业园区管理委员会</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1BD22048">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3AA96180">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峨边彝族自治县产业园区管理委员会</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eastAsia" w:ascii="仿宋_GB2312" w:eastAsia="仿宋_GB2312"/>
          <w:sz w:val="32"/>
          <w:szCs w:val="32"/>
          <w:lang w:val="en-US" w:eastAsia="zh-CN"/>
        </w:rPr>
        <w:t>无</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1123F0A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69C5C4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根据预算绩效管理要求，本部门在2023年度预算编制阶段，组织对产城融合串珠发展示范区重大项目暨产业绿色振兴项目等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w:t>
      </w:r>
    </w:p>
    <w:p w14:paraId="5FDFA48A">
      <w:pPr>
        <w:pStyle w:val="4"/>
        <w:jc w:val="center"/>
        <w:rPr>
          <w:rFonts w:hint="eastAsia"/>
        </w:rPr>
      </w:pPr>
    </w:p>
    <w:p w14:paraId="0FC5AC85">
      <w:pPr>
        <w:pStyle w:val="4"/>
        <w:jc w:val="center"/>
        <w:rPr>
          <w:rFonts w:hint="eastAsia"/>
        </w:rPr>
      </w:pPr>
    </w:p>
    <w:p w14:paraId="43FFC114">
      <w:pPr>
        <w:pStyle w:val="4"/>
        <w:jc w:val="center"/>
        <w:rPr>
          <w:rFonts w:hint="eastAsia"/>
        </w:rPr>
      </w:pPr>
    </w:p>
    <w:p w14:paraId="1ACF58F8">
      <w:pPr>
        <w:pStyle w:val="4"/>
        <w:jc w:val="center"/>
        <w:rPr>
          <w:rFonts w:hint="eastAsia"/>
        </w:rPr>
      </w:pPr>
    </w:p>
    <w:p w14:paraId="695C0DB9">
      <w:pPr>
        <w:pStyle w:val="4"/>
        <w:jc w:val="center"/>
        <w:rPr>
          <w:rFonts w:hint="eastAsia"/>
        </w:rPr>
      </w:pPr>
    </w:p>
    <w:p w14:paraId="1E2A5869">
      <w:pPr>
        <w:pStyle w:val="4"/>
        <w:jc w:val="center"/>
        <w:rPr>
          <w:rFonts w:hint="eastAsia"/>
        </w:rPr>
      </w:pPr>
    </w:p>
    <w:p w14:paraId="163A5B1F">
      <w:pPr>
        <w:pStyle w:val="4"/>
        <w:jc w:val="both"/>
        <w:rPr>
          <w:rFonts w:hint="eastAsia"/>
        </w:rPr>
      </w:pPr>
    </w:p>
    <w:p w14:paraId="7A7D3B3C">
      <w:pPr>
        <w:rPr>
          <w:rFonts w:hint="eastAsia"/>
        </w:rPr>
      </w:pPr>
    </w:p>
    <w:p w14:paraId="5CE36043">
      <w:pPr>
        <w:pStyle w:val="2"/>
        <w:rPr>
          <w:rFonts w:hint="eastAsia"/>
        </w:rPr>
      </w:pPr>
    </w:p>
    <w:p w14:paraId="26795544">
      <w:pPr>
        <w:pStyle w:val="3"/>
        <w:rPr>
          <w:rFonts w:hint="eastAsia"/>
        </w:rPr>
      </w:pPr>
    </w:p>
    <w:p w14:paraId="70BF7C81">
      <w:pPr>
        <w:rPr>
          <w:rFonts w:hint="eastAsia"/>
        </w:rPr>
      </w:pPr>
    </w:p>
    <w:p w14:paraId="57C9C09D">
      <w:pPr>
        <w:pStyle w:val="2"/>
        <w:rPr>
          <w:rFonts w:hint="eastAsia"/>
        </w:rPr>
      </w:pPr>
    </w:p>
    <w:p w14:paraId="42D9DC62">
      <w:pPr>
        <w:pStyle w:val="3"/>
        <w:rPr>
          <w:rFonts w:hint="eastAsia"/>
        </w:rPr>
      </w:pPr>
    </w:p>
    <w:p w14:paraId="0619CB59">
      <w:pPr>
        <w:pStyle w:val="4"/>
        <w:jc w:val="center"/>
      </w:pPr>
      <w:r>
        <w:rPr>
          <w:rFonts w:hint="eastAsia"/>
        </w:rPr>
        <w:t>第三部分 名词解释</w:t>
      </w:r>
    </w:p>
    <w:p w14:paraId="06AC27CF"/>
    <w:p w14:paraId="27398553">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5D9E7E9F">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15D88116">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572A1344">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61F71CB4">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4A25E868">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71C939D9">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2D58510C">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1315B1E9">
      <w:pPr>
        <w:ind w:firstLine="640" w:firstLineChars="200"/>
        <w:rPr>
          <w:rFonts w:hint="eastAsia" w:ascii="仿宋_GB2312" w:eastAsia="仿宋_GB2312"/>
          <w:sz w:val="32"/>
          <w:szCs w:val="32"/>
        </w:rPr>
      </w:pPr>
      <w:r>
        <w:rPr>
          <w:rFonts w:hint="eastAsia" w:ascii="仿宋_GB2312" w:eastAsia="仿宋_GB2312"/>
          <w:sz w:val="32"/>
          <w:szCs w:val="32"/>
        </w:rPr>
        <w:t>9.一般公共服务</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）事业运行（</w:t>
      </w:r>
      <w:r>
        <w:rPr>
          <w:rFonts w:hint="eastAsia" w:ascii="仿宋_GB2312" w:eastAsia="仿宋_GB2312"/>
          <w:sz w:val="32"/>
          <w:szCs w:val="32"/>
        </w:rPr>
        <w:t>项</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反映事业单位的基本支出，不包括行政单位（包括实行公务员管理的事业单位）后勤服务中心、医务室等附属事业单位</w:t>
      </w:r>
      <w:r>
        <w:rPr>
          <w:rFonts w:hint="eastAsia" w:ascii="仿宋_GB2312" w:eastAsia="仿宋_GB2312"/>
          <w:sz w:val="32"/>
          <w:szCs w:val="32"/>
        </w:rPr>
        <w:t>。</w:t>
      </w:r>
    </w:p>
    <w:p w14:paraId="26AC573E">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10.社会保障和就业（类）</w:t>
      </w:r>
      <w:r>
        <w:rPr>
          <w:rFonts w:hint="eastAsia" w:ascii="仿宋_GB2312" w:eastAsia="仿宋_GB2312"/>
          <w:sz w:val="32"/>
          <w:szCs w:val="32"/>
          <w:lang w:val="en-US" w:eastAsia="zh-CN"/>
        </w:rPr>
        <w:t>行政事业单位养老（</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w:t>
      </w:r>
      <w:r>
        <w:rPr>
          <w:rFonts w:hint="eastAsia" w:ascii="仿宋_GB2312" w:eastAsia="仿宋_GB2312"/>
          <w:sz w:val="32"/>
          <w:szCs w:val="32"/>
        </w:rPr>
        <w:t>项</w:t>
      </w:r>
      <w:r>
        <w:rPr>
          <w:rFonts w:hint="eastAsia" w:ascii="仿宋_GB2312" w:eastAsia="仿宋_GB2312"/>
          <w:sz w:val="32"/>
          <w:szCs w:val="32"/>
          <w:lang w:val="en-US" w:eastAsia="zh-CN"/>
        </w:rPr>
        <w:t>）</w:t>
      </w:r>
      <w:r>
        <w:rPr>
          <w:rFonts w:hint="eastAsia" w:ascii="仿宋_GB2312" w:eastAsia="仿宋_GB2312"/>
          <w:sz w:val="32"/>
          <w:szCs w:val="32"/>
        </w:rPr>
        <w:t xml:space="preserve">: </w:t>
      </w:r>
      <w:r>
        <w:rPr>
          <w:rFonts w:hint="eastAsia" w:ascii="仿宋_GB2312" w:eastAsia="仿宋_GB2312"/>
          <w:sz w:val="32"/>
          <w:szCs w:val="32"/>
          <w:lang w:val="en-US" w:eastAsia="zh-CN"/>
        </w:rPr>
        <w:t>反映机关事业单位实施养老保险制度由单位缴纳的基本养老保险费支出。</w:t>
      </w:r>
    </w:p>
    <w:p w14:paraId="6895E8A6">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行政事业单位养老（款）机关事业单位职业年金缴费（项）: 反映机关事业单位实施养老保险制度由单位缴纳的职业年金支出。</w:t>
      </w:r>
    </w:p>
    <w:p w14:paraId="6196C2A6">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其他社会保障和就业（</w:t>
      </w:r>
      <w:r>
        <w:rPr>
          <w:rFonts w:hint="eastAsia" w:ascii="仿宋_GB2312" w:eastAsia="仿宋_GB2312"/>
          <w:sz w:val="32"/>
          <w:szCs w:val="32"/>
        </w:rPr>
        <w:t>款</w:t>
      </w:r>
      <w:r>
        <w:rPr>
          <w:rFonts w:hint="eastAsia" w:ascii="仿宋_GB2312" w:eastAsia="仿宋_GB2312"/>
          <w:sz w:val="32"/>
          <w:szCs w:val="32"/>
          <w:lang w:val="en-US" w:eastAsia="zh-CN"/>
        </w:rPr>
        <w:t>）其他社会保障和就业（</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反映其他用于社会保障和就业方面的支出。</w:t>
      </w:r>
    </w:p>
    <w:p w14:paraId="3B89ACAB">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13.卫生健康（类）行政事业单位医疗（款）事业单位医疗（项）:反映财政部门安排的事业单位基本医疗保险缴费经费，未参加医疗保险的事业单位的公费医疗经费，按国家规定享受离休人员待遇的医疗经费。</w:t>
      </w:r>
    </w:p>
    <w:p w14:paraId="2CC8D6C5">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14.卫生健康（类）行政事业单位医疗（款）公务员医疗补助（项）:反映财政部门安排的公务员医疗补助经费</w:t>
      </w:r>
      <w:r>
        <w:rPr>
          <w:rFonts w:hint="eastAsia" w:ascii="仿宋_GB2312" w:eastAsia="仿宋_GB2312"/>
          <w:sz w:val="32"/>
          <w:szCs w:val="32"/>
        </w:rPr>
        <w:t>。</w:t>
      </w:r>
    </w:p>
    <w:p w14:paraId="64936131">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15.住房保障（类）住房改革（款）住房公积金（项）</w:t>
      </w:r>
      <w:r>
        <w:rPr>
          <w:rFonts w:hint="eastAsia" w:ascii="仿宋_GB2312" w:eastAsia="仿宋_GB2312"/>
          <w:sz w:val="32"/>
          <w:szCs w:val="32"/>
        </w:rPr>
        <w:t>：</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14:paraId="5673749E">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.基本支出：指为保障机构正常运转、完成日常工作任务而发生的人员支出和公用支出。</w:t>
      </w:r>
    </w:p>
    <w:p w14:paraId="3F3E7EF6">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 xml:space="preserve">.项目支出：指在基本支出之外为完成特定行政任务和事业发展目标所发生的支出。 </w:t>
      </w:r>
    </w:p>
    <w:p w14:paraId="5A338B74">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.经营支出：指事业单位在专业业务活动及其辅助活动之外开展非独立核算经营活动发生的支出。</w:t>
      </w:r>
    </w:p>
    <w:p w14:paraId="7727A0E3">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4279F1">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16BE113">
      <w:pPr>
        <w:ind w:firstLine="643" w:firstLineChars="200"/>
        <w:rPr>
          <w:rFonts w:ascii="仿宋" w:hAnsi="仿宋" w:eastAsia="仿宋"/>
          <w:b/>
          <w:sz w:val="32"/>
          <w:szCs w:val="32"/>
        </w:rPr>
      </w:pPr>
      <w:r>
        <w:rPr>
          <w:rFonts w:ascii="仿宋" w:hAnsi="仿宋" w:eastAsia="仿宋"/>
          <w:b/>
          <w:sz w:val="32"/>
          <w:szCs w:val="32"/>
        </w:rPr>
        <w:br w:type="page"/>
      </w:r>
    </w:p>
    <w:p w14:paraId="7AF6E350">
      <w:pPr>
        <w:pStyle w:val="4"/>
        <w:jc w:val="center"/>
        <w:rPr>
          <w:rFonts w:ascii="黑体" w:hAnsi="黑体" w:eastAsia="黑体"/>
          <w:b w:val="0"/>
        </w:rPr>
      </w:pPr>
      <w:r>
        <w:rPr>
          <w:rFonts w:hint="eastAsia" w:ascii="黑体" w:hAnsi="黑体" w:eastAsia="黑体"/>
          <w:b w:val="0"/>
        </w:rPr>
        <w:t>第四部分 附件</w:t>
      </w:r>
    </w:p>
    <w:p w14:paraId="34EBC249"/>
    <w:p w14:paraId="02D18D78">
      <w:pPr>
        <w:rPr>
          <w:rFonts w:ascii="黑体" w:hAnsi="黑体" w:eastAsia="黑体"/>
          <w:sz w:val="32"/>
          <w:szCs w:val="32"/>
        </w:rPr>
      </w:pPr>
      <w:r>
        <w:rPr>
          <w:rFonts w:hint="eastAsia" w:ascii="黑体" w:hAnsi="黑体" w:eastAsia="黑体"/>
          <w:sz w:val="32"/>
          <w:szCs w:val="32"/>
        </w:rPr>
        <w:t>附件1</w:t>
      </w:r>
    </w:p>
    <w:p w14:paraId="72C68DF5">
      <w:pPr>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峨边彝族自治县产业园区管理委员会</w:t>
      </w:r>
    </w:p>
    <w:p w14:paraId="4AC00209">
      <w:pPr>
        <w:jc w:val="center"/>
        <w:rPr>
          <w:rFonts w:ascii="仿宋_GB2312" w:eastAsia="仿宋_GB2312"/>
          <w:sz w:val="32"/>
          <w:szCs w:val="32"/>
        </w:rPr>
      </w:pPr>
      <w:r>
        <w:rPr>
          <w:rFonts w:hint="eastAsia" w:ascii="方正小标宋简体" w:hAnsi="方正小标宋简体" w:eastAsia="方正小标宋简体"/>
          <w:sz w:val="44"/>
          <w:szCs w:val="44"/>
        </w:rPr>
        <w:t>部门预算绩效评价报告</w:t>
      </w:r>
    </w:p>
    <w:p w14:paraId="2FC339F1"/>
    <w:p w14:paraId="665F1E64">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7D6D368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4913DC21">
      <w:pPr>
        <w:widowControl/>
        <w:adjustRightInd w:val="0"/>
        <w:snapToGrid w:val="0"/>
        <w:spacing w:line="580" w:lineRule="exact"/>
        <w:ind w:firstLine="620" w:firstLineChars="200"/>
        <w:contextualSpacing/>
        <w:jc w:val="left"/>
        <w:rPr>
          <w:rFonts w:hint="default" w:ascii="楷体_GB2312" w:hAnsi="宋体" w:eastAsia="仿宋_GB2312" w:cs="宋体"/>
          <w:color w:val="000000"/>
          <w:kern w:val="0"/>
          <w:szCs w:val="32"/>
          <w:shd w:val="clear" w:color="auto" w:fill="FFFFFF"/>
          <w:lang w:val="en-US" w:eastAsia="zh-CN"/>
        </w:rPr>
      </w:pPr>
      <w:r>
        <w:rPr>
          <w:rFonts w:ascii="仿宋_GB2312" w:hAnsi="宋体" w:eastAsia="仿宋_GB2312" w:cs="仿宋_GB2312"/>
          <w:color w:val="auto"/>
          <w:kern w:val="0"/>
          <w:sz w:val="31"/>
          <w:szCs w:val="31"/>
          <w:lang w:val="en-US" w:eastAsia="zh-CN" w:bidi="ar"/>
        </w:rPr>
        <w:t>县产业园区</w:t>
      </w:r>
      <w:r>
        <w:rPr>
          <w:rFonts w:hint="eastAsia" w:ascii="仿宋_GB2312" w:hAnsi="宋体" w:eastAsia="仿宋_GB2312" w:cs="仿宋_GB2312"/>
          <w:color w:val="auto"/>
          <w:kern w:val="0"/>
          <w:sz w:val="31"/>
          <w:szCs w:val="31"/>
          <w:lang w:val="en-US" w:eastAsia="zh-CN" w:bidi="ar"/>
        </w:rPr>
        <w:t>管理委员会</w:t>
      </w:r>
      <w:r>
        <w:rPr>
          <w:rFonts w:hint="eastAsia" w:ascii="仿宋_GB2312" w:hAnsi="仿宋" w:eastAsia="仿宋_GB2312"/>
          <w:color w:val="auto"/>
          <w:sz w:val="32"/>
          <w:szCs w:val="32"/>
          <w:lang w:eastAsia="zh-CN"/>
        </w:rPr>
        <w:t>内设</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lang w:eastAsia="zh-CN"/>
        </w:rPr>
        <w:t>个科室：</w:t>
      </w:r>
      <w:r>
        <w:rPr>
          <w:rFonts w:hint="eastAsia" w:ascii="仿宋_GB2312" w:hAnsi="仿宋" w:eastAsia="仿宋_GB2312"/>
          <w:color w:val="auto"/>
          <w:sz w:val="32"/>
          <w:szCs w:val="32"/>
          <w:lang w:val="en-US" w:eastAsia="zh-CN"/>
        </w:rPr>
        <w:t>综合股（党群工作股）、规划建设股、园区管理一股、园区管理二股、园区管理三股、环保安全法规股。</w:t>
      </w:r>
    </w:p>
    <w:p w14:paraId="1A5A9ED7">
      <w:pPr>
        <w:widowControl/>
        <w:numPr>
          <w:ilvl w:val="0"/>
          <w:numId w:val="5"/>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14:paraId="4E06A2D4">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机构职能：县委县政府授权产业园区党工委、管委会对县产业园区（除县委、县政府明确独立运行或由其他部门、乡镇管理的园区外，下同）履行“规划、建设、管理、服务”职能。 依法制定园区管理办法；研究园区的相关重要事务和重大事项，按程序报批后组织实施；负责园区的规划、建设、管理和服务工作；负责编制园区总体规划、控制性详规、产业发展规划、经济社会发展计划及社会事业发展等规划，经批准后组织实施；负责职责范围内的安全生产和职业健康、生态环境保护等工作；履行县政府及相关职能部门授权的相关职能；承担园区内党的建设、党风廉政建设、精神文明建设、社会管理综合治理以及群团工作；承担县委、县政府交办的其他工作事项。</w:t>
      </w:r>
    </w:p>
    <w:p w14:paraId="5FC62793">
      <w:pPr>
        <w:spacing w:line="580" w:lineRule="exact"/>
        <w:ind w:firstLine="640" w:firstLineChars="200"/>
        <w:rPr>
          <w:rFonts w:hint="default"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人员概况：</w:t>
      </w:r>
      <w:r>
        <w:rPr>
          <w:rFonts w:hint="eastAsia" w:ascii="仿宋_GB2312" w:hAnsi="仿宋" w:eastAsia="仿宋_GB2312"/>
          <w:sz w:val="32"/>
          <w:szCs w:val="32"/>
        </w:rPr>
        <w:t>县</w:t>
      </w:r>
      <w:r>
        <w:rPr>
          <w:rFonts w:ascii="仿宋_GB2312" w:hAnsi="宋体" w:eastAsia="仿宋_GB2312" w:cs="仿宋_GB2312"/>
          <w:color w:val="auto"/>
          <w:kern w:val="0"/>
          <w:sz w:val="31"/>
          <w:szCs w:val="31"/>
          <w:lang w:val="en-US" w:eastAsia="zh-CN" w:bidi="ar"/>
        </w:rPr>
        <w:t>产业园区</w:t>
      </w:r>
      <w:r>
        <w:rPr>
          <w:rFonts w:hint="eastAsia" w:ascii="仿宋_GB2312" w:hAnsi="宋体" w:eastAsia="仿宋_GB2312" w:cs="仿宋_GB2312"/>
          <w:color w:val="auto"/>
          <w:kern w:val="0"/>
          <w:sz w:val="31"/>
          <w:szCs w:val="31"/>
          <w:lang w:val="en-US" w:eastAsia="zh-CN" w:bidi="ar"/>
        </w:rPr>
        <w:t>管理委员会截止2023年底</w:t>
      </w:r>
      <w:r>
        <w:rPr>
          <w:rFonts w:hint="eastAsia" w:ascii="仿宋_GB2312" w:hAnsi="仿宋" w:eastAsia="仿宋_GB2312"/>
          <w:sz w:val="32"/>
          <w:szCs w:val="32"/>
        </w:rPr>
        <w:t>有在编在岗工作人员</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w:t>
      </w:r>
      <w:r>
        <w:rPr>
          <w:rFonts w:hint="eastAsia" w:ascii="仿宋_GB2312" w:hAnsi="仿宋" w:eastAsia="仿宋_GB2312"/>
          <w:sz w:val="32"/>
          <w:szCs w:val="32"/>
          <w:lang w:val="en-US" w:eastAsia="zh-CN"/>
        </w:rPr>
        <w:t>管委会</w:t>
      </w:r>
      <w:r>
        <w:rPr>
          <w:rFonts w:hint="eastAsia" w:ascii="仿宋_GB2312" w:hAnsi="仿宋" w:eastAsia="仿宋_GB2312"/>
          <w:sz w:val="32"/>
          <w:szCs w:val="32"/>
        </w:rPr>
        <w:t>主任1</w:t>
      </w:r>
      <w:r>
        <w:rPr>
          <w:rFonts w:hint="eastAsia" w:ascii="仿宋_GB2312" w:hAnsi="仿宋" w:eastAsia="仿宋_GB2312"/>
          <w:sz w:val="32"/>
          <w:szCs w:val="32"/>
          <w:lang w:val="en-US" w:eastAsia="zh-CN"/>
        </w:rPr>
        <w:t>人</w:t>
      </w:r>
      <w:r>
        <w:rPr>
          <w:rFonts w:hint="eastAsia" w:ascii="仿宋_GB2312" w:hAnsi="仿宋" w:eastAsia="仿宋_GB2312"/>
          <w:sz w:val="32"/>
          <w:szCs w:val="32"/>
        </w:rPr>
        <w:t>，</w:t>
      </w:r>
      <w:r>
        <w:rPr>
          <w:rFonts w:hint="eastAsia" w:ascii="仿宋_GB2312" w:hAnsi="仿宋" w:eastAsia="仿宋_GB2312"/>
          <w:sz w:val="32"/>
          <w:szCs w:val="32"/>
          <w:lang w:val="en-US" w:eastAsia="zh-CN"/>
        </w:rPr>
        <w:t>副主任2人，专职副书记1人，股室负责人3人</w:t>
      </w:r>
      <w:r>
        <w:rPr>
          <w:rFonts w:hint="eastAsia" w:ascii="仿宋_GB2312" w:hAnsi="仿宋" w:eastAsia="仿宋_GB2312"/>
          <w:sz w:val="32"/>
          <w:szCs w:val="32"/>
        </w:rPr>
        <w:t>，工作人员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p>
    <w:p w14:paraId="03B93360">
      <w:pPr>
        <w:widowControl/>
        <w:numPr>
          <w:ilvl w:val="0"/>
          <w:numId w:val="5"/>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年度主要工作任务。</w:t>
      </w:r>
    </w:p>
    <w:p w14:paraId="5497E174">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围绕小凉山彝区绿色循环产业园“一港五区”空间布局，完成园区总体规划、控制性详编制，加快推进核桃坪园区改造提升、共和园区规划建设，完成刘家沟砂石骨料园区项目建设，贯通铜河湾特色街区、全面推进大渡河骑游道文创产业园项目建设，力争完成投资15亿元；结合“3+3+3”大产业、细分工的现代化产业体系，以产业链链长制工作为抓手，将产业统起来、平台搭起来、项目推起来、制度立起来，最大限度推进全链条贯通、全过程融合、全要素参与，力争每季度每个重点产业链引进一批、开工一批、投产一批重大项目。</w:t>
      </w:r>
    </w:p>
    <w:p w14:paraId="7CD04C74">
      <w:pPr>
        <w:keepNext w:val="0"/>
        <w:keepLines w:val="0"/>
        <w:pageBreakBefore w:val="0"/>
        <w:widowControl w:val="0"/>
        <w:numPr>
          <w:ilvl w:val="0"/>
          <w:numId w:val="5"/>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部门整体支出绩效目标。</w:t>
      </w:r>
    </w:p>
    <w:p w14:paraId="2AED25F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一是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强化规划引领，结合我县国土空间规划和“三区三线”划定，围绕小凉山彝区（峨边）绿色循环产业园“一港五区”空间布局，启动总体规划编制（修编）工作。</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二是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推进项目建设，园区牵头推进项目18个，其中续建6个、新开工7个、加快前期5个，通过综合协调有效保障各个项目有序推进。</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三是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谋划产业发展，结合“3+3+3”大产业、细分工的现代化产业体系，制定“八个一”产业链链长制工作方案，明确工作目标、主要职责和重点任务，拟定园区亩均效益综合评价机制方案。</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四是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积极开展“四走”，通过“一对一、点对点”入企帮扶，解决企业困难。</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五是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深入开展主题教育等党建活动，将党建工作始终作为核心工作来抓。</w:t>
      </w:r>
    </w:p>
    <w:p w14:paraId="26C5AD19">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部门财政资金收支情况</w:t>
      </w:r>
    </w:p>
    <w:p w14:paraId="1D888EE3">
      <w:pPr>
        <w:keepNext w:val="0"/>
        <w:keepLines w:val="0"/>
        <w:pageBreakBefore w:val="0"/>
        <w:widowControl w:val="0"/>
        <w:numPr>
          <w:ilvl w:val="0"/>
          <w:numId w:val="7"/>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楷体_GB2312" w:hAnsi="宋体" w:eastAsia="楷体_GB2312" w:cs="宋体"/>
          <w:b w:val="0"/>
          <w:bCs w:val="0"/>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w:t>
      </w:r>
      <w:r>
        <w:rPr>
          <w:rFonts w:hint="eastAsia" w:ascii="楷体_GB2312" w:hAnsi="宋体" w:eastAsia="楷体_GB2312" w:cs="宋体"/>
          <w:b w:val="0"/>
          <w:bCs w:val="0"/>
          <w:color w:val="000000"/>
          <w:kern w:val="0"/>
          <w:sz w:val="32"/>
          <w:szCs w:val="32"/>
          <w:shd w:val="clear" w:color="auto" w:fill="FFFFFF"/>
          <w:lang w:val="zh-CN"/>
        </w:rPr>
        <w:t>金收入情况。</w:t>
      </w:r>
    </w:p>
    <w:p w14:paraId="569FB4C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2023年县产业园区管委会收入合计19341.05万元，其中一般公共预算财政拨款收入191.16万元，政府性基金预算财政拨款收入19149.89万元。</w:t>
      </w:r>
    </w:p>
    <w:p w14:paraId="7CECD801">
      <w:pPr>
        <w:keepNext w:val="0"/>
        <w:keepLines w:val="0"/>
        <w:pageBreakBefore w:val="0"/>
        <w:widowControl w:val="0"/>
        <w:numPr>
          <w:ilvl w:val="0"/>
          <w:numId w:val="7"/>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sz w:val="32"/>
          <w:szCs w:val="32"/>
          <w:lang w:val="zh-CN"/>
        </w:rPr>
      </w:pPr>
      <w:r>
        <w:rPr>
          <w:rFonts w:hint="eastAsia" w:ascii="楷体_GB2312" w:hAnsi="宋体" w:eastAsia="楷体_GB2312" w:cs="宋体"/>
          <w:color w:val="000000"/>
          <w:kern w:val="0"/>
          <w:sz w:val="32"/>
          <w:szCs w:val="32"/>
          <w:shd w:val="clear" w:color="auto" w:fill="FFFFFF"/>
          <w:lang w:val="zh-CN"/>
        </w:rPr>
        <w:t>部门财政资金支出情况。</w:t>
      </w:r>
    </w:p>
    <w:p w14:paraId="2C2D09A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2023年县产业园区管委会支出合计19341.05万元，其中基本支出191.16万元，项目支出19149.89万元。</w:t>
      </w:r>
    </w:p>
    <w:p w14:paraId="23B25D9F">
      <w:pPr>
        <w:keepNext w:val="0"/>
        <w:keepLines w:val="0"/>
        <w:pageBreakBefore w:val="0"/>
        <w:widowControl w:val="0"/>
        <w:numPr>
          <w:ilvl w:val="0"/>
          <w:numId w:val="7"/>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楷体_GB2312" w:hAnsi="宋体" w:eastAsia="楷体_GB2312" w:cs="宋体"/>
          <w:color w:val="000000"/>
          <w:kern w:val="0"/>
          <w:sz w:val="32"/>
          <w:szCs w:val="32"/>
          <w:shd w:val="clear" w:color="auto" w:fill="FFFFFF"/>
          <w:lang w:val="zh-CN"/>
        </w:rPr>
        <w:t>部门财政资金结转结余情况。</w:t>
      </w:r>
    </w:p>
    <w:p w14:paraId="7FD6201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lang w:val="zh-CN"/>
        </w:rPr>
      </w:pPr>
      <w:r>
        <w:rPr>
          <w:rFonts w:hint="eastAsia" w:ascii="仿宋_GB2312" w:hAnsi="仿宋_GB2312" w:eastAsia="仿宋_GB2312" w:cs="仿宋_GB2312"/>
          <w:kern w:val="0"/>
          <w:sz w:val="32"/>
          <w:szCs w:val="32"/>
          <w:lang w:val="en-US" w:eastAsia="zh-CN" w:bidi="ar"/>
        </w:rPr>
        <w:t>2023年县产业园区管委会无财政资金结转。</w:t>
      </w:r>
    </w:p>
    <w:p w14:paraId="3C96058E">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三、部门整体绩效管理情况（根据自评体系进行描述）</w:t>
      </w:r>
    </w:p>
    <w:p w14:paraId="570F5BB5">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4E880C1E">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县产业园区管委会绩效目标编制科学合理、规范完整，严格把关部门公用经费及非定额公用指出，及时将部门整体绩效自评情况进行公开，按要求及时向财政部门反馈结果应用情况。</w:t>
      </w:r>
    </w:p>
    <w:p w14:paraId="7CCFEDC4">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2149BB13">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2023年县产业园区管委会100万以上的项目是峨边彝族自治县核桃坪产业园区及基础设施建设项目，项目资金19100万元。我委严格按照项目方案设计了各项绩效目标，根据专项债管理要求，严格执行资金划拨规定，保障了项目推进进度和资金拨付进度，按期完成了预算目标，无结余资金何违规记录。</w:t>
      </w:r>
    </w:p>
    <w:p w14:paraId="52269203">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14:paraId="0B40E90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1.信息公开。部门整体绩效自评情况和自行组织的评价情况均按财政要求及时公开。</w:t>
      </w:r>
    </w:p>
    <w:p w14:paraId="2035531B">
      <w:pPr>
        <w:pStyle w:val="7"/>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2.自评质量。严格按照预算管理和支付时效要求，执行进度100%。</w:t>
      </w:r>
    </w:p>
    <w:p w14:paraId="358AC573">
      <w:pPr>
        <w:pStyle w:val="7"/>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3.整改反馈。评价结果整改和应用结果反馈结合实际进行应用。</w:t>
      </w:r>
    </w:p>
    <w:p w14:paraId="4E0EAF48">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250D021A">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_GB2312" w:hAnsi="仿宋_GB2312" w:eastAsia="仿宋_GB2312" w:cs="仿宋_GB2312"/>
          <w:bCs/>
          <w:sz w:val="32"/>
          <w:szCs w:val="32"/>
          <w:lang w:val="zh-CN"/>
        </w:rPr>
        <w:t>县</w:t>
      </w:r>
      <w:r>
        <w:rPr>
          <w:rFonts w:hint="eastAsia" w:ascii="仿宋_GB2312" w:hAnsi="仿宋_GB2312" w:eastAsia="仿宋_GB2312" w:cs="仿宋_GB2312"/>
          <w:bCs/>
          <w:sz w:val="32"/>
          <w:szCs w:val="32"/>
          <w:lang w:val="en-US" w:eastAsia="zh-CN"/>
        </w:rPr>
        <w:t>产业园区管委会</w:t>
      </w:r>
      <w:r>
        <w:rPr>
          <w:rFonts w:hint="eastAsia" w:ascii="仿宋_GB2312" w:hAnsi="仿宋_GB2312" w:eastAsia="仿宋_GB2312" w:cs="仿宋_GB2312"/>
          <w:bCs/>
          <w:sz w:val="32"/>
          <w:szCs w:val="32"/>
          <w:lang w:val="zh-CN"/>
        </w:rPr>
        <w:t>认真组织开展了部门整体支出绩效评价工作，绩效评价得</w:t>
      </w:r>
      <w:r>
        <w:rPr>
          <w:rFonts w:hint="eastAsia" w:ascii="仿宋_GB2312" w:hAnsi="仿宋_GB2312" w:eastAsia="仿宋_GB2312" w:cs="仿宋_GB2312"/>
          <w:bCs/>
          <w:sz w:val="32"/>
          <w:szCs w:val="32"/>
          <w:highlight w:val="none"/>
          <w:lang w:val="zh-CN"/>
        </w:rPr>
        <w:t>分：</w:t>
      </w:r>
      <w:r>
        <w:rPr>
          <w:rFonts w:hint="eastAsia" w:ascii="仿宋_GB2312" w:hAnsi="仿宋_GB2312" w:eastAsia="仿宋_GB2312" w:cs="仿宋_GB2312"/>
          <w:bCs/>
          <w:sz w:val="32"/>
          <w:szCs w:val="32"/>
          <w:highlight w:val="none"/>
          <w:lang w:val="en-US" w:eastAsia="zh-CN"/>
        </w:rPr>
        <w:t>99</w:t>
      </w:r>
      <w:r>
        <w:rPr>
          <w:rFonts w:hint="eastAsia" w:ascii="仿宋_GB2312" w:hAnsi="仿宋_GB2312" w:eastAsia="仿宋_GB2312" w:cs="仿宋_GB2312"/>
          <w:bCs/>
          <w:sz w:val="32"/>
          <w:szCs w:val="32"/>
          <w:highlight w:val="none"/>
          <w:lang w:val="zh-CN"/>
        </w:rPr>
        <w:t>分，评价结果：优。</w:t>
      </w:r>
    </w:p>
    <w:p w14:paraId="439260B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楷体_GB2312" w:hAnsi="宋体" w:eastAsia="楷体_GB2312" w:cs="宋体"/>
          <w:color w:val="000000"/>
          <w:kern w:val="0"/>
          <w:sz w:val="32"/>
          <w:szCs w:val="32"/>
          <w:shd w:val="clear" w:color="auto" w:fill="FFFFFF"/>
          <w:lang w:val="en-US" w:eastAsia="zh-CN"/>
        </w:rPr>
        <w:t>无</w:t>
      </w:r>
    </w:p>
    <w:p w14:paraId="3B5C996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楷体_GB2312" w:hAnsi="宋体" w:eastAsia="楷体_GB2312" w:cs="宋体"/>
          <w:color w:val="000000"/>
          <w:kern w:val="0"/>
          <w:sz w:val="32"/>
          <w:szCs w:val="32"/>
          <w:shd w:val="clear" w:color="auto" w:fill="FFFFFF"/>
          <w:lang w:val="en-US" w:eastAsia="zh-CN"/>
        </w:rPr>
        <w:t>无</w:t>
      </w:r>
    </w:p>
    <w:p w14:paraId="1152F64B">
      <w:pPr>
        <w:ind w:firstLine="640" w:firstLineChars="200"/>
        <w:rPr>
          <w:rFonts w:eastAsia="仿宋_GB2312"/>
          <w:sz w:val="32"/>
          <w:szCs w:val="32"/>
          <w:lang w:val="zh-CN"/>
        </w:rPr>
      </w:pPr>
    </w:p>
    <w:p w14:paraId="2BD4BA75">
      <w:pPr>
        <w:pStyle w:val="2"/>
        <w:rPr>
          <w:rFonts w:eastAsia="仿宋_GB2312"/>
          <w:sz w:val="32"/>
          <w:szCs w:val="32"/>
          <w:lang w:val="zh-CN"/>
        </w:rPr>
      </w:pPr>
    </w:p>
    <w:p w14:paraId="08151234">
      <w:pPr>
        <w:pStyle w:val="3"/>
        <w:rPr>
          <w:rFonts w:eastAsia="仿宋_GB2312"/>
          <w:sz w:val="32"/>
          <w:szCs w:val="32"/>
          <w:lang w:val="zh-CN"/>
        </w:rPr>
      </w:pPr>
    </w:p>
    <w:p w14:paraId="520C68F9">
      <w:pPr>
        <w:rPr>
          <w:rFonts w:eastAsia="仿宋_GB2312"/>
          <w:sz w:val="32"/>
          <w:szCs w:val="32"/>
          <w:lang w:val="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2"/>
        <w:gridCol w:w="603"/>
        <w:gridCol w:w="602"/>
        <w:gridCol w:w="2527"/>
        <w:gridCol w:w="911"/>
        <w:gridCol w:w="879"/>
        <w:gridCol w:w="288"/>
        <w:gridCol w:w="288"/>
        <w:gridCol w:w="292"/>
        <w:gridCol w:w="220"/>
      </w:tblGrid>
      <w:tr w14:paraId="43B9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1" w:type="pct"/>
            <w:tcBorders>
              <w:top w:val="nil"/>
              <w:left w:val="nil"/>
              <w:bottom w:val="nil"/>
              <w:right w:val="nil"/>
            </w:tcBorders>
            <w:shd w:val="clear" w:color="auto" w:fill="auto"/>
            <w:noWrap/>
            <w:vAlign w:val="center"/>
          </w:tcPr>
          <w:p w14:paraId="62AF6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37" w:type="pct"/>
            <w:tcBorders>
              <w:top w:val="nil"/>
              <w:left w:val="nil"/>
              <w:bottom w:val="nil"/>
              <w:right w:val="nil"/>
            </w:tcBorders>
            <w:shd w:val="clear" w:color="auto" w:fill="auto"/>
            <w:noWrap/>
            <w:vAlign w:val="center"/>
          </w:tcPr>
          <w:p w14:paraId="4C2370E2">
            <w:pPr>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shd w:val="clear" w:color="auto" w:fill="auto"/>
            <w:noWrap/>
            <w:vAlign w:val="center"/>
          </w:tcPr>
          <w:p w14:paraId="7508C349">
            <w:pPr>
              <w:rPr>
                <w:rFonts w:hint="eastAsia" w:ascii="宋体" w:hAnsi="宋体" w:eastAsia="宋体" w:cs="宋体"/>
                <w:i w:val="0"/>
                <w:iCs w:val="0"/>
                <w:color w:val="000000"/>
                <w:sz w:val="22"/>
                <w:szCs w:val="22"/>
                <w:u w:val="none"/>
              </w:rPr>
            </w:pPr>
          </w:p>
        </w:tc>
        <w:tc>
          <w:tcPr>
            <w:tcW w:w="1605" w:type="pct"/>
            <w:tcBorders>
              <w:top w:val="nil"/>
              <w:left w:val="nil"/>
              <w:bottom w:val="nil"/>
              <w:right w:val="nil"/>
            </w:tcBorders>
            <w:shd w:val="clear" w:color="auto" w:fill="auto"/>
            <w:noWrap/>
            <w:vAlign w:val="center"/>
          </w:tcPr>
          <w:p w14:paraId="3D9E67A0">
            <w:pPr>
              <w:rPr>
                <w:rFonts w:hint="eastAsia" w:ascii="宋体" w:hAnsi="宋体" w:eastAsia="宋体" w:cs="宋体"/>
                <w:i w:val="0"/>
                <w:iCs w:val="0"/>
                <w:color w:val="000000"/>
                <w:sz w:val="22"/>
                <w:szCs w:val="22"/>
                <w:u w:val="none"/>
              </w:rPr>
            </w:pPr>
          </w:p>
        </w:tc>
        <w:tc>
          <w:tcPr>
            <w:tcW w:w="547" w:type="pct"/>
            <w:tcBorders>
              <w:top w:val="nil"/>
              <w:left w:val="nil"/>
              <w:bottom w:val="nil"/>
              <w:right w:val="nil"/>
            </w:tcBorders>
            <w:shd w:val="clear" w:color="auto" w:fill="auto"/>
            <w:noWrap/>
            <w:vAlign w:val="center"/>
          </w:tcPr>
          <w:p w14:paraId="0E647986">
            <w:pPr>
              <w:rPr>
                <w:rFonts w:hint="eastAsia" w:ascii="宋体" w:hAnsi="宋体" w:eastAsia="宋体" w:cs="宋体"/>
                <w:i w:val="0"/>
                <w:iCs w:val="0"/>
                <w:color w:val="000000"/>
                <w:sz w:val="22"/>
                <w:szCs w:val="22"/>
                <w:u w:val="none"/>
              </w:rPr>
            </w:pPr>
          </w:p>
        </w:tc>
        <w:tc>
          <w:tcPr>
            <w:tcW w:w="551" w:type="pct"/>
            <w:tcBorders>
              <w:top w:val="nil"/>
              <w:left w:val="nil"/>
              <w:bottom w:val="nil"/>
              <w:right w:val="nil"/>
            </w:tcBorders>
            <w:shd w:val="clear" w:color="auto" w:fill="auto"/>
            <w:noWrap/>
            <w:vAlign w:val="center"/>
          </w:tcPr>
          <w:p w14:paraId="6FFB39BE">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52E8273C">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208BB9DD">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0E5E2065">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auto"/>
            <w:noWrap/>
            <w:vAlign w:val="center"/>
          </w:tcPr>
          <w:p w14:paraId="10C19FB9">
            <w:pPr>
              <w:rPr>
                <w:rFonts w:hint="eastAsia" w:ascii="宋体" w:hAnsi="宋体" w:eastAsia="宋体" w:cs="宋体"/>
                <w:i w:val="0"/>
                <w:iCs w:val="0"/>
                <w:color w:val="000000"/>
                <w:sz w:val="22"/>
                <w:szCs w:val="22"/>
                <w:u w:val="none"/>
              </w:rPr>
            </w:pPr>
          </w:p>
        </w:tc>
      </w:tr>
      <w:tr w14:paraId="2033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0" w:type="pct"/>
            <w:gridSpan w:val="9"/>
            <w:tcBorders>
              <w:top w:val="nil"/>
              <w:left w:val="nil"/>
              <w:bottom w:val="nil"/>
              <w:right w:val="nil"/>
            </w:tcBorders>
            <w:shd w:val="clear" w:color="auto" w:fill="auto"/>
            <w:noWrap/>
            <w:vAlign w:val="center"/>
          </w:tcPr>
          <w:p w14:paraId="3BE6591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c>
          <w:tcPr>
            <w:tcW w:w="129" w:type="pct"/>
            <w:tcBorders>
              <w:top w:val="nil"/>
              <w:left w:val="nil"/>
              <w:bottom w:val="nil"/>
              <w:right w:val="nil"/>
            </w:tcBorders>
            <w:shd w:val="clear" w:color="auto" w:fill="auto"/>
            <w:noWrap/>
            <w:vAlign w:val="center"/>
          </w:tcPr>
          <w:p w14:paraId="63BB6A40">
            <w:pPr>
              <w:rPr>
                <w:rFonts w:hint="eastAsia" w:ascii="宋体" w:hAnsi="宋体" w:eastAsia="宋体" w:cs="宋体"/>
                <w:i w:val="0"/>
                <w:iCs w:val="0"/>
                <w:color w:val="000000"/>
                <w:sz w:val="22"/>
                <w:szCs w:val="22"/>
                <w:u w:val="none"/>
              </w:rPr>
            </w:pPr>
          </w:p>
        </w:tc>
      </w:tr>
      <w:tr w14:paraId="7F9A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6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D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产城融合串珠发展示范区重大项目暨产业绿色振兴项目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4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1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c>
          <w:tcPr>
            <w:tcW w:w="129" w:type="pct"/>
            <w:tcBorders>
              <w:top w:val="nil"/>
              <w:left w:val="nil"/>
              <w:bottom w:val="nil"/>
              <w:right w:val="nil"/>
            </w:tcBorders>
            <w:shd w:val="clear" w:color="auto" w:fill="auto"/>
            <w:noWrap/>
            <w:vAlign w:val="center"/>
          </w:tcPr>
          <w:p w14:paraId="61F9F3E0">
            <w:pPr>
              <w:rPr>
                <w:rFonts w:hint="eastAsia" w:ascii="宋体" w:hAnsi="宋体" w:eastAsia="宋体" w:cs="宋体"/>
                <w:i w:val="0"/>
                <w:iCs w:val="0"/>
                <w:color w:val="000000"/>
                <w:sz w:val="22"/>
                <w:szCs w:val="22"/>
                <w:u w:val="none"/>
              </w:rPr>
            </w:pPr>
          </w:p>
        </w:tc>
      </w:tr>
      <w:tr w14:paraId="335B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1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2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8CF9">
            <w:pPr>
              <w:jc w:val="left"/>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5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7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县产业园区管理委员会</w:t>
            </w:r>
          </w:p>
        </w:tc>
        <w:tc>
          <w:tcPr>
            <w:tcW w:w="129" w:type="pct"/>
            <w:tcBorders>
              <w:top w:val="nil"/>
              <w:left w:val="nil"/>
              <w:bottom w:val="nil"/>
              <w:right w:val="nil"/>
            </w:tcBorders>
            <w:shd w:val="clear" w:color="auto" w:fill="auto"/>
            <w:noWrap/>
            <w:vAlign w:val="center"/>
          </w:tcPr>
          <w:p w14:paraId="1939D09F">
            <w:pPr>
              <w:rPr>
                <w:rFonts w:hint="eastAsia" w:ascii="宋体" w:hAnsi="宋体" w:eastAsia="宋体" w:cs="宋体"/>
                <w:i w:val="0"/>
                <w:iCs w:val="0"/>
                <w:color w:val="000000"/>
                <w:sz w:val="22"/>
                <w:szCs w:val="22"/>
                <w:u w:val="none"/>
              </w:rPr>
            </w:pPr>
          </w:p>
        </w:tc>
      </w:tr>
      <w:tr w14:paraId="67BF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7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B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29" w:type="pct"/>
            <w:tcBorders>
              <w:top w:val="nil"/>
              <w:left w:val="nil"/>
              <w:bottom w:val="nil"/>
              <w:right w:val="nil"/>
            </w:tcBorders>
            <w:shd w:val="clear" w:color="auto" w:fill="auto"/>
            <w:noWrap/>
            <w:vAlign w:val="center"/>
          </w:tcPr>
          <w:p w14:paraId="70BB9185">
            <w:pPr>
              <w:rPr>
                <w:rFonts w:hint="eastAsia" w:ascii="宋体" w:hAnsi="宋体" w:eastAsia="宋体" w:cs="宋体"/>
                <w:i w:val="0"/>
                <w:iCs w:val="0"/>
                <w:color w:val="000000"/>
                <w:sz w:val="22"/>
                <w:szCs w:val="22"/>
                <w:u w:val="none"/>
              </w:rPr>
            </w:pPr>
          </w:p>
        </w:tc>
      </w:tr>
      <w:tr w14:paraId="1736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9" w:type="pct"/>
            <w:gridSpan w:val="2"/>
            <w:tcBorders>
              <w:top w:val="single" w:color="000000" w:sz="4" w:space="0"/>
              <w:left w:val="single" w:color="000000" w:sz="4" w:space="0"/>
              <w:bottom w:val="single" w:color="000000" w:sz="4" w:space="0"/>
              <w:right w:val="nil"/>
            </w:tcBorders>
            <w:shd w:val="clear" w:color="auto" w:fill="auto"/>
            <w:noWrap/>
            <w:vAlign w:val="center"/>
          </w:tcPr>
          <w:p w14:paraId="2277D39E">
            <w:pPr>
              <w:jc w:val="center"/>
              <w:rPr>
                <w:rFonts w:hint="eastAsia" w:ascii="宋体" w:hAnsi="宋体" w:eastAsia="宋体" w:cs="宋体"/>
                <w:i w:val="0"/>
                <w:iCs w:val="0"/>
                <w:color w:val="000000"/>
                <w:sz w:val="20"/>
                <w:szCs w:val="20"/>
                <w:u w:val="none"/>
              </w:rPr>
            </w:pP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4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3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0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29" w:type="pct"/>
            <w:tcBorders>
              <w:top w:val="nil"/>
              <w:left w:val="nil"/>
              <w:bottom w:val="nil"/>
              <w:right w:val="nil"/>
            </w:tcBorders>
            <w:shd w:val="clear" w:color="auto" w:fill="auto"/>
            <w:noWrap/>
            <w:vAlign w:val="center"/>
          </w:tcPr>
          <w:p w14:paraId="52B57D41">
            <w:pPr>
              <w:rPr>
                <w:rFonts w:hint="eastAsia" w:ascii="宋体" w:hAnsi="宋体" w:eastAsia="宋体" w:cs="宋体"/>
                <w:i w:val="0"/>
                <w:iCs w:val="0"/>
                <w:color w:val="000000"/>
                <w:sz w:val="22"/>
                <w:szCs w:val="22"/>
                <w:u w:val="none"/>
              </w:rPr>
            </w:pPr>
          </w:p>
        </w:tc>
      </w:tr>
      <w:tr w14:paraId="037F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5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4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49.89</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29" w:type="pct"/>
            <w:tcBorders>
              <w:top w:val="nil"/>
              <w:left w:val="nil"/>
              <w:bottom w:val="nil"/>
              <w:right w:val="nil"/>
            </w:tcBorders>
            <w:shd w:val="clear" w:color="auto" w:fill="auto"/>
            <w:noWrap/>
            <w:vAlign w:val="center"/>
          </w:tcPr>
          <w:p w14:paraId="0742569A">
            <w:pPr>
              <w:rPr>
                <w:rFonts w:hint="eastAsia" w:ascii="宋体" w:hAnsi="宋体" w:eastAsia="宋体" w:cs="宋体"/>
                <w:i w:val="0"/>
                <w:iCs w:val="0"/>
                <w:color w:val="000000"/>
                <w:sz w:val="22"/>
                <w:szCs w:val="22"/>
                <w:u w:val="none"/>
              </w:rPr>
            </w:pPr>
          </w:p>
        </w:tc>
      </w:tr>
      <w:tr w14:paraId="29A0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0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409E">
            <w:pPr>
              <w:jc w:val="center"/>
              <w:rPr>
                <w:rFonts w:hint="eastAsia" w:ascii="宋体" w:hAnsi="宋体" w:eastAsia="宋体" w:cs="宋体"/>
                <w:i w:val="0"/>
                <w:iCs w:val="0"/>
                <w:color w:val="000000"/>
                <w:sz w:val="20"/>
                <w:szCs w:val="20"/>
                <w:u w:val="none"/>
              </w:rPr>
            </w:pP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8CF6">
            <w:pPr>
              <w:jc w:val="center"/>
              <w:rPr>
                <w:rFonts w:hint="eastAsia" w:ascii="宋体" w:hAnsi="宋体" w:eastAsia="宋体" w:cs="宋体"/>
                <w:i w:val="0"/>
                <w:iCs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DB34">
            <w:pPr>
              <w:jc w:val="center"/>
              <w:rPr>
                <w:rFonts w:hint="eastAsia" w:ascii="宋体" w:hAnsi="宋体" w:eastAsia="宋体" w:cs="宋体"/>
                <w:i w:val="0"/>
                <w:iCs w:val="0"/>
                <w:color w:val="000000"/>
                <w:sz w:val="20"/>
                <w:szCs w:val="20"/>
                <w:u w:val="none"/>
              </w:rPr>
            </w:pPr>
          </w:p>
        </w:tc>
        <w:tc>
          <w:tcPr>
            <w:tcW w:w="129" w:type="pct"/>
            <w:tcBorders>
              <w:top w:val="nil"/>
              <w:left w:val="nil"/>
              <w:bottom w:val="nil"/>
              <w:right w:val="nil"/>
            </w:tcBorders>
            <w:shd w:val="clear" w:color="auto" w:fill="auto"/>
            <w:noWrap/>
            <w:vAlign w:val="center"/>
          </w:tcPr>
          <w:p w14:paraId="04A6F660">
            <w:pPr>
              <w:rPr>
                <w:rFonts w:hint="eastAsia" w:ascii="宋体" w:hAnsi="宋体" w:eastAsia="宋体" w:cs="宋体"/>
                <w:i w:val="0"/>
                <w:iCs w:val="0"/>
                <w:color w:val="000000"/>
                <w:sz w:val="22"/>
                <w:szCs w:val="22"/>
                <w:u w:val="none"/>
              </w:rPr>
            </w:pPr>
          </w:p>
        </w:tc>
      </w:tr>
      <w:tr w14:paraId="6C91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D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2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1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49.89</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3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29" w:type="pct"/>
            <w:tcBorders>
              <w:top w:val="nil"/>
              <w:left w:val="nil"/>
              <w:bottom w:val="nil"/>
              <w:right w:val="nil"/>
            </w:tcBorders>
            <w:shd w:val="clear" w:color="auto" w:fill="auto"/>
            <w:noWrap/>
            <w:vAlign w:val="center"/>
          </w:tcPr>
          <w:p w14:paraId="035674DD">
            <w:pPr>
              <w:rPr>
                <w:rFonts w:hint="eastAsia" w:ascii="宋体" w:hAnsi="宋体" w:eastAsia="宋体" w:cs="宋体"/>
                <w:i w:val="0"/>
                <w:iCs w:val="0"/>
                <w:color w:val="000000"/>
                <w:sz w:val="22"/>
                <w:szCs w:val="22"/>
                <w:u w:val="none"/>
              </w:rPr>
            </w:pPr>
          </w:p>
        </w:tc>
      </w:tr>
      <w:tr w14:paraId="0F7D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5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9C9F">
            <w:pPr>
              <w:jc w:val="center"/>
              <w:rPr>
                <w:rFonts w:hint="eastAsia" w:ascii="宋体" w:hAnsi="宋体" w:eastAsia="宋体" w:cs="宋体"/>
                <w:i w:val="0"/>
                <w:iCs w:val="0"/>
                <w:color w:val="000000"/>
                <w:sz w:val="20"/>
                <w:szCs w:val="20"/>
                <w:u w:val="none"/>
              </w:rPr>
            </w:pP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EC4">
            <w:pPr>
              <w:jc w:val="center"/>
              <w:rPr>
                <w:rFonts w:hint="eastAsia" w:ascii="宋体" w:hAnsi="宋体" w:eastAsia="宋体" w:cs="宋体"/>
                <w:i w:val="0"/>
                <w:iCs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94B">
            <w:pPr>
              <w:jc w:val="center"/>
              <w:rPr>
                <w:rFonts w:hint="eastAsia" w:ascii="宋体" w:hAnsi="宋体" w:eastAsia="宋体" w:cs="宋体"/>
                <w:i w:val="0"/>
                <w:iCs w:val="0"/>
                <w:color w:val="000000"/>
                <w:sz w:val="20"/>
                <w:szCs w:val="20"/>
                <w:u w:val="none"/>
              </w:rPr>
            </w:pPr>
          </w:p>
        </w:tc>
        <w:tc>
          <w:tcPr>
            <w:tcW w:w="129" w:type="pct"/>
            <w:tcBorders>
              <w:top w:val="nil"/>
              <w:left w:val="nil"/>
              <w:bottom w:val="nil"/>
              <w:right w:val="nil"/>
            </w:tcBorders>
            <w:shd w:val="clear" w:color="auto" w:fill="auto"/>
            <w:noWrap/>
            <w:vAlign w:val="center"/>
          </w:tcPr>
          <w:p w14:paraId="2E694ED2">
            <w:pPr>
              <w:rPr>
                <w:rFonts w:hint="eastAsia" w:ascii="宋体" w:hAnsi="宋体" w:eastAsia="宋体" w:cs="宋体"/>
                <w:i w:val="0"/>
                <w:iCs w:val="0"/>
                <w:color w:val="000000"/>
                <w:sz w:val="22"/>
                <w:szCs w:val="22"/>
                <w:u w:val="none"/>
              </w:rPr>
            </w:pPr>
          </w:p>
        </w:tc>
      </w:tr>
      <w:tr w14:paraId="663D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1" w:type="pct"/>
            <w:vMerge w:val="restart"/>
            <w:tcBorders>
              <w:top w:val="single" w:color="000000" w:sz="4" w:space="0"/>
              <w:left w:val="single" w:color="000000" w:sz="4" w:space="0"/>
              <w:right w:val="single" w:color="000000" w:sz="4" w:space="0"/>
            </w:tcBorders>
            <w:shd w:val="clear" w:color="auto" w:fill="auto"/>
            <w:noWrap/>
            <w:vAlign w:val="center"/>
          </w:tcPr>
          <w:p w14:paraId="5D4ED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3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c>
          <w:tcPr>
            <w:tcW w:w="129" w:type="pct"/>
            <w:tcBorders>
              <w:top w:val="nil"/>
              <w:left w:val="nil"/>
              <w:bottom w:val="nil"/>
              <w:right w:val="nil"/>
            </w:tcBorders>
            <w:shd w:val="clear" w:color="auto" w:fill="auto"/>
            <w:noWrap/>
            <w:vAlign w:val="center"/>
          </w:tcPr>
          <w:p w14:paraId="688FBD48">
            <w:pPr>
              <w:rPr>
                <w:rFonts w:hint="eastAsia" w:ascii="宋体" w:hAnsi="宋体" w:eastAsia="宋体" w:cs="宋体"/>
                <w:i w:val="0"/>
                <w:iCs w:val="0"/>
                <w:color w:val="000000"/>
                <w:sz w:val="22"/>
                <w:szCs w:val="22"/>
                <w:u w:val="none"/>
              </w:rPr>
            </w:pPr>
          </w:p>
        </w:tc>
      </w:tr>
      <w:tr w14:paraId="09B8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051" w:type="pct"/>
            <w:vMerge w:val="continue"/>
            <w:tcBorders>
              <w:left w:val="single" w:color="000000" w:sz="4" w:space="0"/>
              <w:right w:val="single" w:color="000000" w:sz="4" w:space="0"/>
            </w:tcBorders>
            <w:shd w:val="clear" w:color="auto" w:fill="auto"/>
            <w:noWrap/>
            <w:vAlign w:val="center"/>
          </w:tcPr>
          <w:p w14:paraId="786060D1">
            <w:pPr>
              <w:jc w:val="left"/>
              <w:rPr>
                <w:rFonts w:hint="eastAsia" w:ascii="宋体" w:hAnsi="宋体" w:eastAsia="宋体" w:cs="宋体"/>
                <w:i w:val="0"/>
                <w:iCs w:val="0"/>
                <w:color w:val="000000"/>
                <w:sz w:val="20"/>
                <w:szCs w:val="20"/>
                <w:u w:val="none"/>
              </w:rPr>
            </w:pPr>
          </w:p>
        </w:tc>
        <w:tc>
          <w:tcPr>
            <w:tcW w:w="2827" w:type="pct"/>
            <w:gridSpan w:val="4"/>
            <w:tcBorders>
              <w:top w:val="single" w:color="000000" w:sz="4" w:space="0"/>
              <w:left w:val="single" w:color="000000" w:sz="4" w:space="0"/>
              <w:bottom w:val="nil"/>
              <w:right w:val="single" w:color="000000" w:sz="4" w:space="0"/>
            </w:tcBorders>
            <w:shd w:val="clear" w:color="auto" w:fill="auto"/>
            <w:noWrap/>
            <w:vAlign w:val="center"/>
          </w:tcPr>
          <w:p w14:paraId="4B53A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用于产城融合串珠发展示范区重大项目前期工作暨全县产业绿色振兴工作</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DB8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完成了铜河湾特色街区项目的前期策划编制、方案设计、可研报告编制、方案审核，大渡河川滇旅游风景道示范带可研编制、地形测绘等工作，完成资金拨付49.89万元，资金拨付率9.98%</w:t>
            </w:r>
          </w:p>
        </w:tc>
        <w:tc>
          <w:tcPr>
            <w:tcW w:w="129" w:type="pct"/>
            <w:tcBorders>
              <w:top w:val="nil"/>
              <w:left w:val="nil"/>
              <w:bottom w:val="nil"/>
              <w:right w:val="nil"/>
            </w:tcBorders>
            <w:shd w:val="clear" w:color="auto" w:fill="auto"/>
            <w:noWrap/>
            <w:vAlign w:val="center"/>
          </w:tcPr>
          <w:p w14:paraId="37815F4D">
            <w:pPr>
              <w:rPr>
                <w:rFonts w:hint="eastAsia" w:ascii="宋体" w:hAnsi="宋体" w:eastAsia="宋体" w:cs="宋体"/>
                <w:i w:val="0"/>
                <w:iCs w:val="0"/>
                <w:color w:val="000000"/>
                <w:sz w:val="22"/>
                <w:szCs w:val="22"/>
                <w:u w:val="none"/>
              </w:rPr>
            </w:pPr>
          </w:p>
        </w:tc>
      </w:tr>
      <w:tr w14:paraId="47AB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3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1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C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E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E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A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129" w:type="pct"/>
            <w:tcBorders>
              <w:top w:val="nil"/>
              <w:left w:val="nil"/>
              <w:bottom w:val="nil"/>
              <w:right w:val="nil"/>
            </w:tcBorders>
            <w:shd w:val="clear" w:color="auto" w:fill="auto"/>
            <w:noWrap/>
            <w:vAlign w:val="center"/>
          </w:tcPr>
          <w:p w14:paraId="5A4FEC01">
            <w:pPr>
              <w:rPr>
                <w:rFonts w:hint="eastAsia" w:ascii="宋体" w:hAnsi="宋体" w:eastAsia="宋体" w:cs="宋体"/>
                <w:i w:val="0"/>
                <w:iCs w:val="0"/>
                <w:color w:val="000000"/>
                <w:sz w:val="22"/>
                <w:szCs w:val="22"/>
                <w:u w:val="none"/>
              </w:rPr>
            </w:pPr>
          </w:p>
        </w:tc>
      </w:tr>
      <w:tr w14:paraId="6F99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restart"/>
            <w:tcBorders>
              <w:top w:val="single" w:color="000000" w:sz="4" w:space="0"/>
              <w:left w:val="single" w:color="000000" w:sz="4" w:space="0"/>
              <w:right w:val="single" w:color="000000" w:sz="4" w:space="0"/>
            </w:tcBorders>
            <w:shd w:val="clear" w:color="auto" w:fill="FFFFFF"/>
            <w:noWrap/>
            <w:vAlign w:val="center"/>
          </w:tcPr>
          <w:p w14:paraId="7332E7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674" w:type="pct"/>
            <w:gridSpan w:val="2"/>
            <w:vMerge w:val="restart"/>
            <w:tcBorders>
              <w:top w:val="single" w:color="000000" w:sz="4" w:space="0"/>
              <w:left w:val="single" w:color="000000" w:sz="4" w:space="0"/>
              <w:right w:val="nil"/>
            </w:tcBorders>
            <w:shd w:val="clear" w:color="auto" w:fill="FFFFFF"/>
            <w:noWrap/>
            <w:vAlign w:val="center"/>
          </w:tcPr>
          <w:p w14:paraId="5E24F3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2C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461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DAC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A29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21C8ED3">
            <w:pPr>
              <w:rPr>
                <w:rFonts w:hint="eastAsia" w:ascii="宋体" w:hAnsi="宋体" w:eastAsia="宋体" w:cs="宋体"/>
                <w:i w:val="0"/>
                <w:iCs w:val="0"/>
                <w:color w:val="000000"/>
                <w:sz w:val="22"/>
                <w:szCs w:val="22"/>
                <w:u w:val="none"/>
              </w:rPr>
            </w:pPr>
          </w:p>
        </w:tc>
      </w:tr>
      <w:tr w14:paraId="6D53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3FD5FF77">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6754A0F3">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5D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E54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7CD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B4D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BA19B93">
            <w:pPr>
              <w:rPr>
                <w:rFonts w:hint="eastAsia" w:ascii="宋体" w:hAnsi="宋体" w:eastAsia="宋体" w:cs="宋体"/>
                <w:i w:val="0"/>
                <w:iCs w:val="0"/>
                <w:color w:val="000000"/>
                <w:sz w:val="22"/>
                <w:szCs w:val="22"/>
                <w:u w:val="none"/>
              </w:rPr>
            </w:pPr>
          </w:p>
        </w:tc>
      </w:tr>
      <w:tr w14:paraId="4C89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6D24B086">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04366245">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E6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948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217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E27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3FA91574">
            <w:pPr>
              <w:rPr>
                <w:rFonts w:hint="eastAsia" w:ascii="宋体" w:hAnsi="宋体" w:eastAsia="宋体" w:cs="宋体"/>
                <w:i w:val="0"/>
                <w:iCs w:val="0"/>
                <w:color w:val="000000"/>
                <w:sz w:val="22"/>
                <w:szCs w:val="22"/>
                <w:u w:val="none"/>
              </w:rPr>
            </w:pPr>
          </w:p>
        </w:tc>
      </w:tr>
      <w:tr w14:paraId="144A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259F4209">
            <w:pPr>
              <w:jc w:val="center"/>
              <w:rPr>
                <w:rFonts w:hint="eastAsia" w:ascii="宋体" w:hAnsi="宋体" w:eastAsia="宋体" w:cs="宋体"/>
                <w:i w:val="0"/>
                <w:iCs w:val="0"/>
                <w:color w:val="333333"/>
                <w:sz w:val="20"/>
                <w:szCs w:val="20"/>
                <w:u w:val="none"/>
              </w:rPr>
            </w:pPr>
          </w:p>
        </w:tc>
        <w:tc>
          <w:tcPr>
            <w:tcW w:w="674" w:type="pct"/>
            <w:gridSpan w:val="2"/>
            <w:vMerge w:val="restart"/>
            <w:tcBorders>
              <w:top w:val="single" w:color="000000" w:sz="4" w:space="0"/>
              <w:left w:val="single" w:color="000000" w:sz="4" w:space="0"/>
              <w:right w:val="nil"/>
            </w:tcBorders>
            <w:shd w:val="clear" w:color="auto" w:fill="FFFFFF"/>
            <w:noWrap/>
            <w:vAlign w:val="center"/>
          </w:tcPr>
          <w:p w14:paraId="787CB6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CF9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A2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76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97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3E0DAEED">
            <w:pPr>
              <w:rPr>
                <w:rFonts w:hint="eastAsia" w:ascii="宋体" w:hAnsi="宋体" w:eastAsia="宋体" w:cs="宋体"/>
                <w:i w:val="0"/>
                <w:iCs w:val="0"/>
                <w:color w:val="000000"/>
                <w:sz w:val="22"/>
                <w:szCs w:val="22"/>
                <w:u w:val="none"/>
              </w:rPr>
            </w:pPr>
          </w:p>
        </w:tc>
      </w:tr>
      <w:tr w14:paraId="5A20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7EF88E91">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05DDB1B7">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4CC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83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652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4B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33CBB3A7">
            <w:pPr>
              <w:rPr>
                <w:rFonts w:hint="eastAsia" w:ascii="宋体" w:hAnsi="宋体" w:eastAsia="宋体" w:cs="宋体"/>
                <w:i w:val="0"/>
                <w:iCs w:val="0"/>
                <w:color w:val="000000"/>
                <w:sz w:val="22"/>
                <w:szCs w:val="22"/>
                <w:u w:val="none"/>
              </w:rPr>
            </w:pPr>
          </w:p>
        </w:tc>
      </w:tr>
      <w:tr w14:paraId="7F3E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593D2908">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26E97E77">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C1C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BB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5B0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8AA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5697C601">
            <w:pPr>
              <w:rPr>
                <w:rFonts w:hint="eastAsia" w:ascii="宋体" w:hAnsi="宋体" w:eastAsia="宋体" w:cs="宋体"/>
                <w:i w:val="0"/>
                <w:iCs w:val="0"/>
                <w:color w:val="000000"/>
                <w:sz w:val="22"/>
                <w:szCs w:val="22"/>
                <w:u w:val="none"/>
              </w:rPr>
            </w:pPr>
          </w:p>
        </w:tc>
      </w:tr>
      <w:tr w14:paraId="4B7B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7C9EBF29">
            <w:pPr>
              <w:jc w:val="center"/>
              <w:rPr>
                <w:rFonts w:hint="eastAsia" w:ascii="宋体" w:hAnsi="宋体" w:eastAsia="宋体" w:cs="宋体"/>
                <w:i w:val="0"/>
                <w:iCs w:val="0"/>
                <w:color w:val="333333"/>
                <w:sz w:val="20"/>
                <w:szCs w:val="20"/>
                <w:u w:val="none"/>
              </w:rPr>
            </w:pPr>
          </w:p>
        </w:tc>
        <w:tc>
          <w:tcPr>
            <w:tcW w:w="674" w:type="pct"/>
            <w:gridSpan w:val="2"/>
            <w:vMerge w:val="restart"/>
            <w:tcBorders>
              <w:top w:val="single" w:color="000000" w:sz="4" w:space="0"/>
              <w:left w:val="single" w:color="000000" w:sz="4" w:space="0"/>
              <w:right w:val="nil"/>
            </w:tcBorders>
            <w:shd w:val="clear" w:color="auto" w:fill="FFFFFF"/>
            <w:noWrap/>
            <w:vAlign w:val="center"/>
          </w:tcPr>
          <w:p w14:paraId="3607D4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AFC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D1F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C3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F09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02293799">
            <w:pPr>
              <w:rPr>
                <w:rFonts w:hint="eastAsia" w:ascii="宋体" w:hAnsi="宋体" w:eastAsia="宋体" w:cs="宋体"/>
                <w:i w:val="0"/>
                <w:iCs w:val="0"/>
                <w:color w:val="000000"/>
                <w:sz w:val="22"/>
                <w:szCs w:val="22"/>
                <w:u w:val="none"/>
              </w:rPr>
            </w:pPr>
          </w:p>
        </w:tc>
      </w:tr>
      <w:tr w14:paraId="40F2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346DF902">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187B66A0">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900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075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4C4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E1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0BC61919">
            <w:pPr>
              <w:rPr>
                <w:rFonts w:hint="eastAsia" w:ascii="宋体" w:hAnsi="宋体" w:eastAsia="宋体" w:cs="宋体"/>
                <w:i w:val="0"/>
                <w:iCs w:val="0"/>
                <w:color w:val="000000"/>
                <w:sz w:val="22"/>
                <w:szCs w:val="22"/>
                <w:u w:val="none"/>
              </w:rPr>
            </w:pPr>
          </w:p>
        </w:tc>
      </w:tr>
      <w:tr w14:paraId="7489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4E214141">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347314E4">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729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87F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15C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DA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030B7FF0">
            <w:pPr>
              <w:rPr>
                <w:rFonts w:hint="eastAsia" w:ascii="宋体" w:hAnsi="宋体" w:eastAsia="宋体" w:cs="宋体"/>
                <w:i w:val="0"/>
                <w:iCs w:val="0"/>
                <w:color w:val="000000"/>
                <w:sz w:val="22"/>
                <w:szCs w:val="22"/>
                <w:u w:val="none"/>
              </w:rPr>
            </w:pPr>
          </w:p>
        </w:tc>
      </w:tr>
      <w:tr w14:paraId="6B73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6E839BF5">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5CB4A10B">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3E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809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A9F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156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3148D398">
            <w:pPr>
              <w:rPr>
                <w:rFonts w:hint="eastAsia" w:ascii="宋体" w:hAnsi="宋体" w:eastAsia="宋体" w:cs="宋体"/>
                <w:i w:val="0"/>
                <w:iCs w:val="0"/>
                <w:color w:val="000000"/>
                <w:sz w:val="22"/>
                <w:szCs w:val="22"/>
                <w:u w:val="none"/>
              </w:rPr>
            </w:pPr>
          </w:p>
        </w:tc>
      </w:tr>
      <w:tr w14:paraId="7586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30309FAE">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4D5947DD">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18C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7D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04F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801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5B8B4481">
            <w:pPr>
              <w:rPr>
                <w:rFonts w:hint="eastAsia" w:ascii="宋体" w:hAnsi="宋体" w:eastAsia="宋体" w:cs="宋体"/>
                <w:i w:val="0"/>
                <w:iCs w:val="0"/>
                <w:color w:val="000000"/>
                <w:sz w:val="22"/>
                <w:szCs w:val="22"/>
                <w:u w:val="none"/>
              </w:rPr>
            </w:pPr>
          </w:p>
        </w:tc>
      </w:tr>
      <w:tr w14:paraId="1212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184FD262">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5A406791">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721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5A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6A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38A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92B6D4C">
            <w:pPr>
              <w:rPr>
                <w:rFonts w:hint="eastAsia" w:ascii="宋体" w:hAnsi="宋体" w:eastAsia="宋体" w:cs="宋体"/>
                <w:i w:val="0"/>
                <w:iCs w:val="0"/>
                <w:color w:val="000000"/>
                <w:sz w:val="22"/>
                <w:szCs w:val="22"/>
                <w:u w:val="none"/>
              </w:rPr>
            </w:pPr>
          </w:p>
        </w:tc>
      </w:tr>
      <w:tr w14:paraId="3AF2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419C0662">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03B59D43">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CD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B8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BD1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4B4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1D529048">
            <w:pPr>
              <w:rPr>
                <w:rFonts w:hint="eastAsia" w:ascii="宋体" w:hAnsi="宋体" w:eastAsia="宋体" w:cs="宋体"/>
                <w:i w:val="0"/>
                <w:iCs w:val="0"/>
                <w:color w:val="000000"/>
                <w:sz w:val="22"/>
                <w:szCs w:val="22"/>
                <w:u w:val="none"/>
              </w:rPr>
            </w:pPr>
          </w:p>
        </w:tc>
      </w:tr>
      <w:tr w14:paraId="2B42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18C9B96E">
            <w:pPr>
              <w:jc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1FF2C2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2071B">
            <w:pPr>
              <w:jc w:val="center"/>
              <w:rPr>
                <w:rFonts w:hint="eastAsia" w:ascii="宋体" w:hAnsi="宋体" w:eastAsia="宋体" w:cs="宋体"/>
                <w:i w:val="0"/>
                <w:iCs w:val="0"/>
                <w:color w:val="333333"/>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0368">
            <w:pPr>
              <w:jc w:val="center"/>
              <w:rPr>
                <w:rFonts w:hint="eastAsia" w:ascii="宋体" w:hAnsi="宋体" w:eastAsia="宋体" w:cs="宋体"/>
                <w:i w:val="0"/>
                <w:iCs w:val="0"/>
                <w:color w:val="333333"/>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EBE6E">
            <w:pPr>
              <w:jc w:val="center"/>
              <w:rPr>
                <w:rFonts w:hint="eastAsia" w:ascii="宋体" w:hAnsi="宋体" w:eastAsia="宋体" w:cs="宋体"/>
                <w:i w:val="0"/>
                <w:iCs w:val="0"/>
                <w:color w:val="333333"/>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F6A2">
            <w:pPr>
              <w:jc w:val="center"/>
              <w:rPr>
                <w:rFonts w:hint="eastAsia" w:ascii="宋体" w:hAnsi="宋体" w:eastAsia="宋体" w:cs="宋体"/>
                <w:i w:val="0"/>
                <w:iCs w:val="0"/>
                <w:color w:val="333333"/>
                <w:sz w:val="20"/>
                <w:szCs w:val="20"/>
                <w:u w:val="none"/>
              </w:rPr>
            </w:pPr>
          </w:p>
        </w:tc>
        <w:tc>
          <w:tcPr>
            <w:tcW w:w="129" w:type="pct"/>
            <w:tcBorders>
              <w:top w:val="nil"/>
              <w:left w:val="nil"/>
              <w:bottom w:val="nil"/>
              <w:right w:val="nil"/>
            </w:tcBorders>
            <w:shd w:val="clear" w:color="auto" w:fill="auto"/>
            <w:noWrap/>
            <w:vAlign w:val="center"/>
          </w:tcPr>
          <w:p w14:paraId="7778A0D6">
            <w:pPr>
              <w:rPr>
                <w:rFonts w:hint="eastAsia" w:ascii="宋体" w:hAnsi="宋体" w:eastAsia="宋体" w:cs="宋体"/>
                <w:i w:val="0"/>
                <w:iCs w:val="0"/>
                <w:color w:val="000000"/>
                <w:sz w:val="22"/>
                <w:szCs w:val="22"/>
                <w:u w:val="none"/>
              </w:rPr>
            </w:pPr>
          </w:p>
        </w:tc>
      </w:tr>
      <w:tr w14:paraId="687B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restart"/>
            <w:tcBorders>
              <w:top w:val="single" w:color="000000" w:sz="4" w:space="0"/>
              <w:left w:val="single" w:color="000000" w:sz="4" w:space="0"/>
              <w:right w:val="single" w:color="000000" w:sz="4" w:space="0"/>
            </w:tcBorders>
            <w:shd w:val="clear" w:color="auto" w:fill="FFFFFF"/>
            <w:noWrap/>
            <w:vAlign w:val="center"/>
          </w:tcPr>
          <w:p w14:paraId="5376B2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满意度指标效益指标产出指标</w:t>
            </w: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45F3DE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57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保障项目个数</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1BC54">
            <w:pPr>
              <w:keepNext w:val="0"/>
              <w:keepLines w:val="0"/>
              <w:widowControl/>
              <w:suppressLineNumbers w:val="0"/>
              <w:jc w:val="center"/>
              <w:textAlignment w:val="center"/>
              <w:rPr>
                <w:rFonts w:ascii="Arial" w:hAnsi="Arial" w:eastAsia="宋体" w:cs="Arial"/>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18个</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2E7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2个</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062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11.11%</w:t>
            </w:r>
          </w:p>
        </w:tc>
        <w:tc>
          <w:tcPr>
            <w:tcW w:w="129" w:type="pct"/>
            <w:tcBorders>
              <w:top w:val="nil"/>
              <w:left w:val="nil"/>
              <w:bottom w:val="nil"/>
              <w:right w:val="nil"/>
            </w:tcBorders>
            <w:shd w:val="clear" w:color="auto" w:fill="auto"/>
            <w:noWrap/>
            <w:vAlign w:val="center"/>
          </w:tcPr>
          <w:p w14:paraId="7C501981">
            <w:pPr>
              <w:rPr>
                <w:rFonts w:hint="eastAsia" w:ascii="宋体" w:hAnsi="宋体" w:eastAsia="宋体" w:cs="宋体"/>
                <w:i w:val="0"/>
                <w:iCs w:val="0"/>
                <w:color w:val="000000"/>
                <w:sz w:val="22"/>
                <w:szCs w:val="22"/>
                <w:u w:val="none"/>
              </w:rPr>
            </w:pPr>
          </w:p>
        </w:tc>
      </w:tr>
      <w:tr w14:paraId="57BB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501EFD12">
            <w:pPr>
              <w:jc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5E4FFE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8D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完成时间</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76A8F">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9DA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D88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45682154">
            <w:pPr>
              <w:rPr>
                <w:rFonts w:hint="eastAsia" w:ascii="宋体" w:hAnsi="宋体" w:eastAsia="宋体" w:cs="宋体"/>
                <w:i w:val="0"/>
                <w:iCs w:val="0"/>
                <w:color w:val="000000"/>
                <w:sz w:val="22"/>
                <w:szCs w:val="22"/>
                <w:u w:val="none"/>
              </w:rPr>
            </w:pPr>
          </w:p>
        </w:tc>
      </w:tr>
      <w:tr w14:paraId="499B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193AA4B7">
            <w:pPr>
              <w:jc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27966B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44E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经济成本</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D4C3">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≤10</w:t>
            </w:r>
            <w:r>
              <w:rPr>
                <w:rFonts w:hint="eastAsia" w:ascii="宋体" w:hAnsi="宋体" w:eastAsia="宋体" w:cs="宋体"/>
                <w:i w:val="0"/>
                <w:iCs w:val="0"/>
                <w:color w:val="333333"/>
                <w:kern w:val="0"/>
                <w:sz w:val="20"/>
                <w:szCs w:val="20"/>
                <w:u w:val="none"/>
                <w:lang w:val="en-US" w:eastAsia="zh-CN" w:bidi="ar"/>
              </w:rPr>
              <w:t>00万元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D2D8D">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49.89万元</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7BA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2B190F47">
            <w:pPr>
              <w:rPr>
                <w:rFonts w:hint="eastAsia" w:ascii="宋体" w:hAnsi="宋体" w:eastAsia="宋体" w:cs="宋体"/>
                <w:i w:val="0"/>
                <w:iCs w:val="0"/>
                <w:color w:val="000000"/>
                <w:sz w:val="22"/>
                <w:szCs w:val="22"/>
                <w:u w:val="none"/>
              </w:rPr>
            </w:pPr>
          </w:p>
        </w:tc>
      </w:tr>
      <w:tr w14:paraId="755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370DD1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103247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F5D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16"/>
                <w:szCs w:val="16"/>
                <w:u w:val="none"/>
                <w:lang w:val="en-US" w:eastAsia="zh-CN" w:bidi="ar"/>
              </w:rPr>
              <w:t>持续提升峨边县经济社会发展</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952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803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F2E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476DCBA">
            <w:pPr>
              <w:rPr>
                <w:rFonts w:hint="eastAsia" w:ascii="宋体" w:hAnsi="宋体" w:eastAsia="宋体" w:cs="宋体"/>
                <w:i w:val="0"/>
                <w:iCs w:val="0"/>
                <w:color w:val="000000"/>
                <w:sz w:val="22"/>
                <w:szCs w:val="22"/>
                <w:u w:val="none"/>
              </w:rPr>
            </w:pPr>
          </w:p>
        </w:tc>
      </w:tr>
      <w:tr w14:paraId="04B1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1B23C8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36CC4D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43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产业园区群众满意度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773F">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Fonts w:hint="eastAsia" w:ascii="宋体" w:hAnsi="宋体" w:eastAsia="宋体" w:cs="宋体"/>
                <w:i w:val="0"/>
                <w:iCs w:val="0"/>
                <w:color w:val="333333"/>
                <w:kern w:val="0"/>
                <w:sz w:val="20"/>
                <w:szCs w:val="20"/>
                <w:u w:val="none"/>
                <w:lang w:val="en-US" w:eastAsia="zh-CN" w:bidi="ar"/>
              </w:rPr>
              <w:t>95%</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D8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Fonts w:hint="eastAsia" w:ascii="宋体" w:hAnsi="宋体" w:eastAsia="宋体" w:cs="宋体"/>
                <w:i w:val="0"/>
                <w:iCs w:val="0"/>
                <w:color w:val="333333"/>
                <w:kern w:val="0"/>
                <w:sz w:val="20"/>
                <w:szCs w:val="20"/>
                <w:u w:val="none"/>
                <w:lang w:val="en-US" w:eastAsia="zh-CN" w:bidi="ar"/>
              </w:rPr>
              <w:t>95%</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0E9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9E525BB">
            <w:pPr>
              <w:rPr>
                <w:rFonts w:hint="eastAsia" w:ascii="宋体" w:hAnsi="宋体" w:eastAsia="宋体" w:cs="宋体"/>
                <w:i w:val="0"/>
                <w:iCs w:val="0"/>
                <w:color w:val="000000"/>
                <w:sz w:val="22"/>
                <w:szCs w:val="22"/>
                <w:u w:val="none"/>
              </w:rPr>
            </w:pPr>
          </w:p>
        </w:tc>
      </w:tr>
      <w:tr w14:paraId="045B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870" w:type="pct"/>
            <w:gridSpan w:val="9"/>
            <w:tcBorders>
              <w:top w:val="nil"/>
              <w:left w:val="nil"/>
              <w:bottom w:val="nil"/>
              <w:right w:val="single" w:color="000000" w:sz="4" w:space="0"/>
            </w:tcBorders>
            <w:shd w:val="clear" w:color="auto" w:fill="auto"/>
            <w:vAlign w:val="top"/>
          </w:tcPr>
          <w:p w14:paraId="7D984D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129" w:type="pct"/>
            <w:tcBorders>
              <w:top w:val="nil"/>
              <w:left w:val="nil"/>
              <w:bottom w:val="nil"/>
              <w:right w:val="nil"/>
            </w:tcBorders>
            <w:shd w:val="clear" w:color="auto" w:fill="auto"/>
            <w:noWrap/>
            <w:vAlign w:val="center"/>
          </w:tcPr>
          <w:p w14:paraId="7553BEF2">
            <w:pPr>
              <w:rPr>
                <w:rFonts w:hint="eastAsia" w:ascii="宋体" w:hAnsi="宋体" w:eastAsia="宋体" w:cs="宋体"/>
                <w:i w:val="0"/>
                <w:iCs w:val="0"/>
                <w:color w:val="000000"/>
                <w:sz w:val="22"/>
                <w:szCs w:val="22"/>
                <w:u w:val="none"/>
              </w:rPr>
            </w:pPr>
          </w:p>
        </w:tc>
      </w:tr>
    </w:tbl>
    <w:p w14:paraId="7D6D287A">
      <w:pPr>
        <w:pStyle w:val="2"/>
        <w:rPr>
          <w:lang w:val="zh-CN"/>
        </w:rPr>
      </w:pPr>
    </w:p>
    <w:p w14:paraId="38323117">
      <w:pPr>
        <w:pStyle w:val="3"/>
        <w:rPr>
          <w:lang w:val="zh-CN"/>
        </w:rPr>
      </w:pPr>
    </w:p>
    <w:p w14:paraId="25687476">
      <w:pPr>
        <w:rPr>
          <w:lang w:val="zh-CN"/>
        </w:rPr>
      </w:pPr>
    </w:p>
    <w:p w14:paraId="38E3223F">
      <w:pPr>
        <w:pStyle w:val="2"/>
        <w:rPr>
          <w:lang w:val="zh-CN"/>
        </w:rPr>
      </w:pPr>
    </w:p>
    <w:p w14:paraId="3985C444">
      <w:pPr>
        <w:pStyle w:val="3"/>
        <w:rPr>
          <w:lang w:val="zh-CN"/>
        </w:rPr>
      </w:pPr>
    </w:p>
    <w:p w14:paraId="50066D17">
      <w:pPr>
        <w:rPr>
          <w:lang w:val="zh-CN"/>
        </w:rPr>
      </w:pPr>
    </w:p>
    <w:p w14:paraId="41D0F225">
      <w:pPr>
        <w:pStyle w:val="2"/>
        <w:rPr>
          <w:lang w:val="zh-CN"/>
        </w:rPr>
      </w:pPr>
    </w:p>
    <w:p w14:paraId="3434EC45">
      <w:pPr>
        <w:pStyle w:val="3"/>
        <w:rPr>
          <w:lang w:val="zh-CN"/>
        </w:rPr>
      </w:pPr>
    </w:p>
    <w:p w14:paraId="0CB13D9B">
      <w:pPr>
        <w:rPr>
          <w:lang w:val="zh-CN"/>
        </w:rPr>
      </w:pPr>
    </w:p>
    <w:p w14:paraId="5B580188">
      <w:pPr>
        <w:pStyle w:val="2"/>
        <w:rPr>
          <w:lang w:val="zh-CN"/>
        </w:rPr>
      </w:pPr>
    </w:p>
    <w:p w14:paraId="0125DA15">
      <w:pPr>
        <w:pStyle w:val="3"/>
        <w:rPr>
          <w:lang w:val="zh-CN"/>
        </w:rPr>
      </w:pPr>
    </w:p>
    <w:p w14:paraId="0A369642">
      <w:pPr>
        <w:rPr>
          <w:lang w:val="zh-CN"/>
        </w:rPr>
      </w:pPr>
    </w:p>
    <w:p w14:paraId="560ABD99">
      <w:pPr>
        <w:pStyle w:val="2"/>
        <w:rPr>
          <w:lang w:val="zh-CN"/>
        </w:rPr>
      </w:pP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657"/>
        <w:gridCol w:w="892"/>
        <w:gridCol w:w="1700"/>
        <w:gridCol w:w="1139"/>
        <w:gridCol w:w="1079"/>
        <w:gridCol w:w="920"/>
        <w:gridCol w:w="274"/>
        <w:gridCol w:w="803"/>
      </w:tblGrid>
      <w:tr w14:paraId="3DFF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 w:type="pct"/>
            <w:tcBorders>
              <w:top w:val="nil"/>
              <w:left w:val="nil"/>
              <w:bottom w:val="nil"/>
              <w:right w:val="nil"/>
            </w:tcBorders>
            <w:shd w:val="clear" w:color="auto" w:fill="auto"/>
            <w:noWrap/>
            <w:vAlign w:val="center"/>
          </w:tcPr>
          <w:p w14:paraId="145BA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60" w:type="pct"/>
            <w:tcBorders>
              <w:top w:val="nil"/>
              <w:left w:val="nil"/>
              <w:bottom w:val="nil"/>
              <w:right w:val="nil"/>
            </w:tcBorders>
            <w:shd w:val="clear" w:color="auto" w:fill="auto"/>
            <w:noWrap/>
            <w:vAlign w:val="center"/>
          </w:tcPr>
          <w:p w14:paraId="0D1DCB6D">
            <w:pPr>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14:paraId="5E6B52F6">
            <w:pPr>
              <w:rPr>
                <w:rFonts w:hint="eastAsia" w:ascii="宋体" w:hAnsi="宋体" w:eastAsia="宋体" w:cs="宋体"/>
                <w:i w:val="0"/>
                <w:iCs w:val="0"/>
                <w:color w:val="000000"/>
                <w:sz w:val="22"/>
                <w:szCs w:val="22"/>
                <w:u w:val="none"/>
              </w:rPr>
            </w:pPr>
          </w:p>
        </w:tc>
        <w:tc>
          <w:tcPr>
            <w:tcW w:w="994" w:type="pct"/>
            <w:tcBorders>
              <w:top w:val="nil"/>
              <w:left w:val="nil"/>
              <w:bottom w:val="nil"/>
              <w:right w:val="nil"/>
            </w:tcBorders>
            <w:shd w:val="clear" w:color="auto" w:fill="auto"/>
            <w:noWrap/>
            <w:vAlign w:val="center"/>
          </w:tcPr>
          <w:p w14:paraId="6A36FA9E">
            <w:pPr>
              <w:rPr>
                <w:rFonts w:hint="eastAsia" w:ascii="宋体" w:hAnsi="宋体" w:eastAsia="宋体" w:cs="宋体"/>
                <w:i w:val="0"/>
                <w:iCs w:val="0"/>
                <w:color w:val="000000"/>
                <w:sz w:val="22"/>
                <w:szCs w:val="22"/>
                <w:u w:val="none"/>
              </w:rPr>
            </w:pPr>
          </w:p>
        </w:tc>
        <w:tc>
          <w:tcPr>
            <w:tcW w:w="704" w:type="pct"/>
            <w:tcBorders>
              <w:top w:val="nil"/>
              <w:left w:val="nil"/>
              <w:bottom w:val="nil"/>
              <w:right w:val="nil"/>
            </w:tcBorders>
            <w:shd w:val="clear" w:color="auto" w:fill="auto"/>
            <w:noWrap/>
            <w:vAlign w:val="center"/>
          </w:tcPr>
          <w:p w14:paraId="4EF8DFFC">
            <w:pPr>
              <w:rPr>
                <w:rFonts w:hint="eastAsia" w:ascii="宋体" w:hAnsi="宋体" w:eastAsia="宋体" w:cs="宋体"/>
                <w:i w:val="0"/>
                <w:iCs w:val="0"/>
                <w:color w:val="000000"/>
                <w:sz w:val="22"/>
                <w:szCs w:val="22"/>
                <w:u w:val="none"/>
              </w:rPr>
            </w:pPr>
          </w:p>
        </w:tc>
        <w:tc>
          <w:tcPr>
            <w:tcW w:w="631" w:type="pct"/>
            <w:tcBorders>
              <w:top w:val="nil"/>
              <w:left w:val="nil"/>
              <w:bottom w:val="nil"/>
              <w:right w:val="nil"/>
            </w:tcBorders>
            <w:shd w:val="clear" w:color="auto" w:fill="auto"/>
            <w:noWrap/>
            <w:vAlign w:val="center"/>
          </w:tcPr>
          <w:p w14:paraId="0D9F12ED">
            <w:pPr>
              <w:rPr>
                <w:rFonts w:hint="eastAsia" w:ascii="宋体" w:hAnsi="宋体" w:eastAsia="宋体" w:cs="宋体"/>
                <w:i w:val="0"/>
                <w:iCs w:val="0"/>
                <w:color w:val="000000"/>
                <w:sz w:val="22"/>
                <w:szCs w:val="22"/>
                <w:u w:val="none"/>
              </w:rPr>
            </w:pPr>
          </w:p>
        </w:tc>
        <w:tc>
          <w:tcPr>
            <w:tcW w:w="532" w:type="pct"/>
            <w:tcBorders>
              <w:top w:val="nil"/>
              <w:left w:val="nil"/>
              <w:bottom w:val="nil"/>
              <w:right w:val="nil"/>
            </w:tcBorders>
            <w:shd w:val="clear" w:color="auto" w:fill="auto"/>
            <w:noWrap/>
            <w:vAlign w:val="center"/>
          </w:tcPr>
          <w:p w14:paraId="0FB50317">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auto"/>
            <w:noWrap/>
            <w:vAlign w:val="center"/>
          </w:tcPr>
          <w:p w14:paraId="603DF73C">
            <w:pPr>
              <w:rPr>
                <w:rFonts w:hint="eastAsia" w:ascii="宋体" w:hAnsi="宋体" w:eastAsia="宋体" w:cs="宋体"/>
                <w:i w:val="0"/>
                <w:iCs w:val="0"/>
                <w:color w:val="000000"/>
                <w:sz w:val="22"/>
                <w:szCs w:val="22"/>
                <w:u w:val="none"/>
              </w:rPr>
            </w:pPr>
          </w:p>
        </w:tc>
        <w:tc>
          <w:tcPr>
            <w:tcW w:w="454" w:type="pct"/>
            <w:tcBorders>
              <w:top w:val="nil"/>
              <w:left w:val="nil"/>
              <w:bottom w:val="nil"/>
              <w:right w:val="nil"/>
            </w:tcBorders>
            <w:shd w:val="clear" w:color="auto" w:fill="auto"/>
            <w:noWrap/>
            <w:vAlign w:val="center"/>
          </w:tcPr>
          <w:p w14:paraId="15BB0883">
            <w:pPr>
              <w:rPr>
                <w:rFonts w:hint="eastAsia" w:ascii="宋体" w:hAnsi="宋体" w:eastAsia="宋体" w:cs="宋体"/>
                <w:i w:val="0"/>
                <w:iCs w:val="0"/>
                <w:color w:val="000000"/>
                <w:sz w:val="22"/>
                <w:szCs w:val="22"/>
                <w:u w:val="none"/>
              </w:rPr>
            </w:pPr>
          </w:p>
        </w:tc>
      </w:tr>
      <w:tr w14:paraId="7E4C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08CC76F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6739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0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峨边彝族自治县核桃坪产业园区及基础设施建设项目</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4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6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3915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F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8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县产业园区管理委员会</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E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2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峨边彝族自治县绿创工业投资发展有限公司</w:t>
            </w:r>
          </w:p>
        </w:tc>
      </w:tr>
      <w:tr w14:paraId="308B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128D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pct"/>
            <w:gridSpan w:val="2"/>
            <w:tcBorders>
              <w:top w:val="single" w:color="000000" w:sz="4" w:space="0"/>
              <w:left w:val="single" w:color="000000" w:sz="4" w:space="0"/>
              <w:bottom w:val="single" w:color="000000" w:sz="4" w:space="0"/>
              <w:right w:val="nil"/>
            </w:tcBorders>
            <w:shd w:val="clear" w:color="auto" w:fill="auto"/>
            <w:noWrap/>
            <w:vAlign w:val="center"/>
          </w:tcPr>
          <w:p w14:paraId="725AB4FF">
            <w:pPr>
              <w:jc w:val="center"/>
              <w:rPr>
                <w:rFonts w:hint="eastAsia" w:ascii="宋体" w:hAnsi="宋体" w:eastAsia="宋体" w:cs="宋体"/>
                <w:i w:val="0"/>
                <w:iCs w:val="0"/>
                <w:color w:val="000000"/>
                <w:sz w:val="20"/>
                <w:szCs w:val="20"/>
                <w:u w:val="none"/>
              </w:rPr>
            </w:pP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8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C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F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6582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2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D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5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5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15B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4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6A35">
            <w:pPr>
              <w:jc w:val="center"/>
              <w:rPr>
                <w:rFonts w:hint="eastAsia" w:ascii="宋体" w:hAnsi="宋体" w:eastAsia="宋体" w:cs="宋体"/>
                <w:i w:val="0"/>
                <w:iCs w:val="0"/>
                <w:color w:val="000000"/>
                <w:sz w:val="20"/>
                <w:szCs w:val="20"/>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EE14">
            <w:pPr>
              <w:jc w:val="center"/>
              <w:rPr>
                <w:rFonts w:hint="eastAsia" w:ascii="宋体" w:hAnsi="宋体" w:eastAsia="宋体" w:cs="宋体"/>
                <w:i w:val="0"/>
                <w:iCs w:val="0"/>
                <w:color w:val="000000"/>
                <w:sz w:val="20"/>
                <w:szCs w:val="20"/>
                <w:u w:val="none"/>
              </w:rPr>
            </w:pP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2D5">
            <w:pPr>
              <w:jc w:val="center"/>
              <w:rPr>
                <w:rFonts w:hint="eastAsia" w:ascii="宋体" w:hAnsi="宋体" w:eastAsia="宋体" w:cs="宋体"/>
                <w:i w:val="0"/>
                <w:iCs w:val="0"/>
                <w:color w:val="000000"/>
                <w:sz w:val="20"/>
                <w:szCs w:val="20"/>
                <w:u w:val="none"/>
              </w:rPr>
            </w:pPr>
          </w:p>
        </w:tc>
      </w:tr>
      <w:tr w14:paraId="4892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5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8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B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018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C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5289">
            <w:pPr>
              <w:jc w:val="center"/>
              <w:rPr>
                <w:rFonts w:hint="eastAsia" w:ascii="宋体" w:hAnsi="宋体" w:eastAsia="宋体" w:cs="宋体"/>
                <w:i w:val="0"/>
                <w:iCs w:val="0"/>
                <w:color w:val="000000"/>
                <w:sz w:val="20"/>
                <w:szCs w:val="20"/>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5138">
            <w:pPr>
              <w:jc w:val="center"/>
              <w:rPr>
                <w:rFonts w:hint="eastAsia" w:ascii="宋体" w:hAnsi="宋体" w:eastAsia="宋体" w:cs="宋体"/>
                <w:i w:val="0"/>
                <w:iCs w:val="0"/>
                <w:color w:val="000000"/>
                <w:sz w:val="20"/>
                <w:szCs w:val="20"/>
                <w:u w:val="none"/>
              </w:rPr>
            </w:pP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2ABF">
            <w:pPr>
              <w:jc w:val="center"/>
              <w:rPr>
                <w:rFonts w:hint="eastAsia" w:ascii="宋体" w:hAnsi="宋体" w:eastAsia="宋体" w:cs="宋体"/>
                <w:i w:val="0"/>
                <w:iCs w:val="0"/>
                <w:color w:val="000000"/>
                <w:sz w:val="20"/>
                <w:szCs w:val="20"/>
                <w:u w:val="none"/>
              </w:rPr>
            </w:pPr>
          </w:p>
        </w:tc>
      </w:tr>
      <w:tr w14:paraId="634C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9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A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C3F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D374">
            <w:pPr>
              <w:jc w:val="left"/>
              <w:rPr>
                <w:rFonts w:hint="eastAsia" w:ascii="宋体" w:hAnsi="宋体" w:eastAsia="宋体" w:cs="宋体"/>
                <w:i w:val="0"/>
                <w:iCs w:val="0"/>
                <w:color w:val="000000"/>
                <w:sz w:val="20"/>
                <w:szCs w:val="20"/>
                <w:u w:val="none"/>
              </w:rPr>
            </w:pPr>
          </w:p>
        </w:tc>
        <w:tc>
          <w:tcPr>
            <w:tcW w:w="2564" w:type="pct"/>
            <w:gridSpan w:val="4"/>
            <w:tcBorders>
              <w:top w:val="single" w:color="000000" w:sz="4" w:space="0"/>
              <w:left w:val="single" w:color="000000" w:sz="4" w:space="0"/>
              <w:bottom w:val="nil"/>
              <w:right w:val="single" w:color="000000" w:sz="4" w:space="0"/>
            </w:tcBorders>
            <w:shd w:val="clear" w:color="auto" w:fill="auto"/>
            <w:vAlign w:val="center"/>
          </w:tcPr>
          <w:p w14:paraId="5CA99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新建研发用房25000平方米，辅助用房20000平方米，人才基地20000平方米，企业研发厂房及附属设施30000平方米，停车场4500平方米，配套安装充电桩，配套园区管网、道路等其他基础设施</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F6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桩943根、支护桩188根；塔吊桩12根全部完成；2）承台总数286个，开挖完成138个；钢筋绑扎完成118个；砼浇筑完成110个；3）完成4台塔吊基础及设备进场安装；南侧临时进场道路路基铺设工作；4）桩基础静载检测已完成，设备退场完成；5）支护桩开挖完成155根；桩头破除155根；冠梁完成40米（全长268米）；6）完成2区一层柱、二层梁板砼浇筑完成；二层柱、屋面梁板砼浇筑；合计3200m²7）完成1区二层柱、屋面梁、板砼浇筑（1800m²）；8）完成9区一层柱、二层梁砼浇筑（3500m²）；9）完成钢柱进场18根；安装完成15根。</w:t>
            </w:r>
          </w:p>
        </w:tc>
      </w:tr>
      <w:tr w14:paraId="2019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4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0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7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4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4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25D3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AF7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6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D72D5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9FF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3E2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421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9D63B">
            <w:pPr>
              <w:jc w:val="center"/>
              <w:rPr>
                <w:rFonts w:hint="eastAsia" w:ascii="宋体" w:hAnsi="宋体" w:eastAsia="宋体" w:cs="宋体"/>
                <w:i w:val="0"/>
                <w:iCs w:val="0"/>
                <w:color w:val="333333"/>
                <w:sz w:val="20"/>
                <w:szCs w:val="20"/>
                <w:u w:val="none"/>
              </w:rPr>
            </w:pPr>
          </w:p>
        </w:tc>
      </w:tr>
      <w:tr w14:paraId="3EA1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AFAA1">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60F9D75">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1C3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605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768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5E5CE">
            <w:pPr>
              <w:jc w:val="center"/>
              <w:rPr>
                <w:rFonts w:hint="eastAsia" w:ascii="宋体" w:hAnsi="宋体" w:eastAsia="宋体" w:cs="宋体"/>
                <w:i w:val="0"/>
                <w:iCs w:val="0"/>
                <w:color w:val="333333"/>
                <w:sz w:val="20"/>
                <w:szCs w:val="20"/>
                <w:u w:val="none"/>
              </w:rPr>
            </w:pPr>
          </w:p>
        </w:tc>
      </w:tr>
      <w:tr w14:paraId="77AB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AE338">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60B3919">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003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31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AB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A54FD">
            <w:pPr>
              <w:jc w:val="center"/>
              <w:rPr>
                <w:rFonts w:hint="eastAsia" w:ascii="宋体" w:hAnsi="宋体" w:eastAsia="宋体" w:cs="宋体"/>
                <w:i w:val="0"/>
                <w:iCs w:val="0"/>
                <w:color w:val="333333"/>
                <w:sz w:val="20"/>
                <w:szCs w:val="20"/>
                <w:u w:val="none"/>
              </w:rPr>
            </w:pPr>
          </w:p>
        </w:tc>
      </w:tr>
      <w:tr w14:paraId="068E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5141F">
            <w:pPr>
              <w:jc w:val="center"/>
              <w:rPr>
                <w:rFonts w:hint="eastAsia" w:ascii="宋体" w:hAnsi="宋体" w:eastAsia="宋体" w:cs="宋体"/>
                <w:i w:val="0"/>
                <w:iCs w:val="0"/>
                <w:color w:val="333333"/>
                <w:sz w:val="20"/>
                <w:szCs w:val="20"/>
                <w:u w:val="none"/>
              </w:rPr>
            </w:pPr>
          </w:p>
        </w:tc>
        <w:tc>
          <w:tcPr>
            <w:tcW w:w="86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1FA6D6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57B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C7A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E10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B923">
            <w:pPr>
              <w:jc w:val="center"/>
              <w:rPr>
                <w:rFonts w:hint="eastAsia" w:ascii="宋体" w:hAnsi="宋体" w:eastAsia="宋体" w:cs="宋体"/>
                <w:i w:val="0"/>
                <w:iCs w:val="0"/>
                <w:color w:val="333333"/>
                <w:sz w:val="20"/>
                <w:szCs w:val="20"/>
                <w:u w:val="none"/>
              </w:rPr>
            </w:pPr>
          </w:p>
        </w:tc>
      </w:tr>
      <w:tr w14:paraId="651F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A9B75">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64DD1F3">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26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3F3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87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BA646">
            <w:pPr>
              <w:jc w:val="center"/>
              <w:rPr>
                <w:rFonts w:hint="eastAsia" w:ascii="宋体" w:hAnsi="宋体" w:eastAsia="宋体" w:cs="宋体"/>
                <w:i w:val="0"/>
                <w:iCs w:val="0"/>
                <w:color w:val="333333"/>
                <w:sz w:val="20"/>
                <w:szCs w:val="20"/>
                <w:u w:val="none"/>
              </w:rPr>
            </w:pPr>
          </w:p>
        </w:tc>
      </w:tr>
      <w:tr w14:paraId="5B72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4742">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F2A96E2">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85C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C8E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898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3A019">
            <w:pPr>
              <w:jc w:val="center"/>
              <w:rPr>
                <w:rFonts w:hint="eastAsia" w:ascii="宋体" w:hAnsi="宋体" w:eastAsia="宋体" w:cs="宋体"/>
                <w:i w:val="0"/>
                <w:iCs w:val="0"/>
                <w:color w:val="333333"/>
                <w:sz w:val="20"/>
                <w:szCs w:val="20"/>
                <w:u w:val="none"/>
              </w:rPr>
            </w:pPr>
          </w:p>
        </w:tc>
      </w:tr>
      <w:tr w14:paraId="2AE0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F652">
            <w:pPr>
              <w:jc w:val="center"/>
              <w:rPr>
                <w:rFonts w:hint="eastAsia" w:ascii="宋体" w:hAnsi="宋体" w:eastAsia="宋体" w:cs="宋体"/>
                <w:i w:val="0"/>
                <w:iCs w:val="0"/>
                <w:color w:val="333333"/>
                <w:sz w:val="20"/>
                <w:szCs w:val="20"/>
                <w:u w:val="none"/>
              </w:rPr>
            </w:pPr>
          </w:p>
        </w:tc>
        <w:tc>
          <w:tcPr>
            <w:tcW w:w="86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F70E9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0C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3DB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8A5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BC079">
            <w:pPr>
              <w:jc w:val="center"/>
              <w:rPr>
                <w:rFonts w:hint="eastAsia" w:ascii="宋体" w:hAnsi="宋体" w:eastAsia="宋体" w:cs="宋体"/>
                <w:i w:val="0"/>
                <w:iCs w:val="0"/>
                <w:color w:val="333333"/>
                <w:sz w:val="20"/>
                <w:szCs w:val="20"/>
                <w:u w:val="none"/>
              </w:rPr>
            </w:pPr>
          </w:p>
        </w:tc>
      </w:tr>
      <w:tr w14:paraId="7343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BA199">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50FAD1D">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1D3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286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A449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92140">
            <w:pPr>
              <w:jc w:val="center"/>
              <w:rPr>
                <w:rFonts w:hint="eastAsia" w:ascii="宋体" w:hAnsi="宋体" w:eastAsia="宋体" w:cs="宋体"/>
                <w:i w:val="0"/>
                <w:iCs w:val="0"/>
                <w:color w:val="333333"/>
                <w:sz w:val="20"/>
                <w:szCs w:val="20"/>
                <w:u w:val="none"/>
              </w:rPr>
            </w:pPr>
          </w:p>
        </w:tc>
      </w:tr>
      <w:tr w14:paraId="4CA1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F5E1B">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A693674">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E79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3B2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0DF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5E47E">
            <w:pPr>
              <w:jc w:val="center"/>
              <w:rPr>
                <w:rFonts w:hint="eastAsia" w:ascii="宋体" w:hAnsi="宋体" w:eastAsia="宋体" w:cs="宋体"/>
                <w:i w:val="0"/>
                <w:iCs w:val="0"/>
                <w:color w:val="333333"/>
                <w:sz w:val="20"/>
                <w:szCs w:val="20"/>
                <w:u w:val="none"/>
              </w:rPr>
            </w:pPr>
          </w:p>
        </w:tc>
      </w:tr>
      <w:tr w14:paraId="250A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0DA26">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CF7AA7D">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35E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8F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EBF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849C0">
            <w:pPr>
              <w:jc w:val="center"/>
              <w:rPr>
                <w:rFonts w:hint="eastAsia" w:ascii="宋体" w:hAnsi="宋体" w:eastAsia="宋体" w:cs="宋体"/>
                <w:i w:val="0"/>
                <w:iCs w:val="0"/>
                <w:color w:val="333333"/>
                <w:sz w:val="20"/>
                <w:szCs w:val="20"/>
                <w:u w:val="none"/>
              </w:rPr>
            </w:pPr>
          </w:p>
        </w:tc>
      </w:tr>
      <w:tr w14:paraId="7B44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9189">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5AE85C3">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B11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2D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4D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55393">
            <w:pPr>
              <w:jc w:val="center"/>
              <w:rPr>
                <w:rFonts w:hint="eastAsia" w:ascii="宋体" w:hAnsi="宋体" w:eastAsia="宋体" w:cs="宋体"/>
                <w:i w:val="0"/>
                <w:iCs w:val="0"/>
                <w:color w:val="333333"/>
                <w:sz w:val="20"/>
                <w:szCs w:val="20"/>
                <w:u w:val="none"/>
              </w:rPr>
            </w:pPr>
          </w:p>
        </w:tc>
      </w:tr>
      <w:tr w14:paraId="1445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09DA4">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949D071">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752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FE4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11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84AB7">
            <w:pPr>
              <w:jc w:val="center"/>
              <w:rPr>
                <w:rFonts w:hint="eastAsia" w:ascii="宋体" w:hAnsi="宋体" w:eastAsia="宋体" w:cs="宋体"/>
                <w:i w:val="0"/>
                <w:iCs w:val="0"/>
                <w:color w:val="333333"/>
                <w:sz w:val="20"/>
                <w:szCs w:val="20"/>
                <w:u w:val="none"/>
              </w:rPr>
            </w:pPr>
          </w:p>
        </w:tc>
      </w:tr>
      <w:tr w14:paraId="6E70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15D2">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DE06C89">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F6C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4DE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58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6F1CE">
            <w:pPr>
              <w:jc w:val="center"/>
              <w:rPr>
                <w:rFonts w:hint="eastAsia" w:ascii="宋体" w:hAnsi="宋体" w:eastAsia="宋体" w:cs="宋体"/>
                <w:i w:val="0"/>
                <w:iCs w:val="0"/>
                <w:color w:val="333333"/>
                <w:sz w:val="20"/>
                <w:szCs w:val="20"/>
                <w:u w:val="none"/>
              </w:rPr>
            </w:pPr>
          </w:p>
        </w:tc>
      </w:tr>
      <w:tr w14:paraId="18DD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CCD4">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67337A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DE79A">
            <w:pPr>
              <w:jc w:val="center"/>
              <w:rPr>
                <w:rFonts w:hint="eastAsia" w:ascii="宋体" w:hAnsi="宋体" w:eastAsia="宋体" w:cs="宋体"/>
                <w:i w:val="0"/>
                <w:iCs w:val="0"/>
                <w:color w:val="333333"/>
                <w:sz w:val="20"/>
                <w:szCs w:val="20"/>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E2D70">
            <w:pPr>
              <w:jc w:val="center"/>
              <w:rPr>
                <w:rFonts w:hint="eastAsia" w:ascii="宋体" w:hAnsi="宋体" w:eastAsia="宋体" w:cs="宋体"/>
                <w:i w:val="0"/>
                <w:iCs w:val="0"/>
                <w:color w:val="333333"/>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629D8">
            <w:pPr>
              <w:jc w:val="center"/>
              <w:rPr>
                <w:rFonts w:hint="eastAsia" w:ascii="宋体" w:hAnsi="宋体" w:eastAsia="宋体" w:cs="宋体"/>
                <w:i w:val="0"/>
                <w:iCs w:val="0"/>
                <w:color w:val="333333"/>
                <w:sz w:val="20"/>
                <w:szCs w:val="20"/>
                <w:u w:val="none"/>
              </w:rPr>
            </w:pP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4BE52">
            <w:pPr>
              <w:jc w:val="center"/>
              <w:rPr>
                <w:rFonts w:hint="eastAsia" w:ascii="宋体" w:hAnsi="宋体" w:eastAsia="宋体" w:cs="宋体"/>
                <w:i w:val="0"/>
                <w:iCs w:val="0"/>
                <w:color w:val="333333"/>
                <w:sz w:val="20"/>
                <w:szCs w:val="20"/>
                <w:u w:val="none"/>
              </w:rPr>
            </w:pPr>
          </w:p>
        </w:tc>
      </w:tr>
      <w:tr w14:paraId="6A49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2E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7AA44B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7FA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新建研发用房面积</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1829B">
            <w:pPr>
              <w:keepNext w:val="0"/>
              <w:keepLines w:val="0"/>
              <w:widowControl/>
              <w:suppressLineNumbers w:val="0"/>
              <w:jc w:val="center"/>
              <w:textAlignment w:val="center"/>
              <w:rPr>
                <w:rFonts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≥25000</w:t>
            </w:r>
            <w:r>
              <w:rPr>
                <w:rStyle w:val="39"/>
                <w:lang w:val="en-US" w:eastAsia="zh-CN" w:bidi="ar"/>
              </w:rPr>
              <w:t>平方米</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26B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26559平方米</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6DD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6C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4F1D5">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53B479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10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新建配套停车场面积</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40372">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≥4500</w:t>
            </w:r>
            <w:r>
              <w:rPr>
                <w:rStyle w:val="39"/>
                <w:lang w:val="en-US" w:eastAsia="zh-CN" w:bidi="ar"/>
              </w:rPr>
              <w:t>平方米</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F8D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5304平方米</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A04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CF1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9237F">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5CF803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279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项目合格率</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EBBF0">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≥100</w:t>
            </w:r>
            <w:r>
              <w:rPr>
                <w:rStyle w:val="39"/>
                <w:lang w:val="en-US" w:eastAsia="zh-CN" w:bidi="ar"/>
              </w:rPr>
              <w:t>%</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3AB0">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8BB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E96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E2BF">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2FEE43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268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完成时间</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2F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51E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DD0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D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9193E">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12D339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3EF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经济成本</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F148">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≤25500</w:t>
            </w:r>
            <w:r>
              <w:rPr>
                <w:rStyle w:val="39"/>
                <w:lang w:val="en-US" w:eastAsia="zh-CN" w:bidi="ar"/>
              </w:rPr>
              <w:t>万元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E7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19100万元</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0CD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C3C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88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24E4BC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087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持续提升园区基础设施环境</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94F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AD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5E7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68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04A3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1781C6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84C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园区企业满意度</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A5579">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Style w:val="39"/>
                <w:lang w:val="en-US" w:eastAsia="zh-CN" w:bidi="ar"/>
              </w:rPr>
              <w:t>95%</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690AF">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Style w:val="39"/>
                <w:lang w:val="en-US" w:eastAsia="zh-CN" w:bidi="ar"/>
              </w:rPr>
              <w:t>95%</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2F2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822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743E9D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31309BD1">
      <w:pPr>
        <w:pStyle w:val="3"/>
        <w:rPr>
          <w:lang w:val="zh-CN"/>
        </w:rPr>
      </w:pPr>
    </w:p>
    <w:p w14:paraId="5E04EC4B">
      <w:pPr>
        <w:pStyle w:val="3"/>
        <w:rPr>
          <w:lang w:val="zh-CN"/>
        </w:rPr>
      </w:pPr>
    </w:p>
    <w:p w14:paraId="31CA2004"/>
    <w:p w14:paraId="7B984131">
      <w:pPr>
        <w:pStyle w:val="2"/>
      </w:pPr>
    </w:p>
    <w:p w14:paraId="731B3F21">
      <w:pPr>
        <w:pStyle w:val="2"/>
      </w:pPr>
    </w:p>
    <w:p w14:paraId="511E300D"/>
    <w:p w14:paraId="4FECDF3A">
      <w:pPr>
        <w:rPr>
          <w:rFonts w:ascii="黑体" w:hAnsi="黑体" w:eastAsia="黑体"/>
          <w:sz w:val="32"/>
          <w:szCs w:val="32"/>
        </w:rPr>
      </w:pPr>
      <w:r>
        <w:rPr>
          <w:rFonts w:hint="eastAsia" w:ascii="黑体" w:hAnsi="黑体" w:eastAsia="黑体"/>
          <w:sz w:val="32"/>
          <w:szCs w:val="32"/>
        </w:rPr>
        <w:t>附件2</w:t>
      </w:r>
    </w:p>
    <w:p w14:paraId="4580D511">
      <w:pPr>
        <w:pStyle w:val="36"/>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产城融合串珠发展示范区重大项目暨产业绿色振兴</w:t>
      </w:r>
      <w:r>
        <w:rPr>
          <w:rFonts w:hint="eastAsia" w:ascii="方正小标宋简体" w:hAnsi="宋体" w:eastAsia="方正小标宋简体"/>
          <w:sz w:val="44"/>
          <w:szCs w:val="44"/>
        </w:rPr>
        <w:t>项目支出绩效自评报告</w:t>
      </w:r>
    </w:p>
    <w:p w14:paraId="5ABBBD0A">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407924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0B8E66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项目具体内容为产城融合串珠发展示范区重大项目暨产业绿色振兴项目前期工作保障</w:t>
      </w:r>
      <w:r>
        <w:rPr>
          <w:rFonts w:hint="eastAsia" w:ascii="仿宋_GB2312" w:hAnsi="仿宋_GB2312" w:eastAsia="仿宋_GB2312" w:cs="仿宋_GB2312"/>
          <w:sz w:val="32"/>
          <w:szCs w:val="32"/>
          <w:lang w:val="zh-CN" w:eastAsia="zh-CN"/>
        </w:rPr>
        <w:t>。</w:t>
      </w:r>
    </w:p>
    <w:p w14:paraId="589A1B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仿宋_GB2312" w:eastAsia="仿宋_GB2312" w:cs="仿宋_GB2312"/>
          <w:sz w:val="32"/>
          <w:szCs w:val="32"/>
          <w:lang w:val="en-US" w:eastAsia="zh-CN"/>
        </w:rPr>
        <w:t>按照县财政要求先编制2023年度预算，待批复后执行。</w:t>
      </w:r>
    </w:p>
    <w:p w14:paraId="11D534D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sz w:val="32"/>
          <w:szCs w:val="32"/>
          <w:lang w:val="en-US" w:eastAsia="zh-CN"/>
        </w:rPr>
        <w:t>保障产城融合串珠发展示范区重大项目暨产业绿色振兴项目库中18个子项目前期推进，截止目前均保障完成。</w:t>
      </w:r>
    </w:p>
    <w:p w14:paraId="2178E6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en-US" w:eastAsia="zh-CN"/>
        </w:rPr>
        <w:t>项目评价申报内容与实际相符，申报目标切实可行。</w:t>
      </w:r>
    </w:p>
    <w:p w14:paraId="1F47651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14:paraId="36A3A7F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338E054F">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宋体" w:eastAsia="楷体_GB2312"/>
          <w:sz w:val="32"/>
          <w:szCs w:val="32"/>
          <w:lang w:val="zh-CN"/>
        </w:rPr>
        <w:t>1．资金计划及到位。</w:t>
      </w:r>
      <w:r>
        <w:rPr>
          <w:rFonts w:hint="eastAsia" w:ascii="仿宋_GB2312" w:hAnsi="仿宋_GB2312" w:eastAsia="仿宋_GB2312" w:cs="仿宋_GB2312"/>
          <w:sz w:val="32"/>
          <w:szCs w:val="32"/>
          <w:lang w:val="zh-CN" w:eastAsia="zh-CN"/>
        </w:rPr>
        <w:t>项目资金来源主要通过本单位年初预算，由县级财政统一安排资金</w:t>
      </w:r>
      <w:r>
        <w:rPr>
          <w:rFonts w:hint="eastAsia" w:ascii="仿宋_GB2312" w:hAnsi="仿宋_GB2312" w:eastAsia="仿宋_GB2312" w:cs="仿宋_GB2312"/>
          <w:sz w:val="32"/>
          <w:szCs w:val="32"/>
          <w:lang w:val="en-US" w:eastAsia="zh-CN"/>
        </w:rPr>
        <w:t>,年初预算资金为500万元</w:t>
      </w:r>
      <w:r>
        <w:rPr>
          <w:rFonts w:hint="eastAsia" w:ascii="仿宋_GB2312" w:hAnsi="仿宋_GB2312" w:eastAsia="仿宋_GB2312" w:cs="仿宋_GB2312"/>
          <w:sz w:val="32"/>
          <w:szCs w:val="32"/>
          <w:lang w:val="zh-CN" w:eastAsia="zh-CN"/>
        </w:rPr>
        <w:t>。根据项目实施进度，通过申请由县财政拨付项目资金。</w:t>
      </w:r>
    </w:p>
    <w:p w14:paraId="61DE17A2">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宋体" w:eastAsia="楷体_GB2312"/>
          <w:sz w:val="32"/>
          <w:szCs w:val="3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eastAsia="zh-CN"/>
        </w:rPr>
        <w:t>项目资金达到专款专</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val="zh-CN" w:eastAsia="zh-CN"/>
        </w:rPr>
        <w:t>合理支付。</w:t>
      </w:r>
    </w:p>
    <w:p w14:paraId="533DD4B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7A68EBF5">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我单位一直以来结合工作实际在不断完善财务管理制度，逐步建立健全财务管理制度，并严格执行财务管理制度，做到账务处理准确、及时，会计核算规范等。</w:t>
      </w:r>
    </w:p>
    <w:p w14:paraId="672844C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30C5CF68">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按照项目推进进度，业主单位主要负责人审核上报，项目长、指挥长（副指挥长）复核后支付相关款项。</w:t>
      </w:r>
    </w:p>
    <w:p w14:paraId="4339704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7BB1B2E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E03E002">
      <w:p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完成了铜河湾特色街区项目的前期策划编制、方案设计、可研报告编制、方案审核，大渡河川滇旅游风景道示范带可研编制、地形测绘等工作，完成资金拨付49.89万元，资金拨付率9.98%。</w:t>
      </w:r>
    </w:p>
    <w:p w14:paraId="5157F66F">
      <w:pPr>
        <w:bidi w:val="0"/>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r>
        <w:rPr>
          <w:rFonts w:hint="eastAsia" w:ascii="仿宋_GB2312" w:hAnsi="仿宋_GB2312" w:eastAsia="仿宋_GB2312" w:cs="仿宋_GB2312"/>
          <w:sz w:val="32"/>
          <w:szCs w:val="32"/>
          <w:lang w:val="en-US" w:eastAsia="zh-CN"/>
        </w:rPr>
        <w:t>保障了重大项目推进，促进了峨边经济社会发展，提升了群众满意度</w:t>
      </w:r>
      <w:r>
        <w:rPr>
          <w:rFonts w:hint="eastAsia" w:ascii="仿宋_GB2312" w:hAnsi="仿宋_GB2312" w:eastAsia="仿宋_GB2312" w:cs="仿宋_GB2312"/>
          <w:sz w:val="32"/>
          <w:szCs w:val="32"/>
          <w:lang w:val="zh-CN" w:eastAsia="zh-CN"/>
        </w:rPr>
        <w:t>。</w:t>
      </w:r>
    </w:p>
    <w:p w14:paraId="7202E1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14:paraId="2452EB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BD84438">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1151C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sz w:val="32"/>
          <w:szCs w:val="32"/>
        </w:rPr>
      </w:pPr>
      <w:r>
        <w:rPr>
          <w:rFonts w:hint="eastAsia" w:ascii="楷体_GB2312" w:hAnsi="宋体" w:eastAsia="楷体_GB2312"/>
          <w:b/>
          <w:sz w:val="32"/>
          <w:szCs w:val="32"/>
          <w:lang w:val="zh-CN"/>
        </w:rPr>
        <w:t>（二）相关建议。</w:t>
      </w:r>
    </w:p>
    <w:p w14:paraId="7445EEC8">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D6E8228">
      <w:pPr>
        <w:pStyle w:val="2"/>
        <w:rPr>
          <w:rFonts w:hint="eastAsia"/>
          <w:sz w:val="32"/>
          <w:szCs w:val="32"/>
          <w:lang w:val="en-US" w:eastAsia="zh-CN"/>
        </w:rPr>
      </w:pPr>
    </w:p>
    <w:p w14:paraId="729A17D2">
      <w:pPr>
        <w:pStyle w:val="3"/>
        <w:rPr>
          <w:rFonts w:hint="eastAsia"/>
          <w:sz w:val="32"/>
          <w:szCs w:val="32"/>
          <w:lang w:val="en-US" w:eastAsia="zh-CN"/>
        </w:rPr>
      </w:pPr>
    </w:p>
    <w:p w14:paraId="5D08E23A">
      <w:pPr>
        <w:rPr>
          <w:rFonts w:hint="eastAsia"/>
          <w:sz w:val="32"/>
          <w:szCs w:val="32"/>
          <w:lang w:val="en-US" w:eastAsia="zh-CN"/>
        </w:rPr>
      </w:pPr>
    </w:p>
    <w:p w14:paraId="762579BC">
      <w:pPr>
        <w:pStyle w:val="2"/>
        <w:rPr>
          <w:rFonts w:hint="eastAsia"/>
          <w:sz w:val="32"/>
          <w:szCs w:val="32"/>
          <w:lang w:val="en-US" w:eastAsia="zh-CN"/>
        </w:rPr>
      </w:pPr>
    </w:p>
    <w:p w14:paraId="7FD56A42">
      <w:pPr>
        <w:pStyle w:val="3"/>
        <w:rPr>
          <w:rFonts w:hint="eastAsia"/>
          <w:sz w:val="32"/>
          <w:szCs w:val="32"/>
          <w:lang w:val="en-US" w:eastAsia="zh-CN"/>
        </w:rPr>
      </w:pPr>
    </w:p>
    <w:p w14:paraId="3B6B5481">
      <w:pPr>
        <w:pStyle w:val="36"/>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峨边彝族自治县核桃坪产业园区及基础设施建设项目支出绩效自评报告</w:t>
      </w:r>
    </w:p>
    <w:p w14:paraId="35D06A3A">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815263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0289D72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项目具体内容为</w:t>
      </w:r>
      <w:r>
        <w:rPr>
          <w:rFonts w:hint="eastAsia" w:ascii="仿宋_GB2312" w:hAnsi="仿宋_GB2312" w:eastAsia="仿宋_GB2312" w:cs="仿宋_GB2312"/>
          <w:sz w:val="32"/>
          <w:szCs w:val="32"/>
          <w:lang w:val="zh-CN"/>
        </w:rPr>
        <w:t>新建研发用房25000平方米，辅助用房20000平方米，人才基地20000平方米，企业研发厂房及附属设施30000平方米，停车场4500平方米，配套安装充电桩，配套园区管网、道路等其他基础设施。</w:t>
      </w:r>
    </w:p>
    <w:p w14:paraId="2AF793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（一）项目资金申报及批复情况。</w:t>
      </w:r>
      <w:r>
        <w:rPr>
          <w:rFonts w:hint="eastAsia" w:ascii="仿宋_GB2312" w:hAnsi="仿宋_GB2312" w:eastAsia="仿宋_GB2312" w:cs="仿宋_GB2312"/>
          <w:sz w:val="32"/>
          <w:szCs w:val="32"/>
          <w:lang w:val="en-US" w:eastAsia="zh-CN"/>
        </w:rPr>
        <w:t>根据县委、县政府工作安排，为保障核桃坪产业园区及基础设施建设，由县工投公司为项目业主，我单位为主管部门申请专项债开展项目建设，待批复后执行</w:t>
      </w:r>
      <w:r>
        <w:rPr>
          <w:rFonts w:hint="eastAsia" w:ascii="仿宋_GB2312" w:hAnsi="仿宋_GB2312" w:eastAsia="仿宋_GB2312" w:cs="仿宋_GB2312"/>
          <w:sz w:val="32"/>
          <w:szCs w:val="32"/>
          <w:lang w:val="zh-CN" w:eastAsia="zh-CN"/>
        </w:rPr>
        <w:t>。</w:t>
      </w:r>
    </w:p>
    <w:p w14:paraId="13353DA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sz w:val="32"/>
          <w:szCs w:val="32"/>
          <w:lang w:val="en-US" w:eastAsia="zh-CN"/>
        </w:rPr>
        <w:t>项目总体目标为保障核桃坪产业园区及基础设施建设。细化目标为建设研发用房25000平方米，停车场4500平方米，截止目前均按期完成。</w:t>
      </w:r>
    </w:p>
    <w:p w14:paraId="0F75ACF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en-US" w:eastAsia="zh-CN"/>
        </w:rPr>
        <w:t>项目评价申报内容与实际相符，申报目标切实可行。</w:t>
      </w:r>
    </w:p>
    <w:p w14:paraId="3CA34B9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14:paraId="1C97E07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552CDFA5">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宋体" w:eastAsia="楷体_GB2312"/>
          <w:sz w:val="32"/>
          <w:szCs w:val="32"/>
          <w:lang w:val="zh-CN"/>
        </w:rPr>
        <w:t>1．资金计划及到位。</w:t>
      </w:r>
      <w:r>
        <w:rPr>
          <w:rFonts w:hint="eastAsia" w:ascii="仿宋_GB2312" w:hAnsi="仿宋_GB2312" w:eastAsia="仿宋_GB2312" w:cs="仿宋_GB2312"/>
          <w:sz w:val="32"/>
          <w:szCs w:val="32"/>
          <w:lang w:val="zh-CN" w:eastAsia="zh-CN"/>
        </w:rPr>
        <w:t>项目资金来源主要通过本单位年初</w:t>
      </w:r>
      <w:r>
        <w:rPr>
          <w:rFonts w:hint="eastAsia" w:ascii="仿宋_GB2312" w:hAnsi="仿宋_GB2312" w:eastAsia="仿宋_GB2312" w:cs="仿宋_GB2312"/>
          <w:sz w:val="32"/>
          <w:szCs w:val="32"/>
          <w:lang w:val="en-US" w:eastAsia="zh-CN"/>
        </w:rPr>
        <w:t>申报的专项债</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待审核通过后</w:t>
      </w:r>
      <w:r>
        <w:rPr>
          <w:rFonts w:hint="eastAsia" w:ascii="仿宋_GB2312" w:hAnsi="仿宋_GB2312" w:eastAsia="仿宋_GB2312" w:cs="仿宋_GB2312"/>
          <w:sz w:val="32"/>
          <w:szCs w:val="32"/>
          <w:lang w:val="zh-CN" w:eastAsia="zh-CN"/>
        </w:rPr>
        <w:t>由县级财政统一</w:t>
      </w:r>
      <w:r>
        <w:rPr>
          <w:rFonts w:hint="eastAsia" w:ascii="仿宋_GB2312" w:hAnsi="仿宋_GB2312" w:eastAsia="仿宋_GB2312" w:cs="仿宋_GB2312"/>
          <w:sz w:val="32"/>
          <w:szCs w:val="32"/>
          <w:lang w:val="en-US" w:eastAsia="zh-CN"/>
        </w:rPr>
        <w:t>划拨</w:t>
      </w:r>
      <w:r>
        <w:rPr>
          <w:rFonts w:hint="eastAsia"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en-US" w:eastAsia="zh-CN"/>
        </w:rPr>
        <w:t>,年初预算资金为25500万元，后期调整为19100万元</w:t>
      </w:r>
      <w:r>
        <w:rPr>
          <w:rFonts w:hint="eastAsia"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en-US" w:eastAsia="zh-CN"/>
        </w:rPr>
        <w:t>专项债管理办法存入专项账户，按</w:t>
      </w:r>
      <w:r>
        <w:rPr>
          <w:rFonts w:hint="eastAsia" w:ascii="仿宋_GB2312" w:hAnsi="仿宋_GB2312" w:eastAsia="仿宋_GB2312" w:cs="仿宋_GB2312"/>
          <w:sz w:val="32"/>
          <w:szCs w:val="32"/>
          <w:lang w:val="zh-CN" w:eastAsia="zh-CN"/>
        </w:rPr>
        <w:t>项目实施进度，通过申请由县财政拨付项目资金。</w:t>
      </w:r>
    </w:p>
    <w:p w14:paraId="7B06FDF9">
      <w:pPr>
        <w:adjustRightInd w:val="0"/>
        <w:snapToGrid w:val="0"/>
        <w:spacing w:line="60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eastAsia="zh-CN"/>
        </w:rPr>
        <w:t>项目资金达到专款专</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val="zh-CN" w:eastAsia="zh-CN"/>
        </w:rPr>
        <w:t>合理支付。</w:t>
      </w:r>
    </w:p>
    <w:p w14:paraId="3EBD11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4AA5CF9B">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我单位一直以来结合工作实际在不断完善财务管理制度，逐步建立健全财务管理制度，并严格执行财务管理制度，做到账务处理准确、及时，会计核算规范等。</w:t>
      </w:r>
    </w:p>
    <w:p w14:paraId="3A64755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08594621">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按照项目建设进度，业主单位主要负责人审核上报，主管部门和财政复核后支付相关款项。</w:t>
      </w:r>
    </w:p>
    <w:p w14:paraId="304E39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72BD37F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61AC35A">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工程桩943根、支护桩188根；塔吊桩12根全部完成；2）承台总数286个，开挖完成138个；钢筋绑扎完成118个；砼浇筑完成110个；3）完成4台塔吊基础及设备进场安装；南侧临时进场道路路基铺设工作；4）桩基础静载检测已完成，设备退场完成；5）支护桩开挖完成155根；桩头破除155根；冠梁完成40米（全长268米）；6）完成2区一层柱、二层梁板砼浇筑完成；二层柱、屋面梁板砼浇筑；合计3200m²7）完成1区二层柱、屋面梁、板砼浇筑（1800m²）；8）完成9区一层柱、二层梁砼浇筑（3500m²）；9）完成钢柱进场18根；安装完成15根。</w:t>
      </w:r>
    </w:p>
    <w:p w14:paraId="64229976">
      <w:pPr>
        <w:bidi w:val="0"/>
        <w:ind w:firstLine="643" w:firstLineChars="200"/>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（二）项目效益情况。</w:t>
      </w:r>
      <w:r>
        <w:rPr>
          <w:rFonts w:hint="eastAsia" w:ascii="仿宋_GB2312" w:hAnsi="仿宋_GB2312" w:eastAsia="仿宋_GB2312" w:cs="仿宋_GB2312"/>
          <w:sz w:val="32"/>
          <w:szCs w:val="32"/>
          <w:lang w:val="en-US" w:eastAsia="zh-CN"/>
        </w:rPr>
        <w:t>对峨边</w:t>
      </w:r>
      <w:r>
        <w:rPr>
          <w:rFonts w:hint="eastAsia" w:ascii="仿宋_GB2312" w:hAnsi="仿宋_GB2312" w:eastAsia="仿宋_GB2312" w:cs="仿宋_GB2312"/>
          <w:sz w:val="32"/>
          <w:szCs w:val="32"/>
          <w:lang w:val="zh-CN" w:eastAsia="zh-CN"/>
        </w:rPr>
        <w:t>县</w:t>
      </w:r>
      <w:r>
        <w:rPr>
          <w:rFonts w:hint="eastAsia" w:ascii="仿宋_GB2312" w:hAnsi="仿宋_GB2312" w:eastAsia="仿宋_GB2312" w:cs="仿宋_GB2312"/>
          <w:sz w:val="32"/>
          <w:szCs w:val="32"/>
          <w:lang w:val="en-US" w:eastAsia="zh-CN"/>
        </w:rPr>
        <w:t>产业园及基础</w:t>
      </w:r>
      <w:r>
        <w:rPr>
          <w:rFonts w:hint="eastAsia" w:ascii="仿宋_GB2312" w:hAnsi="仿宋_GB2312" w:eastAsia="仿宋_GB2312" w:cs="仿宋_GB2312"/>
          <w:sz w:val="32"/>
          <w:szCs w:val="32"/>
          <w:lang w:val="zh-CN" w:eastAsia="zh-CN"/>
        </w:rPr>
        <w:t>设施不断完善、发展</w:t>
      </w:r>
      <w:r>
        <w:rPr>
          <w:rFonts w:hint="eastAsia" w:ascii="仿宋_GB2312" w:hAnsi="仿宋_GB2312" w:eastAsia="仿宋_GB2312" w:cs="仿宋_GB2312"/>
          <w:sz w:val="32"/>
          <w:szCs w:val="32"/>
          <w:lang w:val="en-US" w:eastAsia="zh-CN"/>
        </w:rPr>
        <w:t>起到了促进作用</w:t>
      </w:r>
      <w:r>
        <w:rPr>
          <w:rFonts w:hint="eastAsia" w:ascii="仿宋_GB2312" w:hAnsi="仿宋_GB2312" w:eastAsia="仿宋_GB2312" w:cs="仿宋_GB2312"/>
          <w:sz w:val="32"/>
          <w:szCs w:val="32"/>
          <w:lang w:val="zh-CN" w:eastAsia="zh-CN"/>
        </w:rPr>
        <w:t>。项目建设具有较好的社会</w:t>
      </w:r>
      <w:r>
        <w:rPr>
          <w:rFonts w:hint="eastAsia" w:ascii="仿宋_GB2312" w:hAnsi="仿宋_GB2312" w:eastAsia="仿宋_GB2312" w:cs="仿宋_GB2312"/>
          <w:sz w:val="32"/>
          <w:szCs w:val="32"/>
          <w:lang w:val="en-US" w:eastAsia="zh-CN"/>
        </w:rPr>
        <w:t>经济生态</w:t>
      </w:r>
      <w:r>
        <w:rPr>
          <w:rFonts w:hint="eastAsia" w:ascii="仿宋_GB2312" w:hAnsi="仿宋_GB2312" w:eastAsia="仿宋_GB2312" w:cs="仿宋_GB2312"/>
          <w:sz w:val="32"/>
          <w:szCs w:val="32"/>
          <w:lang w:val="zh-CN" w:eastAsia="zh-CN"/>
        </w:rPr>
        <w:t>效益。项目的实施，将能够不断促进</w:t>
      </w:r>
      <w:r>
        <w:rPr>
          <w:rFonts w:hint="eastAsia" w:ascii="仿宋_GB2312" w:hAnsi="仿宋_GB2312" w:eastAsia="仿宋_GB2312" w:cs="仿宋_GB2312"/>
          <w:sz w:val="32"/>
          <w:szCs w:val="32"/>
          <w:lang w:val="en-US" w:eastAsia="zh-CN"/>
        </w:rPr>
        <w:t>峨边</w:t>
      </w:r>
      <w:r>
        <w:rPr>
          <w:rFonts w:hint="eastAsia" w:ascii="仿宋_GB2312" w:hAnsi="仿宋_GB2312" w:eastAsia="仿宋_GB2312" w:cs="仿宋_GB2312"/>
          <w:sz w:val="32"/>
          <w:szCs w:val="32"/>
          <w:lang w:val="zh-CN" w:eastAsia="zh-CN"/>
        </w:rPr>
        <w:t>县</w:t>
      </w:r>
      <w:r>
        <w:rPr>
          <w:rFonts w:hint="eastAsia" w:ascii="仿宋_GB2312" w:hAnsi="仿宋_GB2312" w:eastAsia="仿宋_GB2312" w:cs="仿宋_GB2312"/>
          <w:sz w:val="32"/>
          <w:szCs w:val="32"/>
          <w:lang w:val="en-US" w:eastAsia="zh-CN"/>
        </w:rPr>
        <w:t>绿色工业</w:t>
      </w:r>
      <w:r>
        <w:rPr>
          <w:rFonts w:hint="eastAsia" w:ascii="仿宋_GB2312" w:hAnsi="仿宋_GB2312" w:eastAsia="仿宋_GB2312" w:cs="仿宋_GB2312"/>
          <w:sz w:val="32"/>
          <w:szCs w:val="32"/>
          <w:lang w:val="zh-CN" w:eastAsia="zh-CN"/>
        </w:rPr>
        <w:t>的</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lang w:val="zh-CN" w:eastAsia="zh-CN"/>
        </w:rPr>
        <w:t>，使得</w:t>
      </w:r>
      <w:r>
        <w:rPr>
          <w:rFonts w:hint="eastAsia" w:ascii="仿宋_GB2312" w:hAnsi="仿宋_GB2312" w:eastAsia="仿宋_GB2312" w:cs="仿宋_GB2312"/>
          <w:sz w:val="32"/>
          <w:szCs w:val="32"/>
          <w:lang w:val="en-US" w:eastAsia="zh-CN"/>
        </w:rPr>
        <w:t>绿色工业富县的目标</w:t>
      </w:r>
      <w:r>
        <w:rPr>
          <w:rFonts w:hint="eastAsia" w:ascii="仿宋_GB2312" w:hAnsi="仿宋_GB2312" w:eastAsia="仿宋_GB2312" w:cs="仿宋_GB2312"/>
          <w:sz w:val="32"/>
          <w:szCs w:val="32"/>
          <w:lang w:val="zh-CN" w:eastAsia="zh-CN"/>
        </w:rPr>
        <w:t>更加</w:t>
      </w:r>
      <w:r>
        <w:rPr>
          <w:rFonts w:hint="eastAsia" w:ascii="仿宋_GB2312" w:hAnsi="仿宋_GB2312" w:eastAsia="仿宋_GB2312" w:cs="仿宋_GB2312"/>
          <w:sz w:val="32"/>
          <w:szCs w:val="32"/>
          <w:lang w:val="en-US" w:eastAsia="zh-CN"/>
        </w:rPr>
        <w:t>落地做实</w:t>
      </w:r>
      <w:r>
        <w:rPr>
          <w:rFonts w:hint="eastAsia" w:ascii="仿宋_GB2312" w:hAnsi="仿宋_GB2312" w:eastAsia="仿宋_GB2312" w:cs="仿宋_GB2312"/>
          <w:sz w:val="32"/>
          <w:szCs w:val="32"/>
          <w:lang w:val="zh-CN" w:eastAsia="zh-CN"/>
        </w:rPr>
        <w:t>，对构建社会主义和谐社会具有重要意义。</w:t>
      </w:r>
    </w:p>
    <w:p w14:paraId="125DCAF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14:paraId="2ED3D89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1502369">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3B83F5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sz w:val="32"/>
          <w:szCs w:val="32"/>
        </w:rPr>
      </w:pPr>
      <w:r>
        <w:rPr>
          <w:rFonts w:hint="eastAsia" w:ascii="楷体_GB2312" w:hAnsi="宋体" w:eastAsia="楷体_GB2312"/>
          <w:b/>
          <w:sz w:val="32"/>
          <w:szCs w:val="32"/>
          <w:lang w:val="zh-CN"/>
        </w:rPr>
        <w:t>（二）相关建议。</w:t>
      </w:r>
    </w:p>
    <w:p w14:paraId="48E40537">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62C42942">
      <w:pPr>
        <w:pStyle w:val="4"/>
        <w:jc w:val="both"/>
        <w:rPr>
          <w:rFonts w:hint="eastAsia" w:ascii="黑体" w:hAnsi="黑体" w:eastAsia="黑体"/>
        </w:rPr>
      </w:pPr>
    </w:p>
    <w:p w14:paraId="5F29C2B1">
      <w:pPr>
        <w:rPr>
          <w:rFonts w:hint="eastAsia" w:ascii="黑体" w:hAnsi="黑体" w:eastAsia="黑体"/>
        </w:rPr>
      </w:pPr>
    </w:p>
    <w:p w14:paraId="3020E662">
      <w:pPr>
        <w:pStyle w:val="2"/>
        <w:rPr>
          <w:rFonts w:hint="eastAsia" w:ascii="黑体" w:hAnsi="黑体" w:eastAsia="黑体"/>
        </w:rPr>
      </w:pPr>
    </w:p>
    <w:p w14:paraId="0C81EF29">
      <w:pPr>
        <w:pStyle w:val="3"/>
        <w:rPr>
          <w:rFonts w:hint="eastAsia" w:ascii="黑体" w:hAnsi="黑体" w:eastAsia="黑体"/>
        </w:rPr>
      </w:pPr>
    </w:p>
    <w:p w14:paraId="0A2F5423">
      <w:pPr>
        <w:rPr>
          <w:rFonts w:hint="eastAsia" w:ascii="黑体" w:hAnsi="黑体" w:eastAsia="黑体"/>
        </w:rPr>
      </w:pPr>
    </w:p>
    <w:p w14:paraId="5A42B80B">
      <w:pPr>
        <w:pStyle w:val="2"/>
        <w:rPr>
          <w:rFonts w:hint="eastAsia" w:ascii="黑体" w:hAnsi="黑体" w:eastAsia="黑体"/>
        </w:rPr>
      </w:pPr>
    </w:p>
    <w:p w14:paraId="39AD4850">
      <w:pPr>
        <w:pStyle w:val="3"/>
        <w:rPr>
          <w:rFonts w:hint="eastAsia" w:ascii="黑体" w:hAnsi="黑体" w:eastAsia="黑体"/>
        </w:rPr>
      </w:pPr>
    </w:p>
    <w:p w14:paraId="3B907730">
      <w:pPr>
        <w:rPr>
          <w:rFonts w:hint="eastAsia" w:ascii="黑体" w:hAnsi="黑体" w:eastAsia="黑体"/>
        </w:rPr>
      </w:pPr>
    </w:p>
    <w:p w14:paraId="5E0F32E2">
      <w:pPr>
        <w:pStyle w:val="2"/>
        <w:rPr>
          <w:rFonts w:hint="eastAsia" w:ascii="黑体" w:hAnsi="黑体" w:eastAsia="黑体"/>
        </w:rPr>
      </w:pPr>
    </w:p>
    <w:p w14:paraId="727CC6E1">
      <w:pPr>
        <w:pStyle w:val="4"/>
        <w:jc w:val="both"/>
        <w:rPr>
          <w:rFonts w:hint="eastAsia" w:ascii="黑体" w:hAnsi="黑体" w:eastAsia="黑体"/>
        </w:rPr>
      </w:pPr>
    </w:p>
    <w:p w14:paraId="3EA5F32C">
      <w:pPr>
        <w:rPr>
          <w:rFonts w:hint="eastAsia"/>
        </w:rPr>
      </w:pPr>
    </w:p>
    <w:p w14:paraId="31D2E60E">
      <w:pPr>
        <w:pStyle w:val="4"/>
        <w:jc w:val="center"/>
        <w:rPr>
          <w:rFonts w:ascii="黑体" w:hAnsi="黑体" w:eastAsia="黑体"/>
        </w:rPr>
      </w:pPr>
      <w:r>
        <w:rPr>
          <w:rFonts w:hint="eastAsia" w:ascii="黑体" w:hAnsi="黑体" w:eastAsia="黑体"/>
        </w:rPr>
        <w:t>第五部分 附表</w:t>
      </w:r>
    </w:p>
    <w:p w14:paraId="271BEF7E">
      <w:pPr>
        <w:rPr>
          <w:rFonts w:ascii="仿宋" w:hAnsi="仿宋" w:eastAsia="仿宋"/>
          <w:sz w:val="32"/>
          <w:szCs w:val="32"/>
        </w:rPr>
      </w:pPr>
      <w:r>
        <w:rPr>
          <w:rFonts w:hint="eastAsia" w:ascii="仿宋" w:hAnsi="仿宋" w:eastAsia="仿宋"/>
          <w:sz w:val="32"/>
          <w:szCs w:val="32"/>
        </w:rPr>
        <w:t>一、收入支出决算总表</w:t>
      </w:r>
    </w:p>
    <w:p w14:paraId="27283A7C">
      <w:pPr>
        <w:rPr>
          <w:rFonts w:ascii="仿宋" w:hAnsi="仿宋" w:eastAsia="仿宋"/>
          <w:sz w:val="32"/>
          <w:szCs w:val="32"/>
        </w:rPr>
      </w:pPr>
      <w:r>
        <w:rPr>
          <w:rFonts w:hint="eastAsia" w:ascii="仿宋" w:hAnsi="仿宋" w:eastAsia="仿宋"/>
          <w:sz w:val="32"/>
          <w:szCs w:val="32"/>
        </w:rPr>
        <w:t>二、收入决算表</w:t>
      </w:r>
    </w:p>
    <w:p w14:paraId="19B17225">
      <w:pPr>
        <w:rPr>
          <w:rFonts w:ascii="仿宋" w:hAnsi="仿宋" w:eastAsia="仿宋"/>
          <w:sz w:val="32"/>
          <w:szCs w:val="32"/>
        </w:rPr>
      </w:pPr>
      <w:r>
        <w:rPr>
          <w:rFonts w:hint="eastAsia" w:ascii="仿宋" w:hAnsi="仿宋" w:eastAsia="仿宋"/>
          <w:sz w:val="32"/>
          <w:szCs w:val="32"/>
        </w:rPr>
        <w:t>三、支出决算表</w:t>
      </w:r>
    </w:p>
    <w:p w14:paraId="064AF773">
      <w:pPr>
        <w:rPr>
          <w:rFonts w:ascii="仿宋" w:hAnsi="仿宋" w:eastAsia="仿宋"/>
          <w:sz w:val="32"/>
          <w:szCs w:val="32"/>
        </w:rPr>
      </w:pPr>
      <w:r>
        <w:rPr>
          <w:rFonts w:hint="eastAsia" w:ascii="仿宋" w:hAnsi="仿宋" w:eastAsia="仿宋"/>
          <w:sz w:val="32"/>
          <w:szCs w:val="32"/>
        </w:rPr>
        <w:t>四、财政拨款收入支出决算总表</w:t>
      </w:r>
    </w:p>
    <w:p w14:paraId="329C5C0F">
      <w:pPr>
        <w:rPr>
          <w:rFonts w:ascii="仿宋" w:hAnsi="仿宋" w:eastAsia="仿宋"/>
          <w:sz w:val="32"/>
          <w:szCs w:val="32"/>
        </w:rPr>
      </w:pPr>
      <w:r>
        <w:rPr>
          <w:rFonts w:hint="eastAsia" w:ascii="仿宋" w:hAnsi="仿宋" w:eastAsia="仿宋"/>
          <w:sz w:val="32"/>
          <w:szCs w:val="32"/>
        </w:rPr>
        <w:t>五、财政拨款支出决算明细表</w:t>
      </w:r>
    </w:p>
    <w:p w14:paraId="6D223D03">
      <w:pPr>
        <w:rPr>
          <w:rFonts w:ascii="仿宋" w:hAnsi="仿宋" w:eastAsia="仿宋"/>
          <w:sz w:val="32"/>
          <w:szCs w:val="32"/>
        </w:rPr>
      </w:pPr>
      <w:r>
        <w:rPr>
          <w:rFonts w:hint="eastAsia" w:ascii="仿宋" w:hAnsi="仿宋" w:eastAsia="仿宋"/>
          <w:sz w:val="32"/>
          <w:szCs w:val="32"/>
        </w:rPr>
        <w:t>六、一般公共预算财政拨款支出决算表</w:t>
      </w:r>
    </w:p>
    <w:p w14:paraId="453AE8E7">
      <w:pPr>
        <w:rPr>
          <w:rFonts w:ascii="仿宋" w:hAnsi="仿宋" w:eastAsia="仿宋"/>
          <w:sz w:val="32"/>
          <w:szCs w:val="32"/>
        </w:rPr>
      </w:pPr>
      <w:r>
        <w:rPr>
          <w:rFonts w:hint="eastAsia" w:ascii="仿宋" w:hAnsi="仿宋" w:eastAsia="仿宋"/>
          <w:sz w:val="32"/>
          <w:szCs w:val="32"/>
        </w:rPr>
        <w:t>七、一般公共预算财政拨款支出决算明细表</w:t>
      </w:r>
    </w:p>
    <w:p w14:paraId="01B308AC">
      <w:pPr>
        <w:rPr>
          <w:rFonts w:ascii="仿宋" w:hAnsi="仿宋" w:eastAsia="仿宋"/>
          <w:sz w:val="32"/>
          <w:szCs w:val="32"/>
        </w:rPr>
      </w:pPr>
      <w:r>
        <w:rPr>
          <w:rFonts w:hint="eastAsia" w:ascii="仿宋" w:hAnsi="仿宋" w:eastAsia="仿宋"/>
          <w:sz w:val="32"/>
          <w:szCs w:val="32"/>
        </w:rPr>
        <w:t>八、一般公共预算财政拨款基本支出决算表</w:t>
      </w:r>
    </w:p>
    <w:p w14:paraId="758EF1C4">
      <w:pPr>
        <w:rPr>
          <w:rFonts w:ascii="仿宋" w:hAnsi="仿宋" w:eastAsia="仿宋"/>
          <w:sz w:val="32"/>
          <w:szCs w:val="32"/>
        </w:rPr>
      </w:pPr>
      <w:r>
        <w:rPr>
          <w:rFonts w:hint="eastAsia" w:ascii="仿宋" w:hAnsi="仿宋" w:eastAsia="仿宋"/>
          <w:sz w:val="32"/>
          <w:szCs w:val="32"/>
        </w:rPr>
        <w:t>九、一般公共预算财政拨款项目支出决算表</w:t>
      </w:r>
    </w:p>
    <w:p w14:paraId="26F07D7E">
      <w:pPr>
        <w:rPr>
          <w:rFonts w:ascii="仿宋" w:hAnsi="仿宋" w:eastAsia="仿宋"/>
          <w:sz w:val="32"/>
          <w:szCs w:val="32"/>
        </w:rPr>
      </w:pPr>
      <w:r>
        <w:rPr>
          <w:rFonts w:hint="eastAsia" w:ascii="仿宋" w:hAnsi="仿宋" w:eastAsia="仿宋"/>
          <w:sz w:val="32"/>
          <w:szCs w:val="32"/>
        </w:rPr>
        <w:t>十、政府性基金预算财政拨款收入支出决算表</w:t>
      </w:r>
    </w:p>
    <w:p w14:paraId="2E8A50C6">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0B449607">
      <w:pPr>
        <w:rPr>
          <w:rFonts w:ascii="仿宋" w:hAnsi="仿宋" w:eastAsia="仿宋"/>
          <w:sz w:val="32"/>
          <w:szCs w:val="32"/>
        </w:rPr>
      </w:pPr>
      <w:r>
        <w:rPr>
          <w:rFonts w:hint="eastAsia" w:ascii="仿宋" w:hAnsi="仿宋" w:eastAsia="仿宋"/>
          <w:sz w:val="32"/>
          <w:szCs w:val="32"/>
        </w:rPr>
        <w:t>十二、国有资本经营预算财政拨款支出决算表</w:t>
      </w:r>
    </w:p>
    <w:p w14:paraId="2D2D326E">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8CFA555">
        <w:pPr>
          <w:pStyle w:val="11"/>
          <w:jc w:val="center"/>
        </w:pPr>
        <w:r>
          <w:fldChar w:fldCharType="begin"/>
        </w:r>
        <w:r>
          <w:instrText xml:space="preserve">PAGE   \* MERGEFORMAT</w:instrText>
        </w:r>
        <w:r>
          <w:fldChar w:fldCharType="separate"/>
        </w:r>
        <w:r>
          <w:rPr>
            <w:lang w:val="zh-CN"/>
          </w:rPr>
          <w:t>23</w:t>
        </w:r>
        <w:r>
          <w:fldChar w:fldCharType="end"/>
        </w:r>
      </w:p>
    </w:sdtContent>
  </w:sdt>
  <w:p w14:paraId="1F23F1F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ACC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6B128A0"/>
    <w:multiLevelType w:val="singleLevel"/>
    <w:tmpl w:val="56B128A0"/>
    <w:lvl w:ilvl="0" w:tentative="0">
      <w:start w:val="2"/>
      <w:numFmt w:val="chineseCounting"/>
      <w:suff w:val="nothing"/>
      <w:lvlText w:val="%1、"/>
      <w:lvlJc w:val="left"/>
      <w:rPr>
        <w:rFonts w:hint="eastAsia"/>
      </w:rPr>
    </w:lvl>
  </w:abstractNum>
  <w:abstractNum w:abstractNumId="3">
    <w:nsid w:val="58176413"/>
    <w:multiLevelType w:val="singleLevel"/>
    <w:tmpl w:val="58176413"/>
    <w:lvl w:ilvl="0" w:tentative="0">
      <w:start w:val="2"/>
      <w:numFmt w:val="chineseCounting"/>
      <w:suff w:val="nothing"/>
      <w:lvlText w:val="（%1）"/>
      <w:lvlJc w:val="left"/>
      <w:rPr>
        <w:rFonts w:hint="eastAsia"/>
      </w:r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5">
    <w:nsid w:val="65CA9956"/>
    <w:multiLevelType w:val="singleLevel"/>
    <w:tmpl w:val="65CA9956"/>
    <w:lvl w:ilvl="0" w:tentative="0">
      <w:start w:val="1"/>
      <w:numFmt w:val="chineseCounting"/>
      <w:suff w:val="nothing"/>
      <w:lvlText w:val="%1、"/>
      <w:lvlJc w:val="left"/>
      <w:rPr>
        <w:rFonts w:hint="eastAsia"/>
      </w:rPr>
    </w:lvl>
  </w:abstractNum>
  <w:abstractNum w:abstractNumId="6">
    <w:nsid w:val="77E7E316"/>
    <w:multiLevelType w:val="singleLevel"/>
    <w:tmpl w:val="77E7E316"/>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0NjEwNDQ4NjNhOGE4NWQ2YWRkNGJmNGExMzYxYTQ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40000C7"/>
    <w:rsid w:val="0560357F"/>
    <w:rsid w:val="066466EB"/>
    <w:rsid w:val="066E0107"/>
    <w:rsid w:val="07996F6E"/>
    <w:rsid w:val="07AA2823"/>
    <w:rsid w:val="07DFD8BA"/>
    <w:rsid w:val="0A2032A3"/>
    <w:rsid w:val="0CE71950"/>
    <w:rsid w:val="0D35B1ED"/>
    <w:rsid w:val="0E7ED1F5"/>
    <w:rsid w:val="0F98263C"/>
    <w:rsid w:val="101860EC"/>
    <w:rsid w:val="10C055FF"/>
    <w:rsid w:val="118107EC"/>
    <w:rsid w:val="13517561"/>
    <w:rsid w:val="138B5D41"/>
    <w:rsid w:val="13D50BC4"/>
    <w:rsid w:val="13F5616D"/>
    <w:rsid w:val="145F45B6"/>
    <w:rsid w:val="14632F52"/>
    <w:rsid w:val="16866209"/>
    <w:rsid w:val="16BB723D"/>
    <w:rsid w:val="17F9714D"/>
    <w:rsid w:val="189C31AD"/>
    <w:rsid w:val="1918F934"/>
    <w:rsid w:val="19992F31"/>
    <w:rsid w:val="1B382B7B"/>
    <w:rsid w:val="1B6109DC"/>
    <w:rsid w:val="1BE8440E"/>
    <w:rsid w:val="1D155CEE"/>
    <w:rsid w:val="1DFBC4B3"/>
    <w:rsid w:val="1E740ACF"/>
    <w:rsid w:val="1F091A3E"/>
    <w:rsid w:val="1F19C781"/>
    <w:rsid w:val="1F33FCE5"/>
    <w:rsid w:val="1F7F7398"/>
    <w:rsid w:val="1FD2DB6F"/>
    <w:rsid w:val="1FF35744"/>
    <w:rsid w:val="1FF6BC77"/>
    <w:rsid w:val="1FF9236D"/>
    <w:rsid w:val="2143179E"/>
    <w:rsid w:val="2333840E"/>
    <w:rsid w:val="23860B96"/>
    <w:rsid w:val="240371BF"/>
    <w:rsid w:val="257C638F"/>
    <w:rsid w:val="25C472EA"/>
    <w:rsid w:val="26205D20"/>
    <w:rsid w:val="27363273"/>
    <w:rsid w:val="28C35E9E"/>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45115B8"/>
    <w:rsid w:val="35E82B86"/>
    <w:rsid w:val="36907116"/>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CF2421E"/>
    <w:rsid w:val="3D6A7F9F"/>
    <w:rsid w:val="3D7E7F4D"/>
    <w:rsid w:val="3D98207C"/>
    <w:rsid w:val="3D9CF30A"/>
    <w:rsid w:val="3DFF5A3E"/>
    <w:rsid w:val="3E78745D"/>
    <w:rsid w:val="3EEE77E9"/>
    <w:rsid w:val="3F185F5E"/>
    <w:rsid w:val="3F380998"/>
    <w:rsid w:val="3F394AF5"/>
    <w:rsid w:val="3FBE5714"/>
    <w:rsid w:val="3FDD8615"/>
    <w:rsid w:val="3FDFB2FF"/>
    <w:rsid w:val="3FF4CAE0"/>
    <w:rsid w:val="3FF75FAF"/>
    <w:rsid w:val="3FF7B227"/>
    <w:rsid w:val="40FB6C57"/>
    <w:rsid w:val="41A03D74"/>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830A30"/>
    <w:rsid w:val="4DBF1CEB"/>
    <w:rsid w:val="4DBF6A6B"/>
    <w:rsid w:val="4DF6A672"/>
    <w:rsid w:val="4EAB630A"/>
    <w:rsid w:val="4ECE2238"/>
    <w:rsid w:val="4F7EA413"/>
    <w:rsid w:val="4FAB812F"/>
    <w:rsid w:val="4FE9BD67"/>
    <w:rsid w:val="4FEE4C07"/>
    <w:rsid w:val="4FFB052F"/>
    <w:rsid w:val="50332613"/>
    <w:rsid w:val="537E6D0A"/>
    <w:rsid w:val="53AB6B88"/>
    <w:rsid w:val="53F74C96"/>
    <w:rsid w:val="54FA1EDC"/>
    <w:rsid w:val="5583522D"/>
    <w:rsid w:val="559420C5"/>
    <w:rsid w:val="57BD3DD4"/>
    <w:rsid w:val="57F9CD1E"/>
    <w:rsid w:val="581A24B7"/>
    <w:rsid w:val="5AF92295"/>
    <w:rsid w:val="5AF9D8E9"/>
    <w:rsid w:val="5BDD38BD"/>
    <w:rsid w:val="5BDD79E6"/>
    <w:rsid w:val="5BEFC772"/>
    <w:rsid w:val="5BFF5DFC"/>
    <w:rsid w:val="5CD71FC4"/>
    <w:rsid w:val="5CDE7D8C"/>
    <w:rsid w:val="5D0314BF"/>
    <w:rsid w:val="5D1F11B5"/>
    <w:rsid w:val="5D3647F9"/>
    <w:rsid w:val="5DA644D4"/>
    <w:rsid w:val="5DAE1B18"/>
    <w:rsid w:val="5DE7D9E5"/>
    <w:rsid w:val="5DFA5245"/>
    <w:rsid w:val="5E8444B6"/>
    <w:rsid w:val="5ECEC941"/>
    <w:rsid w:val="5ED37CBE"/>
    <w:rsid w:val="5EFF8FC6"/>
    <w:rsid w:val="5F5BA39A"/>
    <w:rsid w:val="5F7D3B79"/>
    <w:rsid w:val="5F7F4610"/>
    <w:rsid w:val="5FBF9FF3"/>
    <w:rsid w:val="5FCD4E2C"/>
    <w:rsid w:val="5FEF394A"/>
    <w:rsid w:val="5FF67715"/>
    <w:rsid w:val="604A13BF"/>
    <w:rsid w:val="61CA71D5"/>
    <w:rsid w:val="61E82BB3"/>
    <w:rsid w:val="627EE9EA"/>
    <w:rsid w:val="63B23AA5"/>
    <w:rsid w:val="647F5392"/>
    <w:rsid w:val="649F58CC"/>
    <w:rsid w:val="64E322C4"/>
    <w:rsid w:val="65DE2082"/>
    <w:rsid w:val="65F72F60"/>
    <w:rsid w:val="65FB93B9"/>
    <w:rsid w:val="6633C463"/>
    <w:rsid w:val="66653181"/>
    <w:rsid w:val="672D4484"/>
    <w:rsid w:val="67D55B77"/>
    <w:rsid w:val="67EE7F84"/>
    <w:rsid w:val="686F5F53"/>
    <w:rsid w:val="68720394"/>
    <w:rsid w:val="6AFFCEAF"/>
    <w:rsid w:val="6B6436CE"/>
    <w:rsid w:val="6B96E9E6"/>
    <w:rsid w:val="6BCE57B5"/>
    <w:rsid w:val="6BFEA4DB"/>
    <w:rsid w:val="6BFFB662"/>
    <w:rsid w:val="6C4A05C8"/>
    <w:rsid w:val="6CFF4FB8"/>
    <w:rsid w:val="6D6BD6E0"/>
    <w:rsid w:val="6D77E73C"/>
    <w:rsid w:val="6DBF5E93"/>
    <w:rsid w:val="6DFF077E"/>
    <w:rsid w:val="6E3B1CE5"/>
    <w:rsid w:val="6E580128"/>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716DA6"/>
    <w:rsid w:val="70A02931"/>
    <w:rsid w:val="712A28F1"/>
    <w:rsid w:val="71447D68"/>
    <w:rsid w:val="715C0E4B"/>
    <w:rsid w:val="71FFD401"/>
    <w:rsid w:val="72233669"/>
    <w:rsid w:val="72734D90"/>
    <w:rsid w:val="72DC25AE"/>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8514D0"/>
    <w:rsid w:val="79CF70E2"/>
    <w:rsid w:val="79D7FD79"/>
    <w:rsid w:val="79E75806"/>
    <w:rsid w:val="79EE5BA4"/>
    <w:rsid w:val="7A641148"/>
    <w:rsid w:val="7A6F8BF5"/>
    <w:rsid w:val="7A894339"/>
    <w:rsid w:val="7ACF82B5"/>
    <w:rsid w:val="7AF86310"/>
    <w:rsid w:val="7AFF28C9"/>
    <w:rsid w:val="7AFF72A0"/>
    <w:rsid w:val="7AFF7572"/>
    <w:rsid w:val="7B6C7DFB"/>
    <w:rsid w:val="7B7D76A7"/>
    <w:rsid w:val="7BAE2FE2"/>
    <w:rsid w:val="7BAF6951"/>
    <w:rsid w:val="7BBFBED0"/>
    <w:rsid w:val="7BC3E394"/>
    <w:rsid w:val="7BF3FE4C"/>
    <w:rsid w:val="7BFB5035"/>
    <w:rsid w:val="7BFDE17E"/>
    <w:rsid w:val="7C2941D9"/>
    <w:rsid w:val="7CBFC87B"/>
    <w:rsid w:val="7CFE0F48"/>
    <w:rsid w:val="7D3DE31C"/>
    <w:rsid w:val="7D7EC23E"/>
    <w:rsid w:val="7D7F8A13"/>
    <w:rsid w:val="7DBBCB01"/>
    <w:rsid w:val="7DC765D0"/>
    <w:rsid w:val="7DDB0EE0"/>
    <w:rsid w:val="7DFF51D8"/>
    <w:rsid w:val="7E634199"/>
    <w:rsid w:val="7E8ADEBF"/>
    <w:rsid w:val="7EE45ED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styleId="3">
    <w:name w:val="Body Text First Indent"/>
    <w:basedOn w:val="2"/>
    <w:next w:val="1"/>
    <w:qFormat/>
    <w:uiPriority w:val="99"/>
  </w:style>
  <w:style w:type="paragraph" w:styleId="7">
    <w:name w:val="Normal Indent"/>
    <w:basedOn w:val="1"/>
    <w:unhideWhenUsed/>
    <w:qFormat/>
    <w:uiPriority w:val="99"/>
    <w:pPr>
      <w:ind w:firstLine="420" w:firstLineChars="200"/>
    </w:p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0"/>
    <w:pPr>
      <w:spacing w:before="240" w:after="60"/>
      <w:jc w:val="center"/>
      <w:outlineLvl w:val="0"/>
    </w:pPr>
    <w:rPr>
      <w:rFonts w:ascii="Arial" w:hAnsi="Arial" w:eastAsia="宋体" w:cs="Arial"/>
      <w:b/>
      <w:szCs w:val="32"/>
    </w:rPr>
  </w:style>
  <w:style w:type="paragraph" w:styleId="16">
    <w:name w:val="Body Text First Indent 2"/>
    <w:basedOn w:val="8"/>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4"/>
    <w:qFormat/>
    <w:uiPriority w:val="9"/>
    <w:rPr>
      <w:rFonts w:ascii="Times New Roman" w:hAnsi="Times New Roman"/>
      <w:b/>
      <w:bCs/>
      <w:kern w:val="44"/>
      <w:sz w:val="44"/>
      <w:szCs w:val="44"/>
    </w:rPr>
  </w:style>
  <w:style w:type="character" w:customStyle="1" w:styleId="31">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font01"/>
    <w:basedOn w:val="18"/>
    <w:qFormat/>
    <w:uiPriority w:val="0"/>
    <w:rPr>
      <w:rFonts w:hint="default" w:ascii="Arial" w:hAnsi="Arial" w:cs="Arial"/>
      <w:color w:val="333333"/>
      <w:sz w:val="20"/>
      <w:szCs w:val="20"/>
      <w:u w:val="none"/>
    </w:rPr>
  </w:style>
  <w:style w:type="character" w:customStyle="1" w:styleId="38">
    <w:name w:val="font61"/>
    <w:basedOn w:val="18"/>
    <w:qFormat/>
    <w:uiPriority w:val="0"/>
    <w:rPr>
      <w:rFonts w:hint="eastAsia" w:ascii="宋体" w:hAnsi="宋体" w:eastAsia="宋体" w:cs="宋体"/>
      <w:color w:val="333333"/>
      <w:sz w:val="20"/>
      <w:szCs w:val="20"/>
      <w:u w:val="none"/>
    </w:rPr>
  </w:style>
  <w:style w:type="character" w:customStyle="1" w:styleId="39">
    <w:name w:val="font71"/>
    <w:basedOn w:val="18"/>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3\Desktop\2023&#20915;&#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Users\ASUS-3\Documents\youdu\16120025-102355-ebchensj\file\&#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Users\ASUS-3\Documents\youdu\16120025-102355-ebchensj\file\&#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s\ASUS-3\Documents\youdu\16120025-102355-ebchensj\file\&#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Users\ASUS-3\Documents\youdu\16120025-102355-ebchensj\file\&#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4920;%20&#22312;%20&#65288;&#23450;&#65289;2023&#24180;&#20116;&#28193;&#20013;&#23398;&#20915;&#31639;&#20844;&#24320;&#32534;&#21046;&#35828;&#26126;%20-.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[图.xlsx]Sheet1!$B$2:$B$3</c:f>
              <c:strCache>
                <c:ptCount val="2"/>
                <c:pt idx="0">
                  <c:v>2022年</c:v>
                </c:pt>
                <c:pt idx="1">
                  <c:v>2023年</c:v>
                </c:pt>
              </c:strCache>
            </c:strRef>
          </c:cat>
          <c:val>
            <c:numRef>
              <c:f>[图.xlsx]Sheet1!$C$2:$C$3</c:f>
              <c:numCache>
                <c:formatCode>General</c:formatCode>
                <c:ptCount val="2"/>
                <c:pt idx="0">
                  <c:v>0</c:v>
                </c:pt>
                <c:pt idx="1">
                  <c:v>19341.05</c:v>
                </c:pt>
              </c:numCache>
            </c:numRef>
          </c:val>
        </c:ser>
        <c:dLbls>
          <c:showLegendKey val="0"/>
          <c:showVal val="1"/>
          <c:showCatName val="0"/>
          <c:showSerName val="0"/>
          <c:showPercent val="0"/>
          <c:showBubbleSize val="0"/>
        </c:dLbls>
        <c:gapWidth val="246"/>
        <c:overlap val="-28"/>
        <c:axId val="343754706"/>
        <c:axId val="877367373"/>
      </c:barChart>
      <c:catAx>
        <c:axId val="3437547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367373"/>
        <c:crosses val="autoZero"/>
        <c:auto val="1"/>
        <c:lblAlgn val="ctr"/>
        <c:lblOffset val="100"/>
        <c:noMultiLvlLbl val="0"/>
      </c:catAx>
      <c:valAx>
        <c:axId val="87736737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547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[图.xlsx]Sheet3!$B$6:$B$7</c:f>
              <c:strCache>
                <c:ptCount val="2"/>
                <c:pt idx="0">
                  <c:v>基本支出</c:v>
                </c:pt>
                <c:pt idx="1">
                  <c:v>项目支出</c:v>
                </c:pt>
              </c:strCache>
            </c:strRef>
          </c:cat>
          <c:val>
            <c:numRef>
              <c:f>[图.xlsx]Sheet3!$C$6:$C$7</c:f>
              <c:numCache>
                <c:formatCode>General</c:formatCode>
                <c:ptCount val="2"/>
                <c:pt idx="0">
                  <c:v>191.16</c:v>
                </c:pt>
                <c:pt idx="1">
                  <c:v>19149.89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70460526315789"/>
          <c:y val="0.1428240740740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[图.xlsx]Sheet4!$B$6:$B$7</c:f>
              <c:strCache>
                <c:ptCount val="2"/>
                <c:pt idx="0">
                  <c:v>2022年</c:v>
                </c:pt>
                <c:pt idx="1">
                  <c:v>2023年</c:v>
                </c:pt>
              </c:strCache>
            </c:strRef>
          </c:cat>
          <c:val>
            <c:numRef>
              <c:f>[图.xlsx]Sheet4!$C$6:$C$7</c:f>
              <c:numCache>
                <c:formatCode>General</c:formatCode>
                <c:ptCount val="2"/>
                <c:pt idx="0">
                  <c:v>0</c:v>
                </c:pt>
                <c:pt idx="1">
                  <c:v>19341.05</c:v>
                </c:pt>
              </c:numCache>
            </c:numRef>
          </c:val>
        </c:ser>
        <c:dLbls>
          <c:showLegendKey val="0"/>
          <c:showVal val="1"/>
          <c:showCatName val="0"/>
          <c:showSerName val="0"/>
          <c:showPercent val="0"/>
          <c:showBubbleSize val="0"/>
        </c:dLbls>
        <c:gapWidth val="246"/>
        <c:overlap val="-28"/>
        <c:axId val="451373288"/>
        <c:axId val="196722019"/>
      </c:barChart>
      <c:catAx>
        <c:axId val="451373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22019"/>
        <c:crosses val="autoZero"/>
        <c:auto val="1"/>
        <c:lblAlgn val="ctr"/>
        <c:lblOffset val="100"/>
        <c:noMultiLvlLbl val="0"/>
      </c:catAx>
      <c:valAx>
        <c:axId val="19672201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373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[图.xlsx]Sheet4!$B$6:$B$7</c:f>
              <c:strCache>
                <c:ptCount val="2"/>
                <c:pt idx="0">
                  <c:v>2022年</c:v>
                </c:pt>
                <c:pt idx="1">
                  <c:v>2023年</c:v>
                </c:pt>
              </c:strCache>
            </c:strRef>
          </c:cat>
          <c:val>
            <c:numRef>
              <c:f>[图.xlsx]Sheet4!$C$6:$C$7</c:f>
              <c:numCache>
                <c:formatCode>General</c:formatCode>
                <c:ptCount val="2"/>
                <c:pt idx="0">
                  <c:v>0</c:v>
                </c:pt>
                <c:pt idx="1">
                  <c:v>191.16</c:v>
                </c:pt>
              </c:numCache>
            </c:numRef>
          </c:val>
        </c:ser>
        <c:dLbls>
          <c:showLegendKey val="0"/>
          <c:showVal val="1"/>
          <c:showCatName val="0"/>
          <c:showSerName val="0"/>
          <c:showPercent val="0"/>
          <c:showBubbleSize val="0"/>
        </c:dLbls>
        <c:gapWidth val="246"/>
        <c:overlap val="-28"/>
        <c:axId val="451373288"/>
        <c:axId val="196722019"/>
      </c:barChart>
      <c:catAx>
        <c:axId val="451373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22019"/>
        <c:crosses val="autoZero"/>
        <c:auto val="1"/>
        <c:lblAlgn val="ctr"/>
        <c:lblOffset val="100"/>
        <c:noMultiLvlLbl val="0"/>
      </c:catAx>
      <c:valAx>
        <c:axId val="19672201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373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[图.xlsx]Sheet5!$C$7:$C$10</c:f>
              <c:strCache>
                <c:ptCount val="4"/>
                <c:pt idx="0">
                  <c:v>一般公共服务支出</c:v>
                </c:pt>
                <c:pt idx="1">
                  <c:v>社会保障就业支出</c:v>
                </c:pt>
                <c:pt idx="2">
                  <c:v>卫生健康支出</c:v>
                </c:pt>
                <c:pt idx="3">
                  <c:v>住房保障支出</c:v>
                </c:pt>
              </c:strCache>
            </c:strRef>
          </c:cat>
          <c:val>
            <c:numRef>
              <c:f>[图.xlsx]Sheet5!$D$7:$D$10</c:f>
              <c:numCache>
                <c:formatCode>General</c:formatCode>
                <c:ptCount val="4"/>
                <c:pt idx="0">
                  <c:v>143.79</c:v>
                </c:pt>
                <c:pt idx="1">
                  <c:v>26.97</c:v>
                </c:pt>
                <c:pt idx="2">
                  <c:v>5.72</c:v>
                </c:pt>
                <c:pt idx="3">
                  <c:v>14.68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'[工作表 在 （定）2023年五渡中学决算公开编制说明 -.doc]Sheet1'!$B$1</c:f>
              <c:strCache>
                <c:ptCount val="1"/>
                <c:pt idx="0">
                  <c:v>列1</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0"/>
              <c:layout>
                <c:manualLayout>
                  <c:x val="0.0883960279315258"/>
                  <c:y val="0.0236309205494108"/>
                </c:manualLayout>
              </c:layout>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endParaRPr lang="zh-CN" sz="900" b="0" i="0" u="none" strike="noStrike" kern="1200" baseline="0">
                      <a:solidFill>
                        <a:schemeClr val="tx1">
                          <a:lumMod val="75000"/>
                          <a:lumOff val="25000"/>
                        </a:schemeClr>
                      </a:solidFill>
                      <a:latin typeface="+mn-lt"/>
                      <a:ea typeface="+mn-ea"/>
                      <a:cs typeface="+mn-cs"/>
                    </a:endParaRPr>
                  </a:p>
                </c:rich>
              </c:tx>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[4c40223c1]Sheet1!$A$2:$A$4</c:f>
              <c:strCache>
                <c:ptCount val="3"/>
                <c:pt idx="0">
                  <c:v>因公出国费</c:v>
                </c:pt>
                <c:pt idx="1">
                  <c:v>公务用车购置及运行维护费</c:v>
                </c:pt>
                <c:pt idx="2">
                  <c:v>公务接待费</c:v>
                </c:pt>
              </c:strCache>
            </c:strRef>
          </c:cat>
          <c:val>
            <c:numRef>
              <c:f>[4c40223c1]Sheet1!$B$2:$B$4</c:f>
              <c:numCache>
                <c:formatCode>General</c:formatCode>
                <c:ptCount val="3"/>
                <c:pt idx="0">
                  <c:v>0</c:v>
                </c:pt>
                <c:pt idx="1">
                  <c:v>0</c:v>
                </c:pt>
                <c:pt idx="2">
                  <c:v>0.19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10043</Words>
  <Characters>12049</Characters>
  <Lines>72</Lines>
  <Paragraphs>20</Paragraphs>
  <TotalTime>4</TotalTime>
  <ScaleCrop>false</ScaleCrop>
  <LinksUpToDate>false</LinksUpToDate>
  <CharactersWithSpaces>12125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2023-08-03T10:35:00Z</cp:lastPrinted>
  <dcterms:modified xsi:type="dcterms:W3CDTF">2024-10-21T01:37:44Z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AFB842920D104A51B206DFBBF214035E</vt:lpwstr>
  </property>
</Properties>
</file>