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B786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  <w:t>峨边彝族自治县委组织部</w:t>
      </w:r>
    </w:p>
    <w:p w14:paraId="7E95D70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u w:val="none"/>
        </w:rPr>
      </w:pPr>
      <w:r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  <w:t>2023年度</w:t>
      </w:r>
      <w:r>
        <w:rPr>
          <w:rFonts w:hint="eastAsia" w:ascii="方正小标宋简体" w:hAnsi="宋体" w:eastAsia="方正小标宋简体"/>
          <w:sz w:val="44"/>
          <w:szCs w:val="44"/>
          <w:u w:val="none"/>
        </w:rPr>
        <w:t>项目支出绩效自评报告</w:t>
      </w:r>
    </w:p>
    <w:p w14:paraId="3CB79FA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关工委经费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 w14:paraId="4280A66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center"/>
        <w:textAlignment w:val="auto"/>
        <w:rPr>
          <w:rFonts w:ascii="宋体" w:hAnsi="宋体"/>
          <w:b w:val="0"/>
          <w:bCs w:val="0"/>
          <w:color w:val="auto"/>
          <w:kern w:val="2"/>
          <w:sz w:val="32"/>
          <w:szCs w:val="32"/>
        </w:rPr>
      </w:pPr>
    </w:p>
    <w:p w14:paraId="07F43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  <w:b w:val="0"/>
          <w:bCs w:val="0"/>
          <w:sz w:val="32"/>
          <w:szCs w:val="32"/>
          <w:lang w:val="zh-CN"/>
        </w:rPr>
      </w:pPr>
      <w:r>
        <w:rPr>
          <w:rFonts w:hint="eastAsia" w:ascii="黑体" w:hAnsi="宋体" w:eastAsia="黑体"/>
          <w:b w:val="0"/>
          <w:bCs w:val="0"/>
          <w:sz w:val="32"/>
          <w:szCs w:val="32"/>
        </w:rPr>
        <w:t>一、</w:t>
      </w:r>
      <w:r>
        <w:rPr>
          <w:rFonts w:hint="eastAsia" w:ascii="黑体" w:hAnsi="宋体" w:eastAsia="黑体"/>
          <w:b w:val="0"/>
          <w:bCs w:val="0"/>
          <w:sz w:val="32"/>
          <w:szCs w:val="32"/>
          <w:lang w:val="zh-CN"/>
        </w:rPr>
        <w:t>项目概况</w:t>
      </w:r>
    </w:p>
    <w:p w14:paraId="1FC27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>介绍项目基本情况，重点说明以下内容：</w:t>
      </w:r>
    </w:p>
    <w:p w14:paraId="0F8A2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>（一）项目背景：为了深入贯彻落实省委、省政府办公厅《关于进一步做好新时代关心下一代工作的意见》（川委办〔2021〕15号）市委、市人民政府办公室《关于贯彻〈四川省关心下一代工作委员会工作规则〉的实施意见》（乐委办﹝2017﹞42号）省、市委组织部、老干部局、关工委《关于加强党的建设带动关工委建设工作的意见》（川组通〔2019〕14号和乐市组通〔2019〕59号）《关于进一步加强和完善基层关工委组织建设的意见》（乐市组通〔2018〕93 号）文件精神，进一步加强新时期关心下一代工作高质量发展。县委县政府始终高度重视关心下一代工作和五老队伍建设，把关心下一代工作作为构建社会主义和谐社会、建设生态强县美丽峨边、实现中华民族伟大复兴的中国梦的重要组成部分。</w:t>
      </w:r>
    </w:p>
    <w:p w14:paraId="1593B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（一）项目资金申报及批复情况。</w:t>
      </w:r>
    </w:p>
    <w:p w14:paraId="04704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楷体_GB2312" w:hAnsi="宋体" w:eastAsia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该项目经费</w:t>
      </w: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en-US" w:eastAsia="zh-CN"/>
        </w:rPr>
        <w:t>2023年初申报预算74万元，批复74万元。</w:t>
      </w:r>
    </w:p>
    <w:p w14:paraId="31C543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项目绩效目标。</w:t>
      </w:r>
    </w:p>
    <w:p w14:paraId="031DA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党的十八大以来，以习近平同志为核心的党中央高度重视关心下一代工作，习近平总书记</w:t>
      </w:r>
      <w:r>
        <w:rPr>
          <w:rFonts w:hint="eastAsia" w:cs="Times New Roman"/>
          <w:b w:val="0"/>
          <w:bCs w:val="0"/>
          <w:kern w:val="0"/>
          <w:sz w:val="32"/>
          <w:szCs w:val="32"/>
          <w:lang w:val="en-US" w:eastAsia="zh-CN"/>
        </w:rPr>
        <w:t>来川视察作出的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重要指示批示，强调“各级党委和政府要加强对关心下一代工作的领导，支持更多老同志参加关心下一代工作，使广大‘五老’在关心下一代的广阔舞台上老有所为、发光发热，为培养社会主义建设者和接班人作出新的更大贡献。”。中央、省委、市委相继出台关于进一步加强新时代关心下一代工作的文件，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eastAsia="zh-CN"/>
        </w:rPr>
        <w:t>要站在培养中国特色社会主义建设事业的建设者和可靠接班人、实现党的</w:t>
      </w:r>
      <w:r>
        <w:rPr>
          <w:rFonts w:hint="eastAsia" w:cs="Times New Roman"/>
          <w:b w:val="0"/>
          <w:bCs w:val="0"/>
          <w:kern w:val="0"/>
          <w:sz w:val="32"/>
          <w:szCs w:val="32"/>
          <w:lang w:eastAsia="zh-CN"/>
        </w:rPr>
        <w:t>第二个百年奋斗目标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eastAsia="zh-CN"/>
        </w:rPr>
        <w:t>的高度，将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关心下一代工作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eastAsia="zh-CN"/>
        </w:rPr>
        <w:t>作为协调推进四个全面战略布局的重要举措，与经济发展、社会稳定、服务民生等工作紧密结合，充分认识新形势下进一步加强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关心下一代工作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eastAsia="zh-CN"/>
        </w:rPr>
        <w:t>的重要意义，认真贯彻落实党和政府有关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关心下一代工作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eastAsia="zh-CN"/>
        </w:rPr>
        <w:t>的各项方针政策，掌握新情况、适应新趋势，切实加强对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关心下一代工作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eastAsia="zh-CN"/>
        </w:rPr>
        <w:t>的指导与协调，推进关心下一代工作高质量发展。</w:t>
      </w:r>
    </w:p>
    <w:p w14:paraId="5731D61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项目资金申报相符性。</w:t>
      </w:r>
    </w:p>
    <w:p w14:paraId="51C645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由</w:t>
      </w:r>
      <w:r>
        <w:rPr>
          <w:rFonts w:hint="eastAsia" w:ascii="仿宋_GB2312" w:hAnsi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本单位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根据年度计划，按照规定标准向财政局申报年度会议预算，按预算审核程序安排部门一次性项目预算，并实行项目清算。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年该项目与实际相符，申报目标合理可行。</w:t>
      </w:r>
    </w:p>
    <w:p w14:paraId="0227B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  <w:b w:val="0"/>
          <w:bCs w:val="0"/>
          <w:sz w:val="32"/>
          <w:szCs w:val="32"/>
        </w:rPr>
      </w:pPr>
      <w:r>
        <w:rPr>
          <w:rFonts w:hint="eastAsia" w:ascii="黑体" w:hAnsi="宋体" w:eastAsia="黑体"/>
          <w:b w:val="0"/>
          <w:bCs w:val="0"/>
          <w:sz w:val="32"/>
          <w:szCs w:val="32"/>
        </w:rPr>
        <w:t>二、项目实施及管理情况</w:t>
      </w:r>
    </w:p>
    <w:p w14:paraId="3ADB6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（一）资金计划、到位及使用情况。</w:t>
      </w:r>
    </w:p>
    <w:p w14:paraId="20FA3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1．资金计划及到位。</w:t>
      </w: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>根据当年工作安排，该项目2023年按照预算经费使用。</w:t>
      </w:r>
    </w:p>
    <w:p w14:paraId="6271F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2．资金使用。</w:t>
      </w:r>
      <w:r>
        <w:rPr>
          <w:rFonts w:hint="eastAsia" w:ascii="仿宋_GB2312" w:hAnsi="宋体"/>
          <w:b w:val="0"/>
          <w:bCs w:val="0"/>
          <w:color w:val="auto"/>
          <w:sz w:val="32"/>
          <w:szCs w:val="32"/>
          <w:lang w:val="en-US" w:eastAsia="zh-CN"/>
        </w:rPr>
        <w:t>全年共拨付使用74万元</w:t>
      </w:r>
      <w:r>
        <w:rPr>
          <w:rFonts w:hint="eastAsia" w:ascii="仿宋_GB2312" w:hAnsi="宋体"/>
          <w:b w:val="0"/>
          <w:bCs w:val="0"/>
          <w:color w:val="auto"/>
          <w:sz w:val="32"/>
          <w:szCs w:val="32"/>
          <w:lang w:val="zh-CN"/>
        </w:rPr>
        <w:t>到位。</w:t>
      </w:r>
    </w:p>
    <w:p w14:paraId="2147D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（二）项目财务管理情况。</w:t>
      </w:r>
    </w:p>
    <w:p w14:paraId="1DED2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为加强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专项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资金的管理和监督，规范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专项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资金使用，提高资金使用效率，制定了经费管理制度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制度对专项资金的分配和使用进行了规范，要求专项资金严格按照项目内容使用，做到专款专用，使用专项资金时，要全部通过国库集中支付，严禁虚报、挤占、挪用。项目过程中全部按照管理办法执行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无违反规定的行为发生。</w:t>
      </w:r>
    </w:p>
    <w:p w14:paraId="40B79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（三）项目组织实施情况。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该项目由本单位自行组织实施，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规定编制部门预算，填写绩效目标申报，按项目进度申请用款计划，年终定期汇总全年支出情况，认真开展项目支出绩效评价。</w:t>
      </w:r>
    </w:p>
    <w:p w14:paraId="4FD1E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b w:val="0"/>
          <w:bCs w:val="0"/>
          <w:sz w:val="32"/>
          <w:szCs w:val="32"/>
          <w:lang w:val="zh-CN"/>
        </w:rPr>
      </w:pPr>
      <w:r>
        <w:rPr>
          <w:rFonts w:hint="eastAsia" w:ascii="黑体" w:hAnsi="宋体" w:eastAsia="黑体"/>
          <w:b w:val="0"/>
          <w:bCs w:val="0"/>
          <w:sz w:val="32"/>
          <w:szCs w:val="32"/>
        </w:rPr>
        <w:t>三、项目绩效情况</w:t>
      </w: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ab/>
      </w:r>
    </w:p>
    <w:p w14:paraId="3DBE0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（一）项目完成情况。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202</w:t>
      </w:r>
      <w:r>
        <w:rPr>
          <w:rFonts w:hint="eastAsia" w:cs="Times New Roman"/>
          <w:b w:val="0"/>
          <w:bCs w:val="0"/>
          <w:kern w:val="0"/>
          <w:sz w:val="32"/>
          <w:szCs w:val="32"/>
          <w:lang w:val="en-US" w:eastAsia="zh-CN"/>
        </w:rPr>
        <w:t>3年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峨边彝族自治县关心下一代工作委员会预算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</w:rPr>
        <w:t>实施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方案主要是</w:t>
      </w:r>
      <w:r>
        <w:rPr>
          <w:rFonts w:hint="eastAsia" w:cs="Times New Roman"/>
          <w:b w:val="0"/>
          <w:bCs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个部分组成的：一是办公经费；二是</w:t>
      </w:r>
      <w:r>
        <w:rPr>
          <w:rFonts w:hint="eastAsia" w:cs="Times New Roman"/>
          <w:b w:val="0"/>
          <w:bCs w:val="0"/>
          <w:kern w:val="0"/>
          <w:sz w:val="32"/>
          <w:szCs w:val="32"/>
          <w:lang w:val="en-US" w:eastAsia="zh-CN"/>
        </w:rPr>
        <w:t>关爱经费。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关爱困境青少年、留守儿童、残疾儿童、</w:t>
      </w:r>
      <w:r>
        <w:rPr>
          <w:rFonts w:hint="eastAsia" w:cs="Times New Roman"/>
          <w:b w:val="0"/>
          <w:bCs w:val="0"/>
          <w:kern w:val="0"/>
          <w:sz w:val="32"/>
          <w:szCs w:val="32"/>
          <w:lang w:val="en-US" w:eastAsia="zh-CN"/>
        </w:rPr>
        <w:t>事实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无人抚养儿童的助弱帮困经费，县关</w:t>
      </w:r>
      <w:r>
        <w:rPr>
          <w:rFonts w:hint="eastAsia" w:cs="Times New Roman"/>
          <w:b w:val="0"/>
          <w:bCs w:val="0"/>
          <w:kern w:val="0"/>
          <w:sz w:val="32"/>
          <w:szCs w:val="32"/>
          <w:lang w:val="en-US" w:eastAsia="zh-CN"/>
        </w:rPr>
        <w:t>工委</w:t>
      </w:r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驻会“五老”人员的交通费、误</w:t>
      </w:r>
      <w:bookmarkStart w:id="0" w:name="_GoBack"/>
      <w:bookmarkEnd w:id="0"/>
      <w:r>
        <w:rPr>
          <w:rFonts w:hint="eastAsia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餐补贴、重大节假日慰问等；三是乡镇关工委工作经费。</w:t>
      </w:r>
    </w:p>
    <w:p w14:paraId="213ACA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项目效益情况。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经过考核，既完成了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县委组织部关工委2023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年度工作要点和年度工作计划安排的任务，又将经费控制在预算范围内。</w:t>
      </w:r>
    </w:p>
    <w:p w14:paraId="7F2FB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  <w:b w:val="0"/>
          <w:bCs w:val="0"/>
          <w:sz w:val="32"/>
          <w:szCs w:val="32"/>
        </w:rPr>
      </w:pPr>
      <w:r>
        <w:rPr>
          <w:rFonts w:hint="eastAsia" w:ascii="黑体" w:hAnsi="宋体" w:eastAsia="黑体"/>
          <w:b w:val="0"/>
          <w:bCs w:val="0"/>
          <w:sz w:val="32"/>
          <w:szCs w:val="32"/>
        </w:rPr>
        <w:t>四、问题及建议</w:t>
      </w:r>
    </w:p>
    <w:p w14:paraId="5B784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（一）存在的问题。无</w:t>
      </w:r>
    </w:p>
    <w:p w14:paraId="71434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（二）相关建议。无</w:t>
      </w:r>
    </w:p>
    <w:p w14:paraId="111C64A0">
      <w:pPr>
        <w:pStyle w:val="2"/>
        <w:rPr>
          <w:rFonts w:hint="eastAsia"/>
          <w:lang w:val="zh-CN"/>
        </w:rPr>
      </w:pPr>
    </w:p>
    <w:p w14:paraId="0066587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after="0" w:line="600" w:lineRule="exact"/>
        <w:ind w:firstLine="640" w:firstLineChars="200"/>
        <w:textAlignment w:val="auto"/>
        <w:rPr>
          <w:rFonts w:hint="eastAsia" w:ascii="仿宋_GB2312" w:hAnsi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/>
          <w:b w:val="0"/>
          <w:bCs w:val="0"/>
          <w:sz w:val="32"/>
          <w:szCs w:val="32"/>
          <w:lang w:val="en-US" w:eastAsia="zh-CN"/>
        </w:rPr>
        <w:t xml:space="preserve">        </w:t>
      </w:r>
    </w:p>
    <w:p w14:paraId="569DC0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after="0" w:line="600" w:lineRule="exact"/>
        <w:ind w:firstLine="640" w:firstLineChars="200"/>
        <w:textAlignment w:val="auto"/>
        <w:rPr>
          <w:rFonts w:hint="default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/>
          <w:b w:val="0"/>
          <w:bCs w:val="0"/>
          <w:sz w:val="32"/>
          <w:szCs w:val="32"/>
          <w:lang w:val="en-US" w:eastAsia="zh-CN"/>
        </w:rPr>
        <w:t xml:space="preserve">                   2024年7月10日</w:t>
      </w:r>
    </w:p>
    <w:sectPr>
      <w:footerReference r:id="rId3" w:type="default"/>
      <w:pgSz w:w="11906" w:h="16838"/>
      <w:pgMar w:top="2041" w:right="1468" w:bottom="1587" w:left="146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119A240-C96B-412F-9379-D1D7D0F409A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BA45137-E8E1-4EEE-924E-507D559DD2D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02830D6-818E-4EF7-BBD6-06E24606DF8F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8F6FBCAD-7512-4A0F-85D7-6253493CBCF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0172F8A-A88D-45BA-A6DB-BB9C1AC0805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A5EF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3CB063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3CB063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002325"/>
    <w:multiLevelType w:val="singleLevel"/>
    <w:tmpl w:val="A10023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9867FE"/>
    <w:rsid w:val="00C073E9"/>
    <w:rsid w:val="00E42B1E"/>
    <w:rsid w:val="05997E8B"/>
    <w:rsid w:val="0D466608"/>
    <w:rsid w:val="0D850CC5"/>
    <w:rsid w:val="13722809"/>
    <w:rsid w:val="19AF5FF7"/>
    <w:rsid w:val="19B536B9"/>
    <w:rsid w:val="1E0A5785"/>
    <w:rsid w:val="291C455A"/>
    <w:rsid w:val="2A502512"/>
    <w:rsid w:val="36926D0C"/>
    <w:rsid w:val="3A58306C"/>
    <w:rsid w:val="3E7C6165"/>
    <w:rsid w:val="414A628B"/>
    <w:rsid w:val="49F135CE"/>
    <w:rsid w:val="51BA49DE"/>
    <w:rsid w:val="539454CB"/>
    <w:rsid w:val="560A2CCE"/>
    <w:rsid w:val="58BF0B2C"/>
    <w:rsid w:val="59301A29"/>
    <w:rsid w:val="5A504F77"/>
    <w:rsid w:val="648C045C"/>
    <w:rsid w:val="673E27F9"/>
    <w:rsid w:val="68492D41"/>
    <w:rsid w:val="6CEF5C7D"/>
    <w:rsid w:val="6D950364"/>
    <w:rsid w:val="6EF16389"/>
    <w:rsid w:val="74276058"/>
    <w:rsid w:val="745C67D6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next w:val="1"/>
    <w:qFormat/>
    <w:uiPriority w:val="0"/>
    <w:pPr>
      <w:widowControl w:val="0"/>
      <w:spacing w:before="240" w:after="60"/>
      <w:jc w:val="center"/>
    </w:pPr>
    <w:rPr>
      <w:rFonts w:ascii="Arial" w:hAnsi="Arial" w:eastAsia="仿宋_GB2312" w:cs="Arial"/>
      <w:b/>
      <w:bCs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1450</Words>
  <Characters>1505</Characters>
  <Lines>9</Lines>
  <Paragraphs>2</Paragraphs>
  <TotalTime>3</TotalTime>
  <ScaleCrop>false</ScaleCrop>
  <LinksUpToDate>false</LinksUpToDate>
  <CharactersWithSpaces>1534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2024-11-04T09:37:33Z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