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jc w:val="center"/>
        <w:rPr>
          <w:b/>
          <w:kern w:val="0"/>
          <w:sz w:val="28"/>
          <w:szCs w:val="28"/>
        </w:rPr>
      </w:pPr>
    </w:p>
    <w:p>
      <w:pPr>
        <w:autoSpaceDE w:val="0"/>
        <w:autoSpaceDN w:val="0"/>
        <w:adjustRightInd w:val="0"/>
        <w:jc w:val="center"/>
        <w:rPr>
          <w:rFonts w:ascii="黑体" w:hAnsi="黑体" w:eastAsia="黑体" w:cs="宋体"/>
          <w:b/>
          <w:kern w:val="0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  <w:lang w:eastAsia="zh-CN"/>
        </w:rPr>
        <w:t>中共峨边彝族自治县委组织部</w:t>
      </w:r>
      <w:r>
        <w:rPr>
          <w:rFonts w:hint="eastAsia" w:ascii="方正小标宋简体" w:hAnsi="宋体" w:eastAsia="方正小标宋简体"/>
          <w:sz w:val="44"/>
          <w:szCs w:val="44"/>
          <w:lang w:val="en-US" w:eastAsia="zh-CN"/>
        </w:rPr>
        <w:t>2022年度项目支出绩效自评报告</w:t>
      </w:r>
    </w:p>
    <w:p>
      <w:pPr>
        <w:autoSpaceDE w:val="0"/>
        <w:autoSpaceDN w:val="0"/>
        <w:adjustRightInd w:val="0"/>
        <w:ind w:firstLine="1920" w:firstLineChars="600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(干部教育培训三年攻坚计划经费）</w:t>
      </w:r>
    </w:p>
    <w:p>
      <w:pPr>
        <w:adjustRightInd w:val="0"/>
        <w:snapToGrid w:val="0"/>
        <w:spacing w:line="600" w:lineRule="exact"/>
        <w:ind w:firstLine="720"/>
        <w:rPr>
          <w:rFonts w:ascii="黑体" w:hAnsi="宋体" w:eastAsia="黑体"/>
          <w:sz w:val="32"/>
          <w:szCs w:val="32"/>
          <w:lang w:val="zh-CN"/>
        </w:rPr>
      </w:pPr>
      <w:r>
        <w:rPr>
          <w:rFonts w:hint="eastAsia" w:ascii="黑体" w:hAnsi="宋体" w:eastAsia="黑体"/>
          <w:sz w:val="32"/>
          <w:szCs w:val="32"/>
        </w:rPr>
        <w:t>一、</w:t>
      </w:r>
      <w:r>
        <w:rPr>
          <w:rFonts w:hint="eastAsia" w:ascii="黑体" w:hAnsi="宋体" w:eastAsia="黑体"/>
          <w:sz w:val="32"/>
          <w:szCs w:val="32"/>
          <w:lang w:val="zh-CN"/>
        </w:rPr>
        <w:t>项目概况</w:t>
      </w:r>
    </w:p>
    <w:p>
      <w:pPr>
        <w:adjustRightInd w:val="0"/>
        <w:snapToGrid w:val="0"/>
        <w:spacing w:line="600" w:lineRule="exact"/>
        <w:ind w:firstLine="720"/>
        <w:rPr>
          <w:rFonts w:hint="eastAsia" w:ascii="楷体_GB2312" w:hAnsi="宋体" w:eastAsia="楷体_GB2312"/>
          <w:b/>
          <w:sz w:val="32"/>
          <w:szCs w:val="32"/>
          <w:lang w:val="zh-CN"/>
        </w:rPr>
      </w:pPr>
      <w:r>
        <w:rPr>
          <w:rFonts w:hint="eastAsia" w:ascii="楷体_GB2312" w:hAnsi="宋体" w:eastAsia="楷体_GB2312"/>
          <w:b w:val="0"/>
          <w:bCs/>
          <w:sz w:val="32"/>
          <w:szCs w:val="32"/>
          <w:lang w:val="zh-CN"/>
        </w:rPr>
        <w:t>（一）</w:t>
      </w:r>
      <w:r>
        <w:rPr>
          <w:rFonts w:hint="eastAsia" w:ascii="楷体_GB2312" w:hAnsi="宋体" w:eastAsia="楷体_GB2312"/>
          <w:b/>
          <w:sz w:val="32"/>
          <w:szCs w:val="32"/>
          <w:lang w:val="zh-CN"/>
        </w:rPr>
        <w:t>项目基本情况。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default" w:ascii="仿宋_GB2312" w:hAnsi="仿宋_GB2312" w:cs="仿宋_GB2312"/>
          <w:b w:val="0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干部教育培训三年攻坚计划经费</w:t>
      </w:r>
      <w:r>
        <w:rPr>
          <w:rFonts w:hint="eastAsia" w:ascii="仿宋_GB2312" w:hAnsi="仿宋_GB2312" w:cs="仿宋_GB2312"/>
          <w:b w:val="0"/>
          <w:bCs/>
          <w:sz w:val="32"/>
          <w:szCs w:val="32"/>
          <w:lang w:val="en-US" w:eastAsia="zh-CN"/>
        </w:rPr>
        <w:t>是对全县干部全方位、分层次、大规模的培训，2023年是第二个三年攻坚计划。</w:t>
      </w:r>
    </w:p>
    <w:p>
      <w:pPr>
        <w:numPr>
          <w:ilvl w:val="0"/>
          <w:numId w:val="1"/>
        </w:numPr>
        <w:autoSpaceDE w:val="0"/>
        <w:autoSpaceDN w:val="0"/>
        <w:adjustRightInd w:val="0"/>
        <w:spacing w:line="500" w:lineRule="exact"/>
        <w:ind w:firstLine="643" w:firstLineChars="200"/>
        <w:jc w:val="left"/>
        <w:rPr>
          <w:rFonts w:hint="eastAsia" w:ascii="楷体_GB2312" w:hAnsi="楷体_GB2312" w:eastAsia="楷体_GB2312" w:cs="楷体_GB2312"/>
          <w:b/>
          <w:sz w:val="32"/>
          <w:szCs w:val="32"/>
          <w:lang w:val="zh-CN"/>
        </w:rPr>
      </w:pPr>
      <w:r>
        <w:rPr>
          <w:rFonts w:hint="eastAsia" w:ascii="楷体_GB2312" w:hAnsi="楷体_GB2312" w:eastAsia="楷体_GB2312" w:cs="楷体_GB2312"/>
          <w:b/>
          <w:sz w:val="32"/>
          <w:szCs w:val="32"/>
          <w:lang w:val="zh-CN"/>
        </w:rPr>
        <w:t>项目绩效目标。</w:t>
      </w:r>
    </w:p>
    <w:p>
      <w:pPr>
        <w:numPr>
          <w:ilvl w:val="0"/>
          <w:numId w:val="0"/>
        </w:numPr>
        <w:autoSpaceDE w:val="0"/>
        <w:autoSpaceDN w:val="0"/>
        <w:adjustRightInd w:val="0"/>
        <w:spacing w:line="500" w:lineRule="exact"/>
        <w:ind w:firstLine="640" w:firstLineChars="200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2018年-2020年，峨边实施“干部教育培训三年攻坚计划经费”被市委办公室《领导参阅》刊发，受到彭琳书记肯定性批示，为进一步促进全县干部思想观念大转变、能力素质大提升、服务效能大优化，以适应峨边绿色崛起、脱贫攻坚衔接乡村振兴迫切需要，继续开展第二个“三年攻坚计划”。</w:t>
      </w:r>
    </w:p>
    <w:p>
      <w:pPr>
        <w:numPr>
          <w:ilvl w:val="0"/>
          <w:numId w:val="0"/>
        </w:numPr>
        <w:autoSpaceDE w:val="0"/>
        <w:autoSpaceDN w:val="0"/>
        <w:adjustRightInd w:val="0"/>
        <w:spacing w:line="500" w:lineRule="exact"/>
        <w:ind w:firstLine="640" w:firstLineChars="200"/>
        <w:jc w:val="left"/>
        <w:rPr>
          <w:rFonts w:hint="eastAsia" w:ascii="仿宋_GB2312" w:hAnsi="仿宋_GB2312" w:cs="仿宋_GB2312"/>
          <w:b w:val="0"/>
          <w:bCs/>
          <w:sz w:val="32"/>
          <w:szCs w:val="32"/>
          <w:lang w:val="en-US" w:eastAsia="zh-CN"/>
        </w:rPr>
      </w:pPr>
      <w:r>
        <w:rPr>
          <w:rFonts w:hint="eastAsia" w:ascii="楷体_GB2312" w:hAnsi="宋体" w:eastAsia="楷体_GB2312"/>
          <w:b w:val="0"/>
          <w:bCs/>
          <w:sz w:val="32"/>
          <w:szCs w:val="32"/>
          <w:lang w:val="zh-CN"/>
        </w:rPr>
        <w:t>（三）</w:t>
      </w:r>
      <w:r>
        <w:rPr>
          <w:rFonts w:hint="eastAsia" w:ascii="楷体_GB2312" w:hAnsi="宋体" w:eastAsia="楷体_GB2312"/>
          <w:b/>
          <w:sz w:val="32"/>
          <w:szCs w:val="32"/>
          <w:lang w:val="zh-CN"/>
        </w:rPr>
        <w:t>项目资金申报相符性。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zh-CN"/>
        </w:rPr>
        <w:t>项目年初预算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100万</w:t>
      </w:r>
      <w:r>
        <w:rPr>
          <w:rFonts w:hint="eastAsia" w:ascii="仿宋_GB2312" w:hAnsi="仿宋_GB2312" w:cs="仿宋_GB2312"/>
          <w:b w:val="0"/>
          <w:bCs/>
          <w:sz w:val="32"/>
          <w:szCs w:val="32"/>
          <w:lang w:val="en-US" w:eastAsia="zh-CN"/>
        </w:rPr>
        <w:t>，是细化到每一次的培训，该项目申报与实际相符，申报目标合理可行。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黑体" w:hAnsi="宋体" w:eastAsia="黑体"/>
          <w:sz w:val="32"/>
          <w:szCs w:val="32"/>
        </w:rPr>
      </w:pPr>
      <w:r>
        <w:rPr>
          <w:rFonts w:hint="eastAsia" w:ascii="黑体" w:hAnsi="宋体" w:eastAsia="黑体"/>
          <w:sz w:val="32"/>
          <w:szCs w:val="32"/>
        </w:rPr>
        <w:t>二、项目实施及管理情况</w:t>
      </w:r>
    </w:p>
    <w:p>
      <w:pPr>
        <w:adjustRightInd w:val="0"/>
        <w:snapToGrid w:val="0"/>
        <w:spacing w:line="600" w:lineRule="exact"/>
        <w:ind w:firstLine="720"/>
        <w:rPr>
          <w:rFonts w:hint="eastAsia" w:ascii="楷体_GB2312" w:hAnsi="宋体" w:eastAsia="楷体_GB2312"/>
          <w:b/>
          <w:sz w:val="32"/>
          <w:szCs w:val="32"/>
          <w:lang w:val="zh-CN"/>
        </w:rPr>
      </w:pPr>
      <w:r>
        <w:rPr>
          <w:rFonts w:hint="eastAsia" w:ascii="楷体_GB2312" w:hAnsi="宋体" w:eastAsia="楷体_GB2312"/>
          <w:b/>
          <w:sz w:val="32"/>
          <w:szCs w:val="32"/>
          <w:lang w:val="zh-CN"/>
        </w:rPr>
        <w:t>（一）资金计划、到位及使用情况。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zh-CN"/>
        </w:rPr>
      </w:pPr>
      <w:r>
        <w:rPr>
          <w:rFonts w:hint="eastAsia" w:ascii="楷体_GB2312" w:hAnsi="宋体" w:eastAsia="楷体_GB2312"/>
          <w:sz w:val="32"/>
          <w:szCs w:val="32"/>
          <w:lang w:val="zh-CN"/>
        </w:rPr>
        <w:t>1．资金计划及到位。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zh-CN"/>
        </w:rPr>
        <w:t>该项目资金发放按照财政流程经业务科室审核、预算科室审核、国库审核审定；资金使用按实向财政申请。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楷体_GB2312" w:hAnsi="宋体" w:eastAsia="楷体_GB2312"/>
          <w:sz w:val="32"/>
          <w:szCs w:val="32"/>
          <w:lang w:val="en-US" w:eastAsia="zh-CN"/>
        </w:rPr>
      </w:pPr>
      <w:r>
        <w:rPr>
          <w:rFonts w:hint="eastAsia" w:ascii="楷体_GB2312" w:hAnsi="宋体" w:eastAsia="楷体_GB2312"/>
          <w:sz w:val="32"/>
          <w:szCs w:val="32"/>
          <w:lang w:val="zh-CN"/>
        </w:rPr>
        <w:t>2．资金使用。截止</w:t>
      </w:r>
      <w:r>
        <w:rPr>
          <w:rFonts w:hint="eastAsia" w:ascii="楷体_GB2312" w:hAnsi="宋体" w:eastAsia="楷体_GB2312"/>
          <w:sz w:val="32"/>
          <w:szCs w:val="32"/>
          <w:lang w:val="en-US" w:eastAsia="zh-CN"/>
        </w:rPr>
        <w:t>2022年底该项目经费财政拨付    38.06万元，用于全县干部各类培训。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楷体_GB2312" w:hAnsi="宋体" w:eastAsia="楷体_GB2312"/>
          <w:b/>
          <w:sz w:val="32"/>
          <w:szCs w:val="32"/>
          <w:lang w:val="zh-CN"/>
        </w:rPr>
      </w:pPr>
      <w:r>
        <w:rPr>
          <w:rFonts w:hint="eastAsia" w:ascii="楷体_GB2312" w:hAnsi="宋体" w:eastAsia="楷体_GB2312"/>
          <w:b/>
          <w:sz w:val="32"/>
          <w:szCs w:val="32"/>
          <w:lang w:val="zh-CN"/>
        </w:rPr>
        <w:t>（二）项目财务管理情况。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我单位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财务管理制度健全，严格执行财务管理制度，财务处理及时，会计核算规范。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楷体_GB2312" w:hAnsi="宋体" w:eastAsia="楷体_GB2312"/>
          <w:b/>
          <w:sz w:val="32"/>
          <w:szCs w:val="32"/>
          <w:lang w:val="zh-CN"/>
        </w:rPr>
      </w:pPr>
      <w:r>
        <w:rPr>
          <w:rFonts w:hint="eastAsia" w:ascii="楷体_GB2312" w:hAnsi="宋体" w:eastAsia="楷体_GB2312"/>
          <w:b/>
          <w:sz w:val="32"/>
          <w:szCs w:val="32"/>
          <w:lang w:val="zh-CN"/>
        </w:rPr>
        <w:t>（三）项目组织实施情况。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1.项目组织架构及实施流程。该项目由股室组织实施、分管领导审核确认工作事实、主要领导审定的方式实施。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2.项目管理情况。结合该项目特点，我单位均按照据实据效的方式开展，严格执行预算法、财政资金支付有关规定。</w:t>
      </w:r>
    </w:p>
    <w:p>
      <w:pPr>
        <w:adjustRightInd w:val="0"/>
        <w:snapToGrid w:val="0"/>
        <w:spacing w:line="600" w:lineRule="exact"/>
        <w:ind w:firstLine="720"/>
        <w:rPr>
          <w:rFonts w:hint="default" w:ascii="仿宋_GB2312" w:hAnsi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3.项目监管情况。我单位严格项目管理，建立健全内部控制制度，采取预算编制与审核分离；预算审批与执行分离；预算执行与分析分离；决算编制与审核分离；实行收款与会计核算分离；支出申请与审批分离；支出审批与付款分离；业务经办与会计核算分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仿宋_GB2312" w:hAnsi="宋体"/>
          <w:sz w:val="32"/>
          <w:szCs w:val="32"/>
          <w:lang w:val="zh-CN"/>
        </w:rPr>
      </w:pPr>
      <w:r>
        <w:rPr>
          <w:rFonts w:hint="eastAsia" w:ascii="黑体" w:hAnsi="宋体" w:eastAsia="黑体"/>
          <w:sz w:val="32"/>
          <w:szCs w:val="32"/>
        </w:rPr>
        <w:t>三、项目绩效情况</w:t>
      </w:r>
      <w:r>
        <w:rPr>
          <w:rFonts w:hint="eastAsia" w:ascii="仿宋_GB2312" w:hAnsi="宋体"/>
          <w:sz w:val="32"/>
          <w:szCs w:val="32"/>
          <w:lang w:val="zh-CN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楷体_GB2312" w:hAnsi="宋体" w:eastAsia="楷体_GB2312"/>
          <w:b/>
          <w:sz w:val="32"/>
          <w:szCs w:val="32"/>
          <w:lang w:val="zh-CN"/>
        </w:rPr>
      </w:pPr>
      <w:r>
        <w:rPr>
          <w:rFonts w:hint="eastAsia" w:ascii="楷体_GB2312" w:hAnsi="宋体" w:eastAsia="楷体_GB2312"/>
          <w:b/>
          <w:sz w:val="32"/>
          <w:szCs w:val="32"/>
          <w:lang w:val="zh-CN"/>
        </w:rPr>
        <w:t>（一）项目完成情况。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sz w:val="32"/>
          <w:szCs w:val="32"/>
          <w:lang w:val="en-US" w:eastAsia="zh-CN"/>
        </w:rPr>
      </w:pPr>
      <w:r>
        <w:rPr>
          <w:rFonts w:hint="eastAsia" w:ascii="仿宋_GB2312" w:hAnsi="宋体"/>
          <w:sz w:val="32"/>
          <w:szCs w:val="32"/>
          <w:lang w:val="zh-CN"/>
        </w:rPr>
        <w:t>数量指标：完成培训人数</w:t>
      </w:r>
      <w:r>
        <w:rPr>
          <w:rFonts w:hint="eastAsia" w:ascii="仿宋_GB2312" w:hAnsi="宋体"/>
          <w:sz w:val="32"/>
          <w:szCs w:val="32"/>
          <w:lang w:val="en-US" w:eastAsia="zh-CN"/>
        </w:rPr>
        <w:t>3000人以上。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sz w:val="32"/>
          <w:szCs w:val="32"/>
          <w:lang w:val="en-US" w:eastAsia="zh-CN"/>
        </w:rPr>
      </w:pPr>
      <w:r>
        <w:rPr>
          <w:rFonts w:hint="eastAsia" w:ascii="仿宋_GB2312" w:hAnsi="宋体"/>
          <w:sz w:val="32"/>
          <w:szCs w:val="32"/>
          <w:lang w:val="en-US" w:eastAsia="zh-CN"/>
        </w:rPr>
        <w:t>质量指标：全县干部全覆盖培训，业务能力得到提升。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sz w:val="32"/>
          <w:szCs w:val="32"/>
          <w:lang w:val="en-US" w:eastAsia="zh-CN"/>
        </w:rPr>
      </w:pPr>
      <w:r>
        <w:rPr>
          <w:rFonts w:hint="eastAsia" w:ascii="仿宋_GB2312" w:hAnsi="宋体"/>
          <w:sz w:val="32"/>
          <w:szCs w:val="32"/>
          <w:lang w:val="en-US" w:eastAsia="zh-CN"/>
        </w:rPr>
        <w:t>时效指标：完成时间：2022年12月之前。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sz w:val="32"/>
          <w:szCs w:val="32"/>
          <w:lang w:val="en-US" w:eastAsia="zh-CN"/>
        </w:rPr>
      </w:pPr>
      <w:r>
        <w:rPr>
          <w:rFonts w:hint="eastAsia" w:ascii="仿宋_GB2312" w:hAnsi="宋体"/>
          <w:sz w:val="32"/>
          <w:szCs w:val="32"/>
          <w:lang w:val="en-US" w:eastAsia="zh-CN"/>
        </w:rPr>
        <w:t>满意度指标：全县干部对培训满意度≥98%。</w:t>
      </w:r>
    </w:p>
    <w:p>
      <w:pPr>
        <w:numPr>
          <w:ilvl w:val="0"/>
          <w:numId w:val="2"/>
        </w:numPr>
        <w:adjustRightInd w:val="0"/>
        <w:snapToGrid w:val="0"/>
        <w:spacing w:line="600" w:lineRule="exact"/>
        <w:ind w:firstLine="720"/>
        <w:rPr>
          <w:rFonts w:hint="eastAsia" w:ascii="楷体_GB2312" w:hAnsi="宋体" w:eastAsia="楷体_GB2312"/>
          <w:b/>
          <w:sz w:val="32"/>
          <w:szCs w:val="32"/>
          <w:lang w:val="zh-CN"/>
        </w:rPr>
      </w:pPr>
      <w:r>
        <w:rPr>
          <w:rFonts w:hint="eastAsia" w:ascii="楷体_GB2312" w:hAnsi="宋体" w:eastAsia="楷体_GB2312"/>
          <w:b/>
          <w:sz w:val="32"/>
          <w:szCs w:val="32"/>
          <w:lang w:val="zh-CN"/>
        </w:rPr>
        <w:t>项目效益情况。</w:t>
      </w:r>
    </w:p>
    <w:p>
      <w:pPr>
        <w:numPr>
          <w:ilvl w:val="0"/>
          <w:numId w:val="0"/>
        </w:numPr>
        <w:adjustRightInd w:val="0"/>
        <w:snapToGrid w:val="0"/>
        <w:spacing w:line="600" w:lineRule="exact"/>
        <w:ind w:left="600" w:leftChars="0"/>
        <w:rPr>
          <w:rFonts w:hint="eastAsia" w:ascii="仿宋_GB2312" w:hAnsi="仿宋_GB2312" w:cs="仿宋_GB2312"/>
          <w:b w:val="0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cs="仿宋_GB2312"/>
          <w:b w:val="0"/>
          <w:bCs/>
          <w:sz w:val="32"/>
          <w:szCs w:val="32"/>
          <w:lang w:val="en-US" w:eastAsia="zh-CN"/>
        </w:rPr>
        <w:t>1.经济效益指标：无</w:t>
      </w:r>
    </w:p>
    <w:p>
      <w:pPr>
        <w:numPr>
          <w:ilvl w:val="0"/>
          <w:numId w:val="0"/>
        </w:numPr>
        <w:adjustRightInd w:val="0"/>
        <w:snapToGrid w:val="0"/>
        <w:spacing w:line="600" w:lineRule="exact"/>
        <w:ind w:left="600" w:leftChars="0"/>
        <w:rPr>
          <w:rFonts w:hint="eastAsia" w:ascii="仿宋_GB2312" w:hAnsi="仿宋_GB2312" w:cs="仿宋_GB2312"/>
          <w:b w:val="0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cs="仿宋_GB2312"/>
          <w:b w:val="0"/>
          <w:bCs/>
          <w:sz w:val="32"/>
          <w:szCs w:val="32"/>
          <w:lang w:val="en-US" w:eastAsia="zh-CN"/>
        </w:rPr>
        <w:t>2.社会效益指标：全面提高全县干部业务能力。</w:t>
      </w:r>
    </w:p>
    <w:p>
      <w:pPr>
        <w:numPr>
          <w:ilvl w:val="0"/>
          <w:numId w:val="0"/>
        </w:numPr>
        <w:adjustRightInd w:val="0"/>
        <w:snapToGrid w:val="0"/>
        <w:spacing w:line="600" w:lineRule="exact"/>
        <w:ind w:left="600" w:leftChars="0"/>
        <w:rPr>
          <w:rFonts w:hint="eastAsia" w:ascii="仿宋_GB2312" w:hAnsi="仿宋_GB2312" w:cs="仿宋_GB2312"/>
          <w:b w:val="0"/>
          <w:bCs/>
          <w:sz w:val="32"/>
          <w:szCs w:val="32"/>
          <w:lang w:val="en-US" w:eastAsia="zh-CN"/>
        </w:rPr>
      </w:pPr>
    </w:p>
    <w:p>
      <w:pPr>
        <w:adjustRightInd w:val="0"/>
        <w:snapToGrid w:val="0"/>
        <w:spacing w:line="600" w:lineRule="exact"/>
        <w:ind w:firstLine="640" w:firstLineChars="200"/>
        <w:rPr>
          <w:rFonts w:hint="eastAsia" w:ascii="仿宋_GB2312" w:hAnsi="宋体"/>
          <w:sz w:val="32"/>
          <w:szCs w:val="32"/>
          <w:lang w:val="en-US" w:eastAsia="zh-CN"/>
        </w:rPr>
      </w:pPr>
      <w:r>
        <w:rPr>
          <w:rFonts w:hint="eastAsia" w:ascii="仿宋_GB2312" w:hAnsi="宋体"/>
          <w:sz w:val="32"/>
          <w:szCs w:val="32"/>
          <w:lang w:val="en-US" w:eastAsia="zh-CN"/>
        </w:rPr>
        <w:t>3.可持续影响指标：无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sz w:val="32"/>
          <w:szCs w:val="32"/>
          <w:lang w:val="en-US" w:eastAsia="zh-CN"/>
        </w:rPr>
      </w:pPr>
      <w:r>
        <w:rPr>
          <w:rFonts w:hint="eastAsia" w:ascii="仿宋_GB2312" w:hAnsi="宋体"/>
          <w:sz w:val="32"/>
          <w:szCs w:val="32"/>
          <w:lang w:val="en-US" w:eastAsia="zh-CN"/>
        </w:rPr>
        <w:t>4.满意度指标：全县干部对培训满意度≥98%。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黑体" w:hAnsi="宋体" w:eastAsia="黑体"/>
          <w:sz w:val="32"/>
          <w:szCs w:val="32"/>
        </w:rPr>
      </w:pPr>
      <w:r>
        <w:rPr>
          <w:rFonts w:hint="eastAsia" w:ascii="黑体" w:hAnsi="宋体" w:eastAsia="黑体"/>
          <w:sz w:val="32"/>
          <w:szCs w:val="32"/>
        </w:rPr>
        <w:t>四、问题及建议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楷体_GB2312" w:hAnsi="宋体" w:eastAsia="楷体_GB2312"/>
          <w:b/>
          <w:sz w:val="32"/>
          <w:szCs w:val="32"/>
          <w:lang w:val="zh-CN"/>
        </w:rPr>
      </w:pPr>
      <w:r>
        <w:rPr>
          <w:rFonts w:hint="eastAsia" w:ascii="楷体_GB2312" w:hAnsi="宋体" w:eastAsia="楷体_GB2312"/>
          <w:b/>
          <w:sz w:val="32"/>
          <w:szCs w:val="32"/>
          <w:lang w:val="zh-CN"/>
        </w:rPr>
        <w:t>（一）存在的问题。</w:t>
      </w:r>
    </w:p>
    <w:p>
      <w:pPr>
        <w:adjustRightInd w:val="0"/>
        <w:snapToGrid w:val="0"/>
        <w:spacing w:line="600" w:lineRule="exact"/>
        <w:ind w:firstLine="1088" w:firstLineChars="340"/>
        <w:rPr>
          <w:rFonts w:hint="eastAsia" w:ascii="仿宋_GB2312" w:hAnsi="宋体"/>
          <w:sz w:val="32"/>
          <w:szCs w:val="32"/>
          <w:lang w:val="en-US" w:eastAsia="zh-CN"/>
        </w:rPr>
      </w:pPr>
      <w:r>
        <w:rPr>
          <w:rFonts w:hint="eastAsia" w:ascii="仿宋_GB2312" w:hAnsi="宋体"/>
          <w:sz w:val="32"/>
          <w:szCs w:val="32"/>
          <w:lang w:val="en-US" w:eastAsia="zh-CN"/>
        </w:rPr>
        <w:t>无</w:t>
      </w:r>
    </w:p>
    <w:p>
      <w:pPr>
        <w:numPr>
          <w:ilvl w:val="0"/>
          <w:numId w:val="0"/>
        </w:numPr>
        <w:adjustRightInd w:val="0"/>
        <w:snapToGrid w:val="0"/>
        <w:spacing w:line="600" w:lineRule="exact"/>
        <w:ind w:firstLine="964" w:firstLineChars="300"/>
        <w:rPr>
          <w:rFonts w:hint="eastAsia" w:ascii="楷体_GB2312" w:hAnsi="宋体" w:eastAsia="楷体_GB2312"/>
          <w:b/>
          <w:sz w:val="32"/>
          <w:szCs w:val="32"/>
          <w:lang w:val="zh-CN"/>
        </w:rPr>
      </w:pPr>
      <w:r>
        <w:rPr>
          <w:rFonts w:hint="eastAsia" w:ascii="楷体_GB2312" w:hAnsi="宋体" w:eastAsia="楷体_GB2312"/>
          <w:b/>
          <w:sz w:val="32"/>
          <w:szCs w:val="32"/>
          <w:lang w:val="zh-CN"/>
        </w:rPr>
        <w:t>（二）相关建议。</w:t>
      </w:r>
    </w:p>
    <w:p>
      <w:pPr>
        <w:numPr>
          <w:ilvl w:val="0"/>
          <w:numId w:val="0"/>
        </w:numPr>
        <w:adjustRightInd w:val="0"/>
        <w:snapToGrid w:val="0"/>
        <w:spacing w:line="600" w:lineRule="exact"/>
        <w:ind w:left="720" w:leftChars="0" w:firstLine="643" w:firstLineChars="200"/>
        <w:rPr>
          <w:rFonts w:hint="eastAsia" w:ascii="楷体_GB2312" w:hAnsi="宋体" w:eastAsia="楷体_GB2312"/>
          <w:b/>
          <w:sz w:val="32"/>
          <w:szCs w:val="32"/>
          <w:lang w:val="en-US" w:eastAsia="zh-CN"/>
        </w:rPr>
      </w:pPr>
      <w:r>
        <w:rPr>
          <w:rFonts w:hint="eastAsia" w:ascii="楷体_GB2312" w:hAnsi="宋体" w:eastAsia="楷体_GB2312"/>
          <w:b/>
          <w:sz w:val="32"/>
          <w:szCs w:val="32"/>
          <w:lang w:val="en-US" w:eastAsia="zh-CN"/>
        </w:rPr>
        <w:t>无</w:t>
      </w:r>
    </w:p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cols w:space="720" w:num="1"/>
      <w:docGrid w:type="lines" w:linePitch="40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5"/>
      </w:rPr>
    </w:pPr>
    <w:r>
      <w:fldChar w:fldCharType="begin"/>
    </w:r>
    <w:r>
      <w:rPr>
        <w:rStyle w:val="5"/>
      </w:rPr>
      <w:instrText xml:space="preserve">PAGE  </w:instrText>
    </w:r>
    <w:r>
      <w:fldChar w:fldCharType="separate"/>
    </w:r>
    <w:r>
      <w:rPr>
        <w:rStyle w:val="5"/>
      </w:rPr>
      <w:t>4</w:t>
    </w:r>
    <w:r>
      <w:fldChar w:fldCharType="end"/>
    </w:r>
  </w:p>
  <w:p>
    <w:pPr>
      <w:pStyle w:val="2"/>
    </w:pPr>
  </w:p>
  <w:p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5"/>
      </w:rPr>
    </w:pPr>
    <w:r>
      <w:fldChar w:fldCharType="begin"/>
    </w:r>
    <w:r>
      <w:rPr>
        <w:rStyle w:val="5"/>
      </w:rPr>
      <w:instrText xml:space="preserve">PAGE  </w:instrText>
    </w:r>
    <w:r>
      <w:fldChar w:fldCharType="end"/>
    </w:r>
  </w:p>
  <w:p>
    <w:pPr>
      <w:pStyle w:val="2"/>
    </w:pPr>
  </w:p>
  <w:p/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1F3FF09"/>
    <w:multiLevelType w:val="singleLevel"/>
    <w:tmpl w:val="D1F3FF09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2DA9B06B"/>
    <w:multiLevelType w:val="singleLevel"/>
    <w:tmpl w:val="2DA9B06B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HorizontalSpacing w:val="150"/>
  <w:drawingGridVerticalSpacing w:val="204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YyZjc3NTJhZGI1N2IzMTBjN2NhNzE2MDFhZDcwNzkifQ=="/>
  </w:docVars>
  <w:rsids>
    <w:rsidRoot w:val="005603CE"/>
    <w:rsid w:val="00032635"/>
    <w:rsid w:val="00063147"/>
    <w:rsid w:val="000D275D"/>
    <w:rsid w:val="00154F00"/>
    <w:rsid w:val="0016651E"/>
    <w:rsid w:val="001A1A99"/>
    <w:rsid w:val="001D50E0"/>
    <w:rsid w:val="00207C5F"/>
    <w:rsid w:val="00215055"/>
    <w:rsid w:val="002226A1"/>
    <w:rsid w:val="00267BD5"/>
    <w:rsid w:val="002C1E9B"/>
    <w:rsid w:val="00301B75"/>
    <w:rsid w:val="00315666"/>
    <w:rsid w:val="003754C4"/>
    <w:rsid w:val="00394FD4"/>
    <w:rsid w:val="003A33DF"/>
    <w:rsid w:val="003C762E"/>
    <w:rsid w:val="003F4B9D"/>
    <w:rsid w:val="00407DEA"/>
    <w:rsid w:val="004202DF"/>
    <w:rsid w:val="0042125A"/>
    <w:rsid w:val="004660EC"/>
    <w:rsid w:val="004B58A5"/>
    <w:rsid w:val="004D2254"/>
    <w:rsid w:val="00532F3A"/>
    <w:rsid w:val="005603CE"/>
    <w:rsid w:val="005616D7"/>
    <w:rsid w:val="00595491"/>
    <w:rsid w:val="005F1589"/>
    <w:rsid w:val="00627E49"/>
    <w:rsid w:val="00631639"/>
    <w:rsid w:val="006538D4"/>
    <w:rsid w:val="006C5265"/>
    <w:rsid w:val="006D6A52"/>
    <w:rsid w:val="00752CB9"/>
    <w:rsid w:val="00761603"/>
    <w:rsid w:val="00762C0D"/>
    <w:rsid w:val="00766488"/>
    <w:rsid w:val="007E24F1"/>
    <w:rsid w:val="008006F6"/>
    <w:rsid w:val="0081793A"/>
    <w:rsid w:val="008336D7"/>
    <w:rsid w:val="00881F54"/>
    <w:rsid w:val="008913FC"/>
    <w:rsid w:val="008D0849"/>
    <w:rsid w:val="008E3E65"/>
    <w:rsid w:val="009268F2"/>
    <w:rsid w:val="00932BD1"/>
    <w:rsid w:val="0096199E"/>
    <w:rsid w:val="00965F74"/>
    <w:rsid w:val="00987332"/>
    <w:rsid w:val="00A07F9E"/>
    <w:rsid w:val="00A12EE0"/>
    <w:rsid w:val="00A25B99"/>
    <w:rsid w:val="00A409E5"/>
    <w:rsid w:val="00A44002"/>
    <w:rsid w:val="00A70E94"/>
    <w:rsid w:val="00AA4F9A"/>
    <w:rsid w:val="00B31B0C"/>
    <w:rsid w:val="00B739EC"/>
    <w:rsid w:val="00BC3A17"/>
    <w:rsid w:val="00BF0D38"/>
    <w:rsid w:val="00C261E5"/>
    <w:rsid w:val="00C74178"/>
    <w:rsid w:val="00C81154"/>
    <w:rsid w:val="00CA0B6F"/>
    <w:rsid w:val="00CC2286"/>
    <w:rsid w:val="00CE5E89"/>
    <w:rsid w:val="00D050AC"/>
    <w:rsid w:val="00D2233C"/>
    <w:rsid w:val="00D32134"/>
    <w:rsid w:val="00D81652"/>
    <w:rsid w:val="00D85F29"/>
    <w:rsid w:val="00DC44DE"/>
    <w:rsid w:val="00E01560"/>
    <w:rsid w:val="00E13872"/>
    <w:rsid w:val="00E30A95"/>
    <w:rsid w:val="00E56D8E"/>
    <w:rsid w:val="00E6028B"/>
    <w:rsid w:val="00E92DD8"/>
    <w:rsid w:val="00EC0259"/>
    <w:rsid w:val="00EE3B96"/>
    <w:rsid w:val="00EF4411"/>
    <w:rsid w:val="00F01419"/>
    <w:rsid w:val="00F14542"/>
    <w:rsid w:val="00F17793"/>
    <w:rsid w:val="00F65DDA"/>
    <w:rsid w:val="00F73BF0"/>
    <w:rsid w:val="00FA20BC"/>
    <w:rsid w:val="00FB049B"/>
    <w:rsid w:val="00FC6969"/>
    <w:rsid w:val="00FD6E1D"/>
    <w:rsid w:val="02170E9C"/>
    <w:rsid w:val="03193673"/>
    <w:rsid w:val="05272CC4"/>
    <w:rsid w:val="08AB1F39"/>
    <w:rsid w:val="093F12D8"/>
    <w:rsid w:val="0A754FBA"/>
    <w:rsid w:val="0B797DC8"/>
    <w:rsid w:val="12983CDA"/>
    <w:rsid w:val="1BEF4851"/>
    <w:rsid w:val="301E47E3"/>
    <w:rsid w:val="32A5753B"/>
    <w:rsid w:val="349214A7"/>
    <w:rsid w:val="359D33CE"/>
    <w:rsid w:val="39813C7E"/>
    <w:rsid w:val="3E233C19"/>
    <w:rsid w:val="47ED4049"/>
    <w:rsid w:val="4CB7096E"/>
    <w:rsid w:val="579C4BC3"/>
    <w:rsid w:val="5AE5229F"/>
    <w:rsid w:val="5E5845BE"/>
    <w:rsid w:val="66E95699"/>
    <w:rsid w:val="6CA6168A"/>
    <w:rsid w:val="7002319A"/>
    <w:rsid w:val="7A4A0B43"/>
    <w:rsid w:val="7CF42574"/>
    <w:rsid w:val="7FD26C3F"/>
    <w:rsid w:val="7FE71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cstheme="minorBidi"/>
      <w:sz w:val="18"/>
      <w:szCs w:val="18"/>
    </w:rPr>
  </w:style>
  <w:style w:type="paragraph" w:styleId="3">
    <w:name w:val="header"/>
    <w:basedOn w:val="1"/>
    <w:link w:val="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page number"/>
    <w:basedOn w:val="4"/>
    <w:qFormat/>
    <w:uiPriority w:val="0"/>
  </w:style>
  <w:style w:type="character" w:customStyle="1" w:styleId="7">
    <w:name w:val="页脚 Char"/>
    <w:link w:val="2"/>
    <w:qFormat/>
    <w:uiPriority w:val="0"/>
    <w:rPr>
      <w:rFonts w:eastAsia="仿宋_GB2312"/>
      <w:sz w:val="18"/>
      <w:szCs w:val="18"/>
    </w:rPr>
  </w:style>
  <w:style w:type="character" w:customStyle="1" w:styleId="8">
    <w:name w:val="页脚 Char1"/>
    <w:basedOn w:val="4"/>
    <w:link w:val="2"/>
    <w:semiHidden/>
    <w:qFormat/>
    <w:uiPriority w:val="99"/>
    <w:rPr>
      <w:rFonts w:ascii="Times New Roman" w:hAnsi="Times New Roman" w:eastAsia="仿宋_GB2312" w:cs="Times New Roman"/>
      <w:sz w:val="18"/>
      <w:szCs w:val="18"/>
    </w:rPr>
  </w:style>
  <w:style w:type="character" w:customStyle="1" w:styleId="9">
    <w:name w:val="页眉 Char"/>
    <w:basedOn w:val="4"/>
    <w:link w:val="3"/>
    <w:semiHidden/>
    <w:qFormat/>
    <w:uiPriority w:val="99"/>
    <w:rPr>
      <w:rFonts w:ascii="Times New Roman" w:hAnsi="Times New Roman" w:eastAsia="仿宋_GB2312" w:cs="Times New Roman"/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4</Pages>
  <Words>207</Words>
  <Characters>1185</Characters>
  <Lines>9</Lines>
  <Paragraphs>2</Paragraphs>
  <TotalTime>11</TotalTime>
  <ScaleCrop>false</ScaleCrop>
  <LinksUpToDate>false</LinksUpToDate>
  <CharactersWithSpaces>1390</CharactersWithSpaces>
  <Application>WPS Office_10.1.0.7468_F1E327BC-269C-435d-A152-05C5408002CA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2019-08-06T01:07:00Z</dcterms:created>
  <dc:creator>sunbeili</dc:creator>
  <cp:lastModifiedBy>EBliyl</cp:lastModifiedBy>
  <cp:lastPrinted>2020-07-17T07:07:00Z</cp:lastPrinted>
  <dcterms:modified xsi:type="dcterms:W3CDTF">2023-07-27T09:15:17Z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2052-10.1.0.7468</vt:lpwstr>
  </property>
  <property fmtid="{D5CDD505-2E9C-101B-9397-08002B2CF9AE}" pid="3" name="ICV">
    <vt:lpwstr>0688B1856F9A4EBF93C650A4EBC2F43D</vt:lpwstr>
  </property>
</Properties>
</file>