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6"/>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rPr>
        <w:t>项目支出绩效自评报告</w:t>
      </w:r>
    </w:p>
    <w:p>
      <w:pPr>
        <w:pStyle w:val="6"/>
        <w:spacing w:line="600" w:lineRule="exact"/>
        <w:ind w:firstLine="2800" w:firstLineChars="875"/>
        <w:jc w:val="both"/>
        <w:rPr>
          <w:rFonts w:ascii="FangSong_GB2312" w:hAnsi="SimSun" w:eastAsia="FangSong_GB2312"/>
          <w:color w:val="auto"/>
          <w:kern w:val="2"/>
          <w:sz w:val="32"/>
          <w:szCs w:val="32"/>
        </w:rPr>
      </w:pPr>
      <w:r>
        <w:rPr>
          <w:rFonts w:hint="eastAsia" w:ascii="FangSong_GB2312" w:hAnsi="SimSun" w:eastAsia="FangSong_GB2312"/>
          <w:color w:val="auto"/>
          <w:kern w:val="2"/>
          <w:sz w:val="32"/>
          <w:szCs w:val="32"/>
        </w:rPr>
        <w:t>（</w:t>
      </w:r>
      <w:r>
        <w:rPr>
          <w:rFonts w:hint="eastAsia" w:ascii="FangSong_GB2312" w:hAnsi="SimSun" w:eastAsia="FangSong_GB2312"/>
          <w:color w:val="auto"/>
          <w:kern w:val="2"/>
          <w:sz w:val="32"/>
          <w:szCs w:val="32"/>
          <w:lang w:eastAsia="zh-CN"/>
        </w:rPr>
        <w:t>标准化建设项目</w:t>
      </w:r>
      <w:r>
        <w:rPr>
          <w:rFonts w:hint="eastAsia" w:ascii="FangSong_GB2312" w:hAnsi="SimSun" w:eastAsia="FangSong_GB2312"/>
          <w:color w:val="auto"/>
          <w:kern w:val="2"/>
          <w:sz w:val="32"/>
          <w:szCs w:val="32"/>
        </w:rPr>
        <w:t>）</w:t>
      </w:r>
    </w:p>
    <w:p>
      <w:pPr>
        <w:pStyle w:val="6"/>
        <w:spacing w:line="600" w:lineRule="exact"/>
        <w:ind w:firstLine="640"/>
        <w:jc w:val="center"/>
        <w:rPr>
          <w:rFonts w:ascii="SimSun" w:hAnsi="SimSun"/>
          <w:color w:val="auto"/>
          <w:kern w:val="2"/>
          <w:sz w:val="32"/>
          <w:szCs w:val="32"/>
        </w:rPr>
      </w:pPr>
    </w:p>
    <w:p>
      <w:pPr>
        <w:numPr>
          <w:ilvl w:val="0"/>
          <w:numId w:val="0"/>
        </w:numPr>
        <w:adjustRightInd w:val="0"/>
        <w:snapToGrid w:val="0"/>
        <w:spacing w:line="600" w:lineRule="exact"/>
        <w:ind w:firstLine="320" w:firstLineChars="100"/>
        <w:rPr>
          <w:rFonts w:ascii="SimHei" w:hAnsi="SimSun" w:eastAsia="SimHei"/>
          <w:color w:val="000000" w:themeColor="text1"/>
          <w:lang w:val="zh-CN"/>
          <w14:textFill>
            <w14:solidFill>
              <w14:schemeClr w14:val="tx1"/>
            </w14:solidFill>
          </w14:textFill>
        </w:rPr>
      </w:pPr>
      <w:r>
        <w:rPr>
          <w:rFonts w:hint="eastAsia" w:ascii="SimHei" w:hAnsi="SimSun" w:eastAsia="SimHei"/>
          <w:color w:val="000000" w:themeColor="text1"/>
          <w14:textFill>
            <w14:solidFill>
              <w14:schemeClr w14:val="tx1"/>
            </w14:solidFill>
          </w14:textFill>
        </w:rPr>
        <w:t>一、</w:t>
      </w:r>
      <w:r>
        <w:rPr>
          <w:rFonts w:hint="eastAsia" w:ascii="SimHei" w:hAnsi="SimSun" w:eastAsia="SimHei"/>
          <w:color w:val="000000" w:themeColor="text1"/>
          <w:lang w:val="zh-CN"/>
          <w14:textFill>
            <w14:solidFill>
              <w14:schemeClr w14:val="tx1"/>
            </w14:solidFill>
          </w14:textFill>
        </w:rPr>
        <w:t>项目概况</w:t>
      </w:r>
    </w:p>
    <w:p>
      <w:pPr>
        <w:adjustRightInd w:val="0"/>
        <w:snapToGrid w:val="0"/>
        <w:spacing w:line="600" w:lineRule="exact"/>
        <w:ind w:firstLine="720"/>
        <w:rPr>
          <w:rFonts w:ascii="KaiTi_GB2312" w:hAnsi="SimSun" w:eastAsia="KaiTi_GB2312"/>
          <w:b/>
          <w:color w:val="000000" w:themeColor="text1"/>
          <w:lang w:val="zh-CN"/>
          <w14:textFill>
            <w14:solidFill>
              <w14:schemeClr w14:val="tx1"/>
            </w14:solidFill>
          </w14:textFill>
        </w:rPr>
      </w:pPr>
      <w:r>
        <w:rPr>
          <w:rFonts w:hint="eastAsia" w:ascii="KaiTi_GB2312" w:hAnsi="SimSun" w:eastAsia="KaiTi_GB2312"/>
          <w:b/>
          <w:color w:val="000000" w:themeColor="text1"/>
          <w:lang w:val="zh-CN"/>
          <w14:textFill>
            <w14:solidFill>
              <w14:schemeClr w14:val="tx1"/>
            </w14:solidFill>
          </w14:textFill>
        </w:rPr>
        <w:t>（一）项目基本情况。</w:t>
      </w:r>
    </w:p>
    <w:p>
      <w:pPr>
        <w:adjustRightInd w:val="0"/>
        <w:snapToGrid w:val="0"/>
        <w:spacing w:line="600" w:lineRule="exact"/>
        <w:ind w:firstLine="720"/>
        <w:rPr>
          <w:rFonts w:hint="eastAsia" w:ascii="FangSong_GB2312" w:hAnsi="SimSun"/>
          <w:color w:val="000000" w:themeColor="text1"/>
          <w:lang w:val="zh-CN"/>
          <w14:textFill>
            <w14:solidFill>
              <w14:schemeClr w14:val="tx1"/>
            </w14:solidFill>
          </w14:textFill>
        </w:rPr>
      </w:pPr>
      <w:r>
        <w:rPr>
          <w:rFonts w:hint="eastAsia" w:ascii="FangSong_GB2312" w:hAnsi="SimSun"/>
          <w:color w:val="000000" w:themeColor="text1"/>
          <w:lang w:val="zh-CN"/>
          <w14:textFill>
            <w14:solidFill>
              <w14:schemeClr w14:val="tx1"/>
            </w14:solidFill>
          </w14:textFill>
        </w:rPr>
        <w:t>1．说明项目主管部门（单位）在该项目管理中的职能。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SimSun"/>
          <w:color w:val="000000" w:themeColor="text1"/>
          <w:lang w:val="en-US" w:eastAsia="zh-CN"/>
          <w14:textFill>
            <w14:solidFill>
              <w14:schemeClr w14:val="tx1"/>
            </w14:solidFill>
          </w14:textFill>
        </w:rPr>
      </w:pPr>
      <w:r>
        <w:rPr>
          <w:rFonts w:hint="eastAsia" w:ascii="FangSong_GB2312" w:hAnsi="FangSong_GB2312" w:eastAsia="FangSong_GB2312" w:cs="FangSong_GB2312"/>
          <w:kern w:val="2"/>
          <w:sz w:val="32"/>
          <w:szCs w:val="32"/>
          <w:lang w:val="en-US" w:eastAsia="zh-CN"/>
        </w:rPr>
        <w:t>为</w:t>
      </w:r>
      <w:r>
        <w:rPr>
          <w:rFonts w:hint="default" w:ascii="Times New Roman" w:hAnsi="Times New Roman" w:eastAsia="FangSong_GB2312" w:cs="Times New Roman"/>
          <w:b w:val="0"/>
          <w:bCs w:val="0"/>
          <w:color w:val="auto"/>
          <w:sz w:val="32"/>
          <w:szCs w:val="32"/>
          <w:u w:val="none"/>
          <w:lang w:val="en-US" w:eastAsia="zh-CN"/>
        </w:rPr>
        <w:t>推动</w:t>
      </w:r>
      <w:r>
        <w:rPr>
          <w:rFonts w:hint="eastAsia" w:ascii="Times New Roman" w:hAnsi="Times New Roman" w:eastAsia="FangSong_GB2312" w:cs="Times New Roman"/>
          <w:b w:val="0"/>
          <w:bCs w:val="0"/>
          <w:color w:val="auto"/>
          <w:sz w:val="32"/>
          <w:szCs w:val="32"/>
          <w:u w:val="none"/>
          <w:lang w:val="en-US" w:eastAsia="zh-CN"/>
        </w:rPr>
        <w:t>“</w:t>
      </w:r>
      <w:r>
        <w:rPr>
          <w:rFonts w:hint="default" w:ascii="Times New Roman" w:hAnsi="Times New Roman" w:eastAsia="FangSong_GB2312" w:cs="Times New Roman"/>
          <w:b w:val="0"/>
          <w:bCs w:val="0"/>
          <w:color w:val="auto"/>
          <w:sz w:val="32"/>
          <w:szCs w:val="32"/>
          <w:u w:val="none"/>
          <w:lang w:val="en-US" w:eastAsia="zh-CN"/>
        </w:rPr>
        <w:t>放管服</w:t>
      </w:r>
      <w:r>
        <w:rPr>
          <w:rFonts w:hint="eastAsia" w:ascii="Times New Roman" w:hAnsi="Times New Roman" w:eastAsia="FangSong_GB2312" w:cs="Times New Roman"/>
          <w:b w:val="0"/>
          <w:bCs w:val="0"/>
          <w:color w:val="auto"/>
          <w:sz w:val="32"/>
          <w:szCs w:val="32"/>
          <w:u w:val="none"/>
          <w:lang w:val="en-US" w:eastAsia="zh-CN"/>
        </w:rPr>
        <w:t>”</w:t>
      </w:r>
      <w:r>
        <w:rPr>
          <w:rFonts w:hint="default" w:ascii="Times New Roman" w:hAnsi="Times New Roman" w:eastAsia="FangSong_GB2312" w:cs="Times New Roman"/>
          <w:b w:val="0"/>
          <w:bCs w:val="0"/>
          <w:color w:val="auto"/>
          <w:sz w:val="32"/>
          <w:szCs w:val="32"/>
          <w:u w:val="none"/>
          <w:lang w:val="en-US" w:eastAsia="zh-CN"/>
        </w:rPr>
        <w:t>向基层延伸，巩固提升乡镇便民服务基础设施，强化便民服务标准化规范化便利化</w:t>
      </w:r>
      <w:r>
        <w:rPr>
          <w:rFonts w:hint="eastAsia" w:ascii="Times New Roman" w:hAnsi="Times New Roman" w:cs="Times New Roman"/>
          <w:b w:val="0"/>
          <w:bCs w:val="0"/>
          <w:color w:val="auto"/>
          <w:sz w:val="32"/>
          <w:szCs w:val="32"/>
          <w:u w:val="none"/>
          <w:lang w:val="en-US" w:eastAsia="zh-CN"/>
        </w:rPr>
        <w:t>（以下简称“三化”）</w:t>
      </w:r>
      <w:r>
        <w:rPr>
          <w:rFonts w:hint="eastAsia" w:eastAsia="FangSong_GB2312" w:cs="Times New Roman"/>
          <w:b w:val="0"/>
          <w:bCs w:val="0"/>
          <w:color w:val="auto"/>
          <w:sz w:val="32"/>
          <w:szCs w:val="32"/>
          <w:u w:val="none"/>
          <w:lang w:val="en-US" w:eastAsia="zh-CN"/>
        </w:rPr>
        <w:t>，</w:t>
      </w:r>
      <w:r>
        <w:rPr>
          <w:rFonts w:hint="eastAsia" w:ascii="FangSong_GB2312" w:hAnsi="FangSong_GB2312" w:eastAsia="FangSong_GB2312" w:cs="FangSong_GB2312"/>
          <w:kern w:val="2"/>
          <w:sz w:val="32"/>
          <w:szCs w:val="32"/>
          <w:lang w:val="en-US" w:eastAsia="zh-CN"/>
        </w:rPr>
        <w:t>按照《</w:t>
      </w:r>
      <w:r>
        <w:rPr>
          <w:rFonts w:hint="eastAsia" w:ascii="FangSong_GB2312" w:hAnsi="FangSong_GB2312" w:cs="FangSong_GB2312"/>
          <w:kern w:val="2"/>
          <w:sz w:val="32"/>
          <w:szCs w:val="32"/>
          <w:lang w:val="en-US" w:eastAsia="zh-CN"/>
        </w:rPr>
        <w:t>关于印发〈全省镇村便民服务体系标准化规范化便利化“示范便民服务中心”“示范便民服务室”创建活动工作方案〉的通知</w:t>
      </w:r>
      <w:r>
        <w:rPr>
          <w:rFonts w:hint="eastAsia" w:ascii="FangSong_GB2312" w:hAnsi="FangSong_GB2312" w:eastAsia="FangSong_GB2312" w:cs="FangSong_GB2312"/>
          <w:kern w:val="2"/>
          <w:sz w:val="32"/>
          <w:szCs w:val="32"/>
          <w:lang w:val="en-US" w:eastAsia="zh-CN"/>
        </w:rPr>
        <w:t>》（川政公</w:t>
      </w:r>
      <w:r>
        <w:rPr>
          <w:rFonts w:hint="eastAsia" w:ascii="SimSun" w:hAnsi="SimSun" w:eastAsia="SimSun" w:cs="SimSun"/>
          <w:kern w:val="2"/>
          <w:sz w:val="32"/>
          <w:szCs w:val="32"/>
          <w:lang w:val="en-US" w:eastAsia="zh-CN"/>
        </w:rPr>
        <w:t>〔</w:t>
      </w:r>
      <w:r>
        <w:rPr>
          <w:rFonts w:hint="eastAsia" w:ascii="FangSong_GB2312" w:hAnsi="FangSong_GB2312" w:eastAsia="FangSong_GB2312" w:cs="FangSong_GB2312"/>
          <w:kern w:val="2"/>
          <w:sz w:val="32"/>
          <w:szCs w:val="32"/>
          <w:lang w:val="en-US" w:eastAsia="zh-CN"/>
        </w:rPr>
        <w:t>202</w:t>
      </w:r>
      <w:r>
        <w:rPr>
          <w:rFonts w:hint="eastAsia" w:ascii="FangSong_GB2312" w:hAnsi="FangSong_GB2312" w:cs="FangSong_GB2312"/>
          <w:kern w:val="2"/>
          <w:sz w:val="32"/>
          <w:szCs w:val="32"/>
          <w:lang w:val="en-US" w:eastAsia="zh-CN"/>
        </w:rPr>
        <w:t>1</w:t>
      </w:r>
      <w:r>
        <w:rPr>
          <w:rFonts w:hint="eastAsia" w:ascii="SimSun" w:hAnsi="SimSun" w:eastAsia="SimSun" w:cs="SimSun"/>
          <w:kern w:val="2"/>
          <w:sz w:val="32"/>
          <w:szCs w:val="32"/>
          <w:lang w:val="en-US" w:eastAsia="zh-CN"/>
        </w:rPr>
        <w:t>〕</w:t>
      </w:r>
      <w:r>
        <w:rPr>
          <w:rFonts w:hint="eastAsia" w:ascii="FangSong_GB2312" w:hAnsi="FangSong_GB2312" w:cs="FangSong_GB2312"/>
          <w:kern w:val="2"/>
          <w:sz w:val="32"/>
          <w:szCs w:val="32"/>
          <w:lang w:val="en-US" w:eastAsia="zh-CN"/>
        </w:rPr>
        <w:t>12</w:t>
      </w:r>
      <w:r>
        <w:rPr>
          <w:rFonts w:hint="eastAsia" w:ascii="FangSong_GB2312" w:hAnsi="FangSong_GB2312" w:eastAsia="FangSong_GB2312" w:cs="FangSong_GB2312"/>
          <w:kern w:val="2"/>
          <w:sz w:val="32"/>
          <w:szCs w:val="32"/>
          <w:lang w:val="en-US" w:eastAsia="zh-CN"/>
        </w:rPr>
        <w:t>号）</w:t>
      </w:r>
      <w:r>
        <w:rPr>
          <w:rFonts w:hint="eastAsia" w:ascii="FangSong_GB2312" w:hAnsi="FangSong_GB2312" w:cs="FangSong_GB2312"/>
          <w:kern w:val="2"/>
          <w:sz w:val="32"/>
          <w:szCs w:val="32"/>
          <w:lang w:val="en-US" w:eastAsia="zh-CN"/>
        </w:rPr>
        <w:t>文件精神（以下简称“方案”）</w:t>
      </w:r>
      <w:r>
        <w:rPr>
          <w:rFonts w:hint="eastAsia" w:ascii="FangSong_GB2312" w:hAnsi="FangSong_GB2312" w:eastAsia="FangSong_GB2312" w:cs="FangSong_GB2312"/>
          <w:kern w:val="2"/>
          <w:sz w:val="32"/>
          <w:szCs w:val="32"/>
          <w:lang w:val="en-US" w:eastAsia="zh-CN"/>
        </w:rPr>
        <w:t>，结合实际，</w:t>
      </w:r>
      <w:r>
        <w:rPr>
          <w:rFonts w:hint="eastAsia" w:ascii="FangSong_GB2312" w:hAnsi="FangSong_GB2312" w:cs="FangSong_GB2312"/>
          <w:kern w:val="2"/>
          <w:sz w:val="32"/>
          <w:szCs w:val="32"/>
          <w:lang w:val="en-US" w:eastAsia="zh-CN"/>
        </w:rPr>
        <w:t>2021年—2023年，逐年完成13个乡镇便民服务中心市级示范试点创建，实现本县镇村便民服务布局合理、事项统一、服务规范、保障到位，</w:t>
      </w:r>
      <w:r>
        <w:rPr>
          <w:rFonts w:hint="eastAsia" w:ascii="FangSong_GB2312" w:hAnsi="FangSong_GB2312" w:eastAsia="FangSong_GB2312" w:cs="FangSong_GB2312"/>
          <w:kern w:val="2"/>
          <w:sz w:val="32"/>
          <w:szCs w:val="32"/>
          <w:lang w:val="en-US" w:eastAsia="zh-CN"/>
        </w:rPr>
        <w:t>对各乡镇硬件设施、软件应用和便民服务工作</w:t>
      </w:r>
      <w:r>
        <w:rPr>
          <w:rFonts w:hint="eastAsia" w:ascii="FangSong_GB2312" w:hAnsi="FangSong_GB2312" w:cs="FangSong_GB2312"/>
          <w:kern w:val="2"/>
          <w:sz w:val="32"/>
          <w:szCs w:val="32"/>
          <w:lang w:val="en-US" w:eastAsia="zh-CN"/>
        </w:rPr>
        <w:t>进行了创建活动</w:t>
      </w:r>
      <w:r>
        <w:rPr>
          <w:rFonts w:hint="eastAsia" w:ascii="FangSong_GB2312" w:hAnsi="FangSong_GB2312" w:eastAsia="FangSong_GB2312" w:cs="FangSong_GB2312"/>
          <w:kern w:val="2"/>
          <w:sz w:val="32"/>
          <w:szCs w:val="32"/>
          <w:lang w:val="en-US" w:eastAsia="zh-CN"/>
        </w:rPr>
        <w:t>开展</w:t>
      </w:r>
      <w:r>
        <w:rPr>
          <w:rFonts w:hint="eastAsia" w:ascii="FangSong_GB2312" w:hAnsi="FangSong_GB2312" w:cs="FangSong_GB2312"/>
          <w:kern w:val="2"/>
          <w:sz w:val="32"/>
          <w:szCs w:val="32"/>
          <w:lang w:val="en-US" w:eastAsia="zh-CN"/>
        </w:rPr>
        <w:t>。</w:t>
      </w:r>
    </w:p>
    <w:p>
      <w:pPr>
        <w:adjustRightInd w:val="0"/>
        <w:snapToGrid w:val="0"/>
        <w:spacing w:line="600" w:lineRule="exact"/>
        <w:ind w:firstLine="720"/>
        <w:rPr>
          <w:rFonts w:hint="eastAsia" w:ascii="FangSong_GB2312" w:hAnsi="SimSun"/>
          <w:color w:val="000000" w:themeColor="text1"/>
          <w:lang w:val="zh-CN"/>
          <w14:textFill>
            <w14:solidFill>
              <w14:schemeClr w14:val="tx1"/>
            </w14:solidFill>
          </w14:textFill>
        </w:rPr>
      </w:pPr>
      <w:r>
        <w:rPr>
          <w:rFonts w:hint="eastAsia" w:ascii="FangSong_GB2312" w:hAnsi="SimSun"/>
          <w:color w:val="000000" w:themeColor="text1"/>
          <w:lang w:val="zh-CN"/>
          <w14:textFill>
            <w14:solidFill>
              <w14:schemeClr w14:val="tx1"/>
            </w14:solidFill>
          </w14:textFill>
        </w:rPr>
        <w:t>2．项目立项、资金申报的依据。</w:t>
      </w:r>
    </w:p>
    <w:p>
      <w:pPr>
        <w:keepNext w:val="0"/>
        <w:keepLines w:val="0"/>
        <w:widowControl/>
        <w:suppressLineNumbers w:val="0"/>
        <w:ind w:firstLine="640" w:firstLineChars="200"/>
        <w:jc w:val="left"/>
        <w:rPr>
          <w:rFonts w:hint="default" w:ascii="FangSong_GB2312" w:hAnsi="SimSun" w:cs="Times New Roman"/>
          <w:color w:val="000000" w:themeColor="text1"/>
          <w:lang w:val="en-US" w:eastAsia="zh-CN"/>
          <w14:textFill>
            <w14:solidFill>
              <w14:schemeClr w14:val="tx1"/>
            </w14:solidFill>
          </w14:textFill>
        </w:rPr>
      </w:pPr>
      <w:r>
        <w:rPr>
          <w:rFonts w:hint="eastAsia" w:ascii="FangSong_GB2312" w:hAnsi="SimSun"/>
          <w:color w:val="000000" w:themeColor="text1"/>
          <w:lang w:val="zh-CN"/>
          <w14:textFill>
            <w14:solidFill>
              <w14:schemeClr w14:val="tx1"/>
            </w14:solidFill>
          </w14:textFill>
        </w:rPr>
        <w:t>依据</w:t>
      </w:r>
      <w:r>
        <w:rPr>
          <w:rFonts w:hint="eastAsia" w:ascii="FangSong_GB2312" w:hAnsi="FangSong_GB2312" w:eastAsia="FangSong_GB2312" w:cs="FangSong_GB2312"/>
          <w:kern w:val="2"/>
          <w:sz w:val="32"/>
          <w:szCs w:val="32"/>
          <w:lang w:val="en-US" w:eastAsia="zh-CN"/>
        </w:rPr>
        <w:t>《</w:t>
      </w:r>
      <w:r>
        <w:rPr>
          <w:rFonts w:hint="eastAsia" w:ascii="FangSong_GB2312" w:hAnsi="FangSong_GB2312" w:cs="FangSong_GB2312"/>
          <w:kern w:val="2"/>
          <w:sz w:val="32"/>
          <w:szCs w:val="32"/>
          <w:lang w:val="en-US" w:eastAsia="zh-CN"/>
        </w:rPr>
        <w:t>关于印发〈全省镇村便民服务体系标准化规范化便利化“示范便民服务中心”“示范便民服务室”创建活动工作方案〉的通知</w:t>
      </w:r>
      <w:r>
        <w:rPr>
          <w:rFonts w:hint="eastAsia" w:ascii="FangSong_GB2312" w:hAnsi="FangSong_GB2312" w:eastAsia="FangSong_GB2312" w:cs="FangSong_GB2312"/>
          <w:kern w:val="2"/>
          <w:sz w:val="32"/>
          <w:szCs w:val="32"/>
          <w:lang w:val="en-US" w:eastAsia="zh-CN"/>
        </w:rPr>
        <w:t>》（川政公</w:t>
      </w:r>
      <w:r>
        <w:rPr>
          <w:rFonts w:hint="eastAsia" w:ascii="SimSun" w:hAnsi="SimSun" w:eastAsia="SimSun" w:cs="SimSun"/>
          <w:kern w:val="2"/>
          <w:sz w:val="32"/>
          <w:szCs w:val="32"/>
          <w:lang w:val="en-US" w:eastAsia="zh-CN"/>
        </w:rPr>
        <w:t>〔</w:t>
      </w:r>
      <w:r>
        <w:rPr>
          <w:rFonts w:hint="eastAsia" w:ascii="FangSong_GB2312" w:hAnsi="FangSong_GB2312" w:eastAsia="FangSong_GB2312" w:cs="FangSong_GB2312"/>
          <w:kern w:val="2"/>
          <w:sz w:val="32"/>
          <w:szCs w:val="32"/>
          <w:lang w:val="en-US" w:eastAsia="zh-CN"/>
        </w:rPr>
        <w:t>202</w:t>
      </w:r>
      <w:r>
        <w:rPr>
          <w:rFonts w:hint="eastAsia" w:ascii="FangSong_GB2312" w:hAnsi="FangSong_GB2312" w:cs="FangSong_GB2312"/>
          <w:kern w:val="2"/>
          <w:sz w:val="32"/>
          <w:szCs w:val="32"/>
          <w:lang w:val="en-US" w:eastAsia="zh-CN"/>
        </w:rPr>
        <w:t>1</w:t>
      </w:r>
      <w:r>
        <w:rPr>
          <w:rFonts w:hint="eastAsia" w:ascii="SimSun" w:hAnsi="SimSun" w:eastAsia="SimSun" w:cs="SimSun"/>
          <w:kern w:val="2"/>
          <w:sz w:val="32"/>
          <w:szCs w:val="32"/>
          <w:lang w:val="en-US" w:eastAsia="zh-CN"/>
        </w:rPr>
        <w:t>〕</w:t>
      </w:r>
      <w:r>
        <w:rPr>
          <w:rFonts w:hint="eastAsia" w:ascii="FangSong_GB2312" w:hAnsi="FangSong_GB2312" w:cs="FangSong_GB2312"/>
          <w:kern w:val="2"/>
          <w:sz w:val="32"/>
          <w:szCs w:val="32"/>
          <w:lang w:val="en-US" w:eastAsia="zh-CN"/>
        </w:rPr>
        <w:t>12</w:t>
      </w:r>
      <w:r>
        <w:rPr>
          <w:rFonts w:hint="eastAsia" w:ascii="FangSong_GB2312" w:hAnsi="FangSong_GB2312" w:eastAsia="FangSong_GB2312" w:cs="FangSong_GB2312"/>
          <w:kern w:val="2"/>
          <w:sz w:val="32"/>
          <w:szCs w:val="32"/>
          <w:lang w:val="en-US" w:eastAsia="zh-CN"/>
        </w:rPr>
        <w:t>号）</w:t>
      </w:r>
      <w:r>
        <w:rPr>
          <w:rFonts w:hint="eastAsia" w:ascii="FangSong_GB2312" w:hAnsi="FangSong_GB2312" w:cs="FangSong_GB2312"/>
          <w:kern w:val="2"/>
          <w:sz w:val="32"/>
          <w:szCs w:val="32"/>
          <w:lang w:val="en-US" w:eastAsia="zh-CN"/>
        </w:rPr>
        <w:t>文件精神.</w:t>
      </w:r>
    </w:p>
    <w:p>
      <w:pPr>
        <w:adjustRightInd w:val="0"/>
        <w:snapToGrid w:val="0"/>
        <w:spacing w:line="600" w:lineRule="exact"/>
        <w:ind w:firstLine="720"/>
        <w:rPr>
          <w:rFonts w:hint="eastAsia" w:ascii="FangSong_GB2312" w:hAnsi="SimSun"/>
          <w:color w:val="000000" w:themeColor="text1"/>
          <w:lang w:val="zh-CN"/>
          <w14:textFill>
            <w14:solidFill>
              <w14:schemeClr w14:val="tx1"/>
            </w14:solidFill>
          </w14:textFill>
        </w:rPr>
      </w:pPr>
      <w:r>
        <w:rPr>
          <w:rFonts w:hint="eastAsia" w:ascii="FangSong_GB2312" w:hAnsi="SimSun"/>
          <w:color w:val="000000" w:themeColor="text1"/>
          <w:lang w:val="en-US" w:eastAsia="zh-CN"/>
          <w14:textFill>
            <w14:solidFill>
              <w14:schemeClr w14:val="tx1"/>
            </w14:solidFill>
          </w14:textFill>
        </w:rPr>
        <w:t>3.</w:t>
      </w:r>
      <w:r>
        <w:rPr>
          <w:rFonts w:hint="eastAsia" w:ascii="FangSong_GB2312" w:hAnsi="SimSun"/>
          <w:color w:val="000000" w:themeColor="text1"/>
          <w:lang w:val="zh-CN"/>
          <w14:textFill>
            <w14:solidFill>
              <w14:schemeClr w14:val="tx1"/>
            </w14:solidFill>
          </w14:textFill>
        </w:rPr>
        <w:t>资金管理办法制定情况，资金支持具体项目的条件、范围与支持方式概况。</w:t>
      </w:r>
    </w:p>
    <w:p>
      <w:pPr>
        <w:keepNext w:val="0"/>
        <w:keepLines w:val="0"/>
        <w:widowControl/>
        <w:suppressLineNumbers w:val="0"/>
        <w:ind w:firstLine="640" w:firstLineChars="200"/>
        <w:jc w:val="left"/>
        <w:rPr>
          <w:rFonts w:hint="default" w:ascii="FangSong_GB2312" w:hAnsi="SimSun" w:eastAsia="FangSong_GB2312" w:cs="Times New Roman"/>
          <w:color w:val="000000" w:themeColor="text1"/>
          <w:lang w:val="en-US" w:eastAsia="zh-CN"/>
          <w14:textFill>
            <w14:solidFill>
              <w14:schemeClr w14:val="tx1"/>
            </w14:solidFill>
          </w14:textFill>
        </w:rPr>
      </w:pPr>
      <w:r>
        <w:rPr>
          <w:rFonts w:hint="eastAsia" w:ascii="FangSong_GB2312" w:hAnsi="SimSun" w:cs="Times New Roman"/>
          <w:color w:val="000000" w:themeColor="text1"/>
          <w:lang w:val="en-US" w:eastAsia="zh-CN"/>
          <w14:textFill>
            <w14:solidFill>
              <w14:schemeClr w14:val="tx1"/>
            </w14:solidFill>
          </w14:textFill>
        </w:rPr>
        <w:t>根据项目许可情况，按照实际项目推进情况，经党组会审核，经报部门领导签字确认同意，足额支付项目实际费用。</w:t>
      </w:r>
    </w:p>
    <w:p>
      <w:pPr>
        <w:numPr>
          <w:ilvl w:val="0"/>
          <w:numId w:val="1"/>
        </w:numPr>
        <w:adjustRightInd w:val="0"/>
        <w:snapToGrid w:val="0"/>
        <w:spacing w:line="600" w:lineRule="exact"/>
        <w:ind w:firstLine="720"/>
        <w:rPr>
          <w:rFonts w:hint="eastAsia" w:ascii="FangSong_GB2312" w:hAnsi="SimSun"/>
          <w:color w:val="auto"/>
          <w:lang w:val="zh-CN"/>
        </w:rPr>
      </w:pPr>
      <w:r>
        <w:rPr>
          <w:rFonts w:hint="eastAsia" w:ascii="FangSong_GB2312" w:hAnsi="SimSun"/>
          <w:color w:val="auto"/>
          <w:lang w:val="zh-CN"/>
        </w:rPr>
        <w:t>资金分配的原则及考虑因素。</w:t>
      </w:r>
    </w:p>
    <w:p>
      <w:pPr>
        <w:numPr>
          <w:ilvl w:val="0"/>
          <w:numId w:val="0"/>
        </w:numPr>
        <w:adjustRightInd w:val="0"/>
        <w:snapToGrid w:val="0"/>
        <w:spacing w:line="600" w:lineRule="exact"/>
        <w:ind w:firstLine="640" w:firstLineChars="200"/>
        <w:rPr>
          <w:rFonts w:hint="default" w:ascii="FangSong_GB2312" w:hAnsi="SimSun"/>
          <w:color w:val="FF0000"/>
          <w:lang w:val="en-US"/>
        </w:rPr>
      </w:pPr>
      <w:r>
        <w:rPr>
          <w:rFonts w:hint="eastAsia" w:ascii="FangSong_GB2312" w:hAnsi="SimSun" w:cs="Times New Roman"/>
          <w:color w:val="000000" w:themeColor="text1"/>
          <w:lang w:val="en-US" w:eastAsia="zh-CN"/>
          <w14:textFill>
            <w14:solidFill>
              <w14:schemeClr w14:val="tx1"/>
            </w14:solidFill>
          </w14:textFill>
        </w:rPr>
        <w:t>根据全县各乡镇三化建设工作需要，进行项目实施。</w:t>
      </w:r>
    </w:p>
    <w:p>
      <w:pPr>
        <w:adjustRightInd w:val="0"/>
        <w:snapToGrid w:val="0"/>
        <w:spacing w:line="600" w:lineRule="exact"/>
        <w:ind w:firstLine="720"/>
        <w:rPr>
          <w:rFonts w:ascii="KaiTi_GB2312" w:hAnsi="SimSun" w:eastAsia="KaiTi_GB2312"/>
          <w:b/>
          <w:color w:val="000000" w:themeColor="text1"/>
          <w:lang w:val="zh-CN"/>
          <w14:textFill>
            <w14:solidFill>
              <w14:schemeClr w14:val="tx1"/>
            </w14:solidFill>
          </w14:textFill>
        </w:rPr>
      </w:pPr>
      <w:r>
        <w:rPr>
          <w:rFonts w:hint="eastAsia" w:ascii="KaiTi_GB2312" w:hAnsi="SimSun" w:eastAsia="KaiTi_GB2312"/>
          <w:b/>
          <w:color w:val="000000" w:themeColor="text1"/>
          <w:lang w:val="zh-CN"/>
          <w14:textFill>
            <w14:solidFill>
              <w14:schemeClr w14:val="tx1"/>
            </w14:solidFill>
          </w14:textFill>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SimSun"/>
          <w:color w:val="FF0000"/>
          <w:lang w:val="zh-CN"/>
        </w:rPr>
      </w:pPr>
      <w:r>
        <w:rPr>
          <w:rFonts w:hint="eastAsia" w:ascii="FangSong_GB2312" w:hAnsi="SimSun" w:cs="Times New Roman"/>
          <w:lang w:val="en-US" w:eastAsia="zh-CN"/>
        </w:rPr>
        <w:t>项目的实施主要围绕省市对乡镇便民服务中心（站）示范试点创建评估验收标准，实施了乡镇便民服务中心（站）制度牌、事项服务目录及流程公示、村（社区）服务站科室牌、便民服务事项办事指南书、LED显示屏新增及维护、便民服务工作宣传建设、便民服务中心提升改造等内容的建设。2022年应完成5个乡镇便民服务市级示范试点的创建，同时对2021年创建成功的5个乡镇巩固强化，对3个未创建乡镇同步进行部分同标建设。</w:t>
      </w:r>
    </w:p>
    <w:p>
      <w:pPr>
        <w:adjustRightInd w:val="0"/>
        <w:snapToGrid w:val="0"/>
        <w:spacing w:line="600" w:lineRule="exact"/>
        <w:ind w:firstLine="720"/>
        <w:rPr>
          <w:rFonts w:ascii="KaiTi_GB2312" w:hAnsi="SimSun" w:eastAsia="KaiTi_GB2312"/>
          <w:b/>
          <w:color w:val="000000" w:themeColor="text1"/>
          <w:lang w:val="zh-CN"/>
          <w14:textFill>
            <w14:solidFill>
              <w14:schemeClr w14:val="tx1"/>
            </w14:solidFill>
          </w14:textFill>
        </w:rPr>
      </w:pPr>
      <w:r>
        <w:rPr>
          <w:rFonts w:hint="eastAsia" w:ascii="KaiTi_GB2312" w:hAnsi="SimSun" w:eastAsia="KaiTi_GB2312"/>
          <w:b/>
          <w:color w:val="000000" w:themeColor="text1"/>
          <w:lang w:val="zh-CN"/>
          <w14:textFill>
            <w14:solidFill>
              <w14:schemeClr w14:val="tx1"/>
            </w14:solidFill>
          </w14:textFill>
        </w:rPr>
        <w:t>（三）项目自评步骤及方法。</w:t>
      </w:r>
    </w:p>
    <w:p>
      <w:pPr>
        <w:numPr>
          <w:ilvl w:val="0"/>
          <w:numId w:val="0"/>
        </w:numPr>
        <w:adjustRightInd w:val="0"/>
        <w:snapToGrid w:val="0"/>
        <w:spacing w:line="600" w:lineRule="exact"/>
        <w:ind w:firstLine="640" w:firstLineChars="200"/>
        <w:rPr>
          <w:rFonts w:hint="default" w:ascii="FangSong_GB2312" w:hAnsi="SimSun" w:cs="Times New Roman"/>
          <w:color w:val="000000" w:themeColor="text1"/>
          <w:lang w:val="zh-CN" w:eastAsia="zh-CN"/>
          <w14:textFill>
            <w14:solidFill>
              <w14:schemeClr w14:val="tx1"/>
            </w14:solidFill>
          </w14:textFill>
        </w:rPr>
      </w:pPr>
      <w:r>
        <w:rPr>
          <w:rFonts w:hint="eastAsia" w:ascii="FangSong_GB2312" w:hAnsi="SimSun" w:cs="Times New Roman"/>
          <w:color w:val="000000" w:themeColor="text1"/>
          <w:lang w:val="en-US" w:eastAsia="zh-CN"/>
          <w14:textFill>
            <w14:solidFill>
              <w14:schemeClr w14:val="tx1"/>
            </w14:solidFill>
          </w14:textFill>
        </w:rPr>
        <w:t>项目自评采取以单位领导</w:t>
      </w:r>
      <w:r>
        <w:rPr>
          <w:rFonts w:hint="default" w:ascii="FangSong_GB2312" w:hAnsi="SimSun" w:cs="Times New Roman"/>
          <w:color w:val="000000" w:themeColor="text1"/>
          <w:lang w:val="en-US" w:eastAsia="zh-CN"/>
          <w14:textFill>
            <w14:solidFill>
              <w14:schemeClr w14:val="tx1"/>
            </w14:solidFill>
          </w14:textFill>
        </w:rPr>
        <w:t>为组长</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财务及</w:t>
      </w:r>
      <w:r>
        <w:rPr>
          <w:rFonts w:hint="eastAsia" w:ascii="FangSong_GB2312" w:hAnsi="SimSun" w:cs="Times New Roman"/>
          <w:color w:val="000000" w:themeColor="text1"/>
          <w:lang w:val="en-US" w:eastAsia="zh-CN"/>
          <w14:textFill>
            <w14:solidFill>
              <w14:schemeClr w14:val="tx1"/>
            </w14:solidFill>
          </w14:textFill>
        </w:rPr>
        <w:t>相关业务人员为</w:t>
      </w:r>
      <w:r>
        <w:rPr>
          <w:rFonts w:hint="default" w:ascii="FangSong_GB2312" w:hAnsi="SimSun" w:cs="Times New Roman"/>
          <w:color w:val="000000" w:themeColor="text1"/>
          <w:lang w:val="en-US" w:eastAsia="zh-CN"/>
          <w14:textFill>
            <w14:solidFill>
              <w14:schemeClr w14:val="tx1"/>
            </w14:solidFill>
          </w14:textFill>
        </w:rPr>
        <w:t>成员的自评工作组。通过</w:t>
      </w:r>
      <w:r>
        <w:rPr>
          <w:rFonts w:hint="eastAsia" w:ascii="FangSong_GB2312" w:hAnsi="SimSun" w:cs="Times New Roman"/>
          <w:color w:val="000000" w:themeColor="text1"/>
          <w:lang w:val="en-US" w:eastAsia="zh-CN"/>
          <w14:textFill>
            <w14:solidFill>
              <w14:schemeClr w14:val="tx1"/>
            </w14:solidFill>
          </w14:textFill>
        </w:rPr>
        <w:t>审</w:t>
      </w:r>
      <w:r>
        <w:rPr>
          <w:rFonts w:hint="default" w:ascii="FangSong_GB2312" w:hAnsi="SimSun" w:cs="Times New Roman"/>
          <w:color w:val="000000" w:themeColor="text1"/>
          <w:lang w:val="en-US" w:eastAsia="zh-CN"/>
          <w14:textFill>
            <w14:solidFill>
              <w14:schemeClr w14:val="tx1"/>
            </w14:solidFill>
          </w14:textFill>
        </w:rPr>
        <w:t>阅资料、</w:t>
      </w:r>
      <w:r>
        <w:rPr>
          <w:rFonts w:hint="eastAsia" w:ascii="FangSong_GB2312" w:hAnsi="SimSun" w:cs="Times New Roman"/>
          <w:color w:val="000000" w:themeColor="text1"/>
          <w:lang w:val="en-US" w:eastAsia="zh-CN"/>
          <w14:textFill>
            <w14:solidFill>
              <w14:schemeClr w14:val="tx1"/>
            </w14:solidFill>
          </w14:textFill>
        </w:rPr>
        <w:t>查</w:t>
      </w:r>
      <w:r>
        <w:rPr>
          <w:rFonts w:hint="default" w:ascii="FangSong_GB2312" w:hAnsi="SimSun" w:cs="Times New Roman"/>
          <w:color w:val="000000" w:themeColor="text1"/>
          <w:lang w:val="en-US" w:eastAsia="zh-CN"/>
          <w14:textFill>
            <w14:solidFill>
              <w14:schemeClr w14:val="tx1"/>
            </w14:solidFill>
          </w14:textFill>
        </w:rPr>
        <w:t>看有无</w:t>
      </w:r>
      <w:r>
        <w:rPr>
          <w:rFonts w:hint="eastAsia" w:ascii="FangSong_GB2312" w:hAnsi="SimSun" w:cs="Times New Roman"/>
          <w:color w:val="000000" w:themeColor="text1"/>
          <w:lang w:val="en-US" w:eastAsia="zh-CN"/>
          <w14:textFill>
            <w14:solidFill>
              <w14:schemeClr w14:val="tx1"/>
            </w14:solidFill>
          </w14:textFill>
        </w:rPr>
        <w:t>错列</w:t>
      </w:r>
      <w:r>
        <w:rPr>
          <w:rFonts w:hint="default" w:ascii="FangSong_GB2312" w:hAnsi="SimSun" w:cs="Times New Roman"/>
          <w:color w:val="000000" w:themeColor="text1"/>
          <w:lang w:val="en-US" w:eastAsia="zh-CN"/>
          <w14:textFill>
            <w14:solidFill>
              <w14:schemeClr w14:val="tx1"/>
            </w14:solidFill>
          </w14:textFill>
        </w:rPr>
        <w:t>虚例支出</w:t>
      </w:r>
      <w:r>
        <w:rPr>
          <w:rFonts w:hint="eastAsia" w:ascii="FangSong_GB2312" w:hAnsi="SimSun" w:cs="Times New Roman"/>
          <w:color w:val="000000" w:themeColor="text1"/>
          <w:lang w:val="en-US" w:eastAsia="zh-CN"/>
          <w14:textFill>
            <w14:solidFill>
              <w14:schemeClr w14:val="tx1"/>
            </w14:solidFill>
          </w14:textFill>
        </w:rPr>
        <w:t>和</w:t>
      </w:r>
      <w:r>
        <w:rPr>
          <w:rFonts w:hint="default" w:ascii="FangSong_GB2312" w:hAnsi="SimSun" w:cs="Times New Roman"/>
          <w:color w:val="000000" w:themeColor="text1"/>
          <w:lang w:val="en-US" w:eastAsia="zh-CN"/>
          <w14:textFill>
            <w14:solidFill>
              <w14:schemeClr w14:val="tx1"/>
            </w14:solidFill>
          </w14:textFill>
        </w:rPr>
        <w:t>不规范的情况。通过自评</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得出考评分值</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并查找问题</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分析原因</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提出整改意见</w:t>
      </w:r>
      <w:r>
        <w:rPr>
          <w:rFonts w:hint="eastAsia" w:ascii="FangSong_GB2312" w:hAnsi="SimSun" w:cs="Times New Roman"/>
          <w:color w:val="000000" w:themeColor="text1"/>
          <w:lang w:val="en-US" w:eastAsia="zh-CN"/>
          <w14:textFill>
            <w14:solidFill>
              <w14:schemeClr w14:val="tx1"/>
            </w14:solidFill>
          </w14:textFill>
        </w:rPr>
        <w:t>。</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KaiTi_GB2312" w:hAnsi="SimSun" w:eastAsia="KaiTi_GB2312"/>
          <w:color w:val="0000FF"/>
          <w:lang w:val="en-US" w:eastAsia="zh-CN"/>
        </w:rPr>
      </w:pPr>
      <w:r>
        <w:rPr>
          <w:rFonts w:hint="eastAsia" w:ascii="FangSong_GB2312" w:hAnsi="SimSun" w:cs="Times New Roman"/>
          <w:lang w:val="en-US" w:eastAsia="zh-CN"/>
        </w:rPr>
        <w:t>项目申报严格按照创建方案标准要求，对照峨边创建实际，召开局党组会研究后申报实施。</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lang w:val="zh-CN"/>
        </w:rPr>
      </w:pPr>
      <w:r>
        <w:rPr>
          <w:rFonts w:hint="eastAsia" w:ascii="KaiTi_GB2312" w:hAnsi="SimSun" w:eastAsia="KaiTi_GB2312"/>
          <w:lang w:val="zh-CN"/>
        </w:rPr>
        <w:t>1．资金计划和到位情况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FangSong_GB2312" w:hAnsi="SimSun" w:eastAsia="FangSong_GB2312"/>
          <w:lang w:val="en-US" w:eastAsia="zh-CN"/>
        </w:rPr>
      </w:pPr>
      <w:r>
        <w:rPr>
          <w:rFonts w:hint="eastAsia" w:ascii="FangSong_GB2312" w:hAnsi="SimSun"/>
          <w:lang w:val="zh-CN"/>
        </w:rPr>
        <w:t>资金计划为县级财政全额拨款，资金申请按需申报，资金到位及时足额，资金到位率</w:t>
      </w:r>
      <w:r>
        <w:rPr>
          <w:rFonts w:hint="eastAsia" w:ascii="FangSong_GB2312" w:hAnsi="SimSun"/>
          <w:lang w:val="en-US" w:eastAsia="zh-CN"/>
        </w:rPr>
        <w:t>100%。</w:t>
      </w:r>
    </w:p>
    <w:p>
      <w:pPr>
        <w:adjustRightInd w:val="0"/>
        <w:snapToGrid w:val="0"/>
        <w:spacing w:line="600" w:lineRule="exact"/>
        <w:ind w:firstLine="720"/>
        <w:rPr>
          <w:rFonts w:hint="eastAsia" w:ascii="FangSong_GB2312" w:hAnsi="SimSun"/>
          <w:lang w:val="en-US" w:eastAsia="zh-CN"/>
        </w:rPr>
      </w:pPr>
      <w:r>
        <w:rPr>
          <w:rFonts w:hint="eastAsia" w:ascii="KaiTi_GB2312" w:hAnsi="SimSun" w:eastAsia="KaiTi_GB2312"/>
          <w:lang w:val="en-US" w:eastAsia="zh-CN"/>
        </w:rPr>
        <w:t>2</w:t>
      </w:r>
      <w:r>
        <w:rPr>
          <w:rFonts w:hint="eastAsia" w:ascii="KaiTi_GB2312" w:hAnsi="SimSun" w:eastAsia="KaiTi_GB2312"/>
          <w:lang w:val="zh-CN"/>
        </w:rPr>
        <w:t>．资金使用。</w:t>
      </w:r>
      <w:r>
        <w:rPr>
          <w:rFonts w:hint="eastAsia" w:ascii="FangSong_GB2312" w:hAnsi="SimSun"/>
          <w:lang w:val="en-US" w:eastAsia="zh-CN"/>
        </w:rPr>
        <w:t xml:space="preserve">  </w:t>
      </w:r>
    </w:p>
    <w:p>
      <w:pPr>
        <w:adjustRightInd w:val="0"/>
        <w:snapToGrid w:val="0"/>
        <w:spacing w:line="600" w:lineRule="exact"/>
        <w:ind w:firstLine="720"/>
        <w:rPr>
          <w:rFonts w:hint="eastAsia" w:ascii="FangSong_GB2312" w:hAnsi="SimSun" w:cs="Times New Roman"/>
          <w:lang w:val="zh-CN" w:eastAsia="zh-CN"/>
        </w:rPr>
      </w:pPr>
      <w:r>
        <w:rPr>
          <w:rFonts w:hint="eastAsia" w:ascii="FangSong_GB2312" w:hAnsi="SimSun" w:cs="Times New Roman"/>
          <w:lang w:val="en-US" w:eastAsia="zh-CN"/>
        </w:rPr>
        <w:t>截至评价点，项目预算26.4万元，实际支出26.4万元。资金开支围绕创建项目开展，支付依据合规合法，</w:t>
      </w:r>
      <w:r>
        <w:rPr>
          <w:rFonts w:hint="eastAsia" w:ascii="FangSong_GB2312" w:hAnsi="SimSun" w:cs="Times New Roman"/>
          <w:lang w:val="zh-CN" w:eastAsia="zh-CN"/>
        </w:rPr>
        <w:t>资金支付与预算相符。</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adjustRightInd w:val="0"/>
        <w:snapToGrid w:val="0"/>
        <w:spacing w:line="600" w:lineRule="exact"/>
        <w:ind w:firstLine="720"/>
        <w:rPr>
          <w:rFonts w:hint="eastAsia" w:ascii="FangSong_GB2312" w:hAnsi="SimSun"/>
          <w:lang w:val="en-US" w:eastAsia="zh-CN"/>
        </w:rPr>
      </w:pPr>
      <w:r>
        <w:rPr>
          <w:rFonts w:hint="eastAsia" w:ascii="FangSong_GB2312" w:hAnsi="SimSun"/>
          <w:lang w:val="zh-CN"/>
        </w:rPr>
        <w:t>我局严格执行《行政审批局财务管理制度》，严格按照财政部《财务工作基本规范》和《行政审批局财务管理制度》执行。</w:t>
      </w:r>
      <w:r>
        <w:rPr>
          <w:rFonts w:hint="eastAsia" w:ascii="FangSong_GB2312" w:hAnsi="SimSun"/>
          <w:lang w:val="en-US" w:eastAsia="zh-CN"/>
        </w:rPr>
        <w:t>2022年我局财务工作机构设置为：局长为财务工作总负责人，设置分管财务工作的副局长一名，会计、出纳各一名。按照各自职能职责进行资金申请、报账审核、会计核算和账务处理工作。严格按照资金管理办法，执行财务管理制度，财务处理及时，会计核算规范。</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FangSong_GB2312" w:hAnsi="SimSun"/>
          <w:lang w:val="zh-CN"/>
        </w:rPr>
      </w:pPr>
      <w:r>
        <w:rPr>
          <w:rFonts w:hint="eastAsia" w:ascii="FangSong_GB2312" w:hAnsi="SimSun"/>
          <w:lang w:val="zh-CN"/>
        </w:rPr>
        <w:t>此项目由行政审批局自行组织实施，项目实施内容较为零散，资金使用规模较小，我局采取比选形式，在质量保证的情况下，选取报价最低者实施，并严格按照单位财务管理和资金支付程序执行经费支付。</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SimSun"/>
          <w:lang w:val="zh-CN"/>
        </w:rPr>
      </w:pPr>
      <w:r>
        <w:rPr>
          <w:rFonts w:hint="eastAsia" w:ascii="FangSong_GB2312" w:hAnsi="SimSun"/>
          <w:lang w:val="zh-CN"/>
        </w:rPr>
        <w:t>截至</w:t>
      </w:r>
      <w:bookmarkStart w:id="0" w:name="_GoBack"/>
      <w:bookmarkEnd w:id="0"/>
      <w:r>
        <w:rPr>
          <w:rFonts w:hint="eastAsia" w:ascii="FangSong_GB2312" w:hAnsi="SimSun"/>
          <w:lang w:val="zh-CN"/>
        </w:rPr>
        <w:t>评价</w:t>
      </w:r>
      <w:r>
        <w:rPr>
          <w:rFonts w:hint="eastAsia" w:ascii="FangSong_GB2312" w:hAnsi="SimSun"/>
          <w:lang w:val="en-US" w:eastAsia="zh-CN"/>
        </w:rPr>
        <w:t>时完成了13个乡镇便民服务中心（站）制度、服务目录流程、办事指南、公示牌等设施项目制作；新增LED显示屏8个，维护5个；完成政务服务形象宣传设施17个；乡镇便民服务中心门头1处；便民服务提升改造1处，全面完成了2022年度目标任务，创建工作通过了市级验收合格。</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SimSun"/>
          <w:lang w:val="en-US" w:eastAsia="zh-CN"/>
        </w:rPr>
      </w:pP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SimSun"/>
          <w:lang w:val="zh-CN"/>
        </w:rPr>
      </w:pPr>
      <w:r>
        <w:rPr>
          <w:rFonts w:hint="eastAsia" w:ascii="FangSong_GB2312" w:hAnsi="SimSun"/>
          <w:lang w:val="en-US" w:eastAsia="zh-CN"/>
        </w:rPr>
        <w:t>项目的实施，进一步</w:t>
      </w:r>
      <w:r>
        <w:rPr>
          <w:rFonts w:hint="eastAsia" w:ascii="FangSong_GB2312" w:hAnsi="SimSun"/>
          <w:lang w:val="zh-CN"/>
        </w:rPr>
        <w:t>推动“放管服”改革向基层延伸，加快完善便民服务体系三化建设，</w:t>
      </w:r>
      <w:r>
        <w:rPr>
          <w:rFonts w:hint="eastAsia" w:ascii="FangSong_GB2312" w:hAnsi="SimSun"/>
          <w:lang w:val="en-US" w:eastAsia="zh-CN"/>
        </w:rPr>
        <w:t>促进服务体系更完善、群众办事更方便，政务</w:t>
      </w:r>
      <w:r>
        <w:rPr>
          <w:rFonts w:hint="eastAsia" w:ascii="FangSong_GB2312" w:hAnsi="SimSun"/>
          <w:lang w:val="zh-CN"/>
        </w:rPr>
        <w:t>服务质效</w:t>
      </w:r>
      <w:r>
        <w:rPr>
          <w:rFonts w:hint="eastAsia" w:ascii="FangSong_GB2312" w:hAnsi="SimSun"/>
          <w:lang w:val="en-US" w:eastAsia="zh-CN"/>
        </w:rPr>
        <w:t>得到</w:t>
      </w:r>
      <w:r>
        <w:rPr>
          <w:rFonts w:hint="eastAsia" w:ascii="FangSong_GB2312" w:hAnsi="SimSun"/>
          <w:lang w:val="zh-CN"/>
        </w:rPr>
        <w:t>提升，提高</w:t>
      </w:r>
      <w:r>
        <w:rPr>
          <w:rFonts w:hint="eastAsia" w:ascii="FangSong_GB2312" w:hAnsi="SimSun"/>
          <w:lang w:val="en-US" w:eastAsia="zh-CN"/>
        </w:rPr>
        <w:t>了</w:t>
      </w:r>
      <w:r>
        <w:rPr>
          <w:rFonts w:hint="eastAsia" w:ascii="FangSong_GB2312" w:hAnsi="SimSun"/>
          <w:lang w:val="zh-CN"/>
        </w:rPr>
        <w:t>群众满意度。</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SimSun"/>
          <w:lang w:val="zh-CN"/>
        </w:rPr>
      </w:pPr>
      <w:r>
        <w:rPr>
          <w:rFonts w:hint="eastAsia" w:ascii="FangSong_GB2312" w:hAnsi="SimSun"/>
          <w:lang w:val="en-US" w:eastAsia="zh-CN"/>
        </w:rPr>
        <w:t>2022</w:t>
      </w:r>
      <w:r>
        <w:rPr>
          <w:rFonts w:hint="eastAsia" w:ascii="FangSong_GB2312" w:hAnsi="SimSun"/>
          <w:lang w:val="zh-CN"/>
        </w:rPr>
        <w:t>年度</w:t>
      </w:r>
      <w:r>
        <w:rPr>
          <w:rFonts w:hint="eastAsia" w:ascii="FangSong_GB2312" w:hAnsi="SimSun"/>
          <w:lang w:val="zh-CN" w:eastAsia="zh-CN"/>
        </w:rPr>
        <w:t>标准化建设项目</w:t>
      </w:r>
      <w:r>
        <w:rPr>
          <w:rFonts w:hint="eastAsia" w:ascii="FangSong_GB2312" w:hAnsi="SimSun"/>
          <w:lang w:val="zh-CN"/>
        </w:rPr>
        <w:t>总体评价得</w:t>
      </w:r>
      <w:r>
        <w:rPr>
          <w:rFonts w:hint="eastAsia" w:ascii="FangSong_GB2312" w:hAnsi="SimSun"/>
          <w:lang w:val="en-US" w:eastAsia="zh-CN"/>
        </w:rPr>
        <w:t>99</w:t>
      </w:r>
      <w:r>
        <w:rPr>
          <w:rFonts w:hint="eastAsia" w:ascii="FangSong_GB2312" w:hAnsi="SimSun"/>
          <w:lang w:val="zh-CN"/>
        </w:rPr>
        <w:t>分。</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（二）存在的问题。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SimSun"/>
          <w:lang w:val="en-US" w:eastAsia="zh-CN"/>
        </w:rPr>
      </w:pPr>
      <w:r>
        <w:rPr>
          <w:rFonts w:hint="eastAsia" w:ascii="FangSong_GB2312" w:hAnsi="SimSun"/>
          <w:lang w:val="en-US" w:eastAsia="zh-CN"/>
        </w:rPr>
        <w:t>乡镇便民服务中心大厅工作人员调动频繁，按照省市对乡镇便民服务中心示范创建需统一工作服的验收标准要求，实施难度较大。</w:t>
      </w:r>
    </w:p>
    <w:p>
      <w:pPr>
        <w:adjustRightInd w:val="0"/>
        <w:snapToGrid w:val="0"/>
        <w:spacing w:line="600" w:lineRule="exact"/>
        <w:ind w:firstLine="640" w:firstLineChars="200"/>
        <w:rPr>
          <w:rFonts w:ascii="KaiTi_GB2312" w:hAnsi="SimSun" w:eastAsia="KaiTi_GB2312"/>
          <w:b/>
          <w:lang w:val="zh-CN"/>
        </w:rPr>
      </w:pPr>
      <w:r>
        <w:rPr>
          <w:rFonts w:hint="eastAsia" w:ascii="FangSong_GB2312" w:hAnsi="SimSun"/>
          <w:lang w:val="zh-CN"/>
        </w:rPr>
        <w:tab/>
      </w:r>
      <w:r>
        <w:rPr>
          <w:rFonts w:hint="eastAsia" w:ascii="KaiTi_GB2312" w:hAnsi="SimSun" w:eastAsia="KaiTi_GB2312"/>
          <w:b/>
          <w:lang w:val="zh-CN"/>
        </w:rPr>
        <w:t>（三）相关建议。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SimSun"/>
          <w:lang w:val="en-US" w:eastAsia="zh-CN"/>
        </w:rPr>
      </w:pPr>
      <w:r>
        <w:rPr>
          <w:rFonts w:hint="eastAsia" w:ascii="FangSong_GB2312" w:hAnsi="SimSun"/>
          <w:lang w:val="en-US" w:eastAsia="zh-CN"/>
        </w:rPr>
        <w:t>建议各乡镇相对固定便民服务中心工作人员。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SimSun"/>
          <w:lang w:val="zh-CN" w:eastAsia="zh-CN"/>
        </w:rPr>
      </w:pP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36C85580-20E5-4DCD-BF6F-F9628D834E8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2" w:fontKey="{4E068A42-6A05-4A62-B3B0-D3F8DE2AC84D}"/>
  </w:font>
  <w:font w:name="FangSong_GB2312">
    <w:panose1 w:val="02010609030101010101"/>
    <w:charset w:val="86"/>
    <w:family w:val="modern"/>
    <w:pitch w:val="default"/>
    <w:sig w:usb0="00000001" w:usb1="080E0000" w:usb2="00000000" w:usb3="00000000" w:csb0="00040000" w:csb1="00000000"/>
    <w:embedRegular r:id="rId3" w:fontKey="{70B38529-4207-47ED-BCE9-B6E6611FFA0F}"/>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embedRegular r:id="rId4" w:fontKey="{4CFE18B4-F8D7-4835-8380-18D823129D30}"/>
  </w:font>
  <w:font w:name="FZXiaoBiaoSong-B05S">
    <w:panose1 w:val="02000000000000000000"/>
    <w:charset w:val="86"/>
    <w:family w:val="script"/>
    <w:pitch w:val="default"/>
    <w:sig w:usb0="00000001" w:usb1="080E0000" w:usb2="00000000" w:usb3="00000000" w:csb0="00040000" w:csb1="00000000"/>
    <w:embedRegular r:id="rId5" w:fontKey="{1D67A298-5D4A-40E4-B359-F12ACE85B65F}"/>
  </w:font>
  <w:font w:name="KaiTi_GB2312">
    <w:panose1 w:val="02010609030101010101"/>
    <w:charset w:val="86"/>
    <w:family w:val="modern"/>
    <w:pitch w:val="default"/>
    <w:sig w:usb0="00000001" w:usb1="080E0000" w:usb2="00000000" w:usb3="00000000" w:csb0="00040000" w:csb1="00000000"/>
    <w:embedRegular r:id="rId6" w:fontKey="{7A078057-F715-4977-A421-248649B4C878}"/>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8937A"/>
    <w:multiLevelType w:val="singleLevel"/>
    <w:tmpl w:val="BC58937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23D293E"/>
    <w:rsid w:val="08DD4532"/>
    <w:rsid w:val="0C322DE7"/>
    <w:rsid w:val="0C801DA5"/>
    <w:rsid w:val="0D466608"/>
    <w:rsid w:val="0D850CC5"/>
    <w:rsid w:val="0E597CAF"/>
    <w:rsid w:val="0F464FE5"/>
    <w:rsid w:val="0F512F0F"/>
    <w:rsid w:val="0FE761C4"/>
    <w:rsid w:val="11895257"/>
    <w:rsid w:val="132C67E2"/>
    <w:rsid w:val="14D26F15"/>
    <w:rsid w:val="156E6271"/>
    <w:rsid w:val="16842491"/>
    <w:rsid w:val="17013AE2"/>
    <w:rsid w:val="17283764"/>
    <w:rsid w:val="172D48D7"/>
    <w:rsid w:val="19B536B9"/>
    <w:rsid w:val="1A772A39"/>
    <w:rsid w:val="1C595B9F"/>
    <w:rsid w:val="1D2C179E"/>
    <w:rsid w:val="209E43A7"/>
    <w:rsid w:val="267E7EE2"/>
    <w:rsid w:val="270311B0"/>
    <w:rsid w:val="275A1718"/>
    <w:rsid w:val="291C455A"/>
    <w:rsid w:val="2A502512"/>
    <w:rsid w:val="2B612949"/>
    <w:rsid w:val="2C567FD4"/>
    <w:rsid w:val="2CBF5B79"/>
    <w:rsid w:val="2E844789"/>
    <w:rsid w:val="2F991285"/>
    <w:rsid w:val="34993154"/>
    <w:rsid w:val="36926D0C"/>
    <w:rsid w:val="3ADC3D9A"/>
    <w:rsid w:val="3AF34034"/>
    <w:rsid w:val="3B4262F3"/>
    <w:rsid w:val="40B57568"/>
    <w:rsid w:val="41483F38"/>
    <w:rsid w:val="414A628B"/>
    <w:rsid w:val="41735459"/>
    <w:rsid w:val="4386388E"/>
    <w:rsid w:val="4509235A"/>
    <w:rsid w:val="4BFF5B3B"/>
    <w:rsid w:val="50E1473A"/>
    <w:rsid w:val="54161C73"/>
    <w:rsid w:val="54D9517B"/>
    <w:rsid w:val="561641AD"/>
    <w:rsid w:val="565847C5"/>
    <w:rsid w:val="5D3C0B07"/>
    <w:rsid w:val="5D415FB3"/>
    <w:rsid w:val="5E2751A9"/>
    <w:rsid w:val="60D4713E"/>
    <w:rsid w:val="633A597E"/>
    <w:rsid w:val="63E458EA"/>
    <w:rsid w:val="66C0619B"/>
    <w:rsid w:val="673E27F9"/>
    <w:rsid w:val="683C3B24"/>
    <w:rsid w:val="694F3806"/>
    <w:rsid w:val="6A0665BA"/>
    <w:rsid w:val="6EF16389"/>
    <w:rsid w:val="70001CFE"/>
    <w:rsid w:val="722B6807"/>
    <w:rsid w:val="74276058"/>
    <w:rsid w:val="74AE55E6"/>
    <w:rsid w:val="762A53DF"/>
    <w:rsid w:val="76E346E0"/>
    <w:rsid w:val="79016D9C"/>
    <w:rsid w:val="79020895"/>
    <w:rsid w:val="7B23700B"/>
    <w:rsid w:val="7B5D0F71"/>
    <w:rsid w:val="7E9B332E"/>
    <w:rsid w:val="7F2826D7"/>
    <w:rsid w:val="7FBE4DEA"/>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1655</Words>
  <Characters>1703</Characters>
  <Lines>9</Lines>
  <Paragraphs>2</Paragraphs>
  <TotalTime>6</TotalTime>
  <ScaleCrop>false</ScaleCrop>
  <LinksUpToDate>false</LinksUpToDate>
  <CharactersWithSpaces>1707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2023-06-26T03:11:00Z</cp:lastPrinted>
  <dcterms:modified xsi:type="dcterms:W3CDTF">2024-03-27T07:15:15Z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2295F6004E7C4908A6170C90E5C595B7</vt:lpwstr>
  </property>
</Properties>
</file>