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94F1E">
      <w:pPr>
        <w:spacing w:line="580" w:lineRule="exact"/>
        <w:contextualSpacing/>
        <w:rPr>
          <w:rFonts w:ascii="方正黑体_GBK" w:hAnsi="宋体" w:eastAsia="方正黑体_GBK"/>
          <w:sz w:val="33"/>
          <w:szCs w:val="33"/>
        </w:rPr>
      </w:pPr>
      <w:r>
        <w:rPr>
          <w:rFonts w:hint="eastAsia" w:ascii="方正黑体_GBK" w:hAnsi="宋体" w:eastAsia="方正黑体_GBK"/>
          <w:sz w:val="33"/>
          <w:szCs w:val="33"/>
          <w:lang w:val="zh-CN"/>
        </w:rPr>
        <w:t>附</w:t>
      </w:r>
      <w:r>
        <w:rPr>
          <w:rFonts w:hint="eastAsia" w:ascii="方正黑体_GBK" w:hAnsi="宋体" w:eastAsia="方正黑体_GBK"/>
          <w:sz w:val="33"/>
          <w:szCs w:val="33"/>
        </w:rPr>
        <w:t>5-2</w:t>
      </w:r>
    </w:p>
    <w:p w14:paraId="2CC17E87">
      <w:pPr>
        <w:widowControl/>
        <w:spacing w:line="580" w:lineRule="exact"/>
        <w:ind w:firstLine="883" w:firstLineChars="200"/>
        <w:contextualSpacing/>
        <w:jc w:val="center"/>
        <w:rPr>
          <w:rFonts w:ascii="宋体"/>
          <w:b/>
          <w:sz w:val="44"/>
          <w:szCs w:val="44"/>
          <w:shd w:val="clear" w:color="auto" w:fill="FFFFFF"/>
        </w:rPr>
      </w:pPr>
    </w:p>
    <w:p w14:paraId="382ACEFC">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县级部门整体绩效自评报告范本</w:t>
      </w:r>
    </w:p>
    <w:p w14:paraId="74B56835">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01D7E85A">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1BDBCE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114555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D32253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 w:eastAsia="仿宋_GB2312"/>
          <w:szCs w:val="32"/>
        </w:rPr>
        <w:t>机构情况</w:t>
      </w:r>
      <w:r>
        <w:rPr>
          <w:rFonts w:hint="eastAsia" w:ascii="仿宋_GB2312" w:hAnsi="仿宋" w:eastAsia="仿宋_GB2312"/>
          <w:szCs w:val="32"/>
          <w:lang w:eastAsia="zh-CN"/>
        </w:rPr>
        <w:t>：</w:t>
      </w:r>
      <w:r>
        <w:rPr>
          <w:rFonts w:hint="eastAsia" w:ascii="仿宋_GB2312" w:hAnsi="仿宋_GB2312" w:eastAsia="仿宋_GB2312" w:cs="仿宋_GB2312"/>
          <w:color w:val="000000"/>
          <w:szCs w:val="32"/>
        </w:rPr>
        <w:t>总工会预算单位1个，其中：行政单位1个，事业单位0个。</w:t>
      </w:r>
    </w:p>
    <w:p w14:paraId="30F31B5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3B423F5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51BD8041">
      <w:pPr>
        <w:spacing w:line="560" w:lineRule="exact"/>
        <w:ind w:firstLine="480" w:firstLineChars="150"/>
        <w:rPr>
          <w:rFonts w:ascii="仿宋_GB2312" w:hAnsi="仿宋_GB2312" w:eastAsia="仿宋_GB2312" w:cs="仿宋_GB2312"/>
          <w:szCs w:val="32"/>
        </w:rPr>
      </w:pPr>
      <w:r>
        <w:rPr>
          <w:rFonts w:hint="eastAsia" w:ascii="仿宋_GB2312" w:hAnsi="仿宋_GB2312" w:eastAsia="仿宋_GB2312" w:cs="仿宋_GB2312"/>
          <w:szCs w:val="32"/>
        </w:rPr>
        <w:t>县总工会是全县各级工会的领导机关，主要工作职责是：</w:t>
      </w:r>
    </w:p>
    <w:p w14:paraId="0E0D3A1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bCs/>
          <w:szCs w:val="32"/>
          <w:lang w:val="en-US" w:eastAsia="zh-CN"/>
        </w:rPr>
        <w:t>1.</w:t>
      </w:r>
      <w:r>
        <w:rPr>
          <w:rFonts w:hint="eastAsia" w:ascii="仿宋_GB2312" w:hAnsi="仿宋_GB2312" w:eastAsia="仿宋_GB2312" w:cs="仿宋_GB2312"/>
          <w:bCs/>
          <w:szCs w:val="32"/>
        </w:rPr>
        <w:t>贯彻执行党的路线方针政策，根据县委和上级工会的工作部署，结合工会工作实际，确定我县工会工作的指导思想、目标任务，指导、检查、督促基层完成工作任务。</w:t>
      </w:r>
    </w:p>
    <w:p w14:paraId="0CC4A82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bCs/>
          <w:szCs w:val="32"/>
        </w:rPr>
        <w:t>2</w:t>
      </w:r>
      <w:r>
        <w:rPr>
          <w:rFonts w:hint="eastAsia" w:ascii="仿宋_GB2312" w:hAnsi="仿宋_GB2312" w:eastAsia="仿宋_GB2312" w:cs="仿宋_GB2312"/>
          <w:bCs/>
          <w:szCs w:val="32"/>
          <w:lang w:val="en-US" w:eastAsia="zh-CN"/>
        </w:rPr>
        <w:t>.</w:t>
      </w:r>
      <w:r>
        <w:rPr>
          <w:rFonts w:hint="eastAsia" w:ascii="仿宋_GB2312" w:hAnsi="仿宋_GB2312" w:eastAsia="仿宋_GB2312" w:cs="仿宋_GB2312"/>
          <w:bCs/>
          <w:szCs w:val="32"/>
        </w:rPr>
        <w:t>依照法律《</w:t>
      </w:r>
      <w:bookmarkStart w:id="0" w:name="_GoBack"/>
      <w:r>
        <w:rPr>
          <w:rFonts w:hint="eastAsia" w:ascii="仿宋_GB2312" w:hAnsi="仿宋_GB2312" w:eastAsia="仿宋_GB2312" w:cs="仿宋_GB2312"/>
          <w:bCs/>
          <w:szCs w:val="32"/>
        </w:rPr>
        <w:t>中国工会章程</w:t>
      </w:r>
      <w:bookmarkEnd w:id="0"/>
      <w:r>
        <w:rPr>
          <w:rFonts w:hint="eastAsia" w:ascii="仿宋_GB2312" w:hAnsi="仿宋_GB2312" w:eastAsia="仿宋_GB2312" w:cs="仿宋_GB2312"/>
          <w:bCs/>
          <w:szCs w:val="32"/>
        </w:rPr>
        <w:t>》，组织和指导全县各级工会坚定不移地推动党的全心全意依靠工人阶级根本指导方针的贯彻落实，进一步突出和履行维护职能；对有关职工合法权益的重大问题进行调查研究，向县委、县政府和市总工会反映职工群众的思想、愿望和要求，提出意见和建议；参与涉及职工切身利益的政策措施的拟定和职工重大伤亡事故的调查处理。</w:t>
      </w:r>
    </w:p>
    <w:p w14:paraId="639B694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bCs/>
          <w:szCs w:val="32"/>
        </w:rPr>
        <w:t>3</w:t>
      </w:r>
      <w:r>
        <w:rPr>
          <w:rFonts w:hint="eastAsia" w:ascii="仿宋_GB2312" w:hAnsi="仿宋_GB2312" w:eastAsia="仿宋_GB2312" w:cs="仿宋_GB2312"/>
          <w:bCs/>
          <w:szCs w:val="32"/>
          <w:lang w:val="en-US" w:eastAsia="zh-CN"/>
        </w:rPr>
        <w:t>.</w:t>
      </w:r>
      <w:r>
        <w:rPr>
          <w:rFonts w:hint="eastAsia" w:ascii="仿宋_GB2312" w:hAnsi="仿宋_GB2312" w:eastAsia="仿宋_GB2312" w:cs="仿宋_GB2312"/>
          <w:bCs/>
          <w:szCs w:val="32"/>
        </w:rPr>
        <w:t>研究落实工会的组织制度和民主制度，监督检查《中国工会章程》的贯彻执行；贯彻执行工会自身改革和建设；指导各级工会组织开展以职工代表大会为基本制度的民主选举、民主决策、民主管理和民主监督工作，推动建立平等协商、集体合同制度和监督保证机制的工作。</w:t>
      </w:r>
    </w:p>
    <w:p w14:paraId="4CD6F14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bCs/>
          <w:szCs w:val="32"/>
        </w:rPr>
        <w:t>4</w:t>
      </w:r>
      <w:r>
        <w:rPr>
          <w:rFonts w:hint="eastAsia" w:ascii="仿宋_GB2312" w:hAnsi="仿宋_GB2312" w:eastAsia="仿宋_GB2312" w:cs="仿宋_GB2312"/>
          <w:bCs/>
          <w:szCs w:val="32"/>
          <w:lang w:val="en-US" w:eastAsia="zh-CN"/>
        </w:rPr>
        <w:t>.</w:t>
      </w:r>
      <w:r>
        <w:rPr>
          <w:rFonts w:hint="eastAsia" w:ascii="仿宋_GB2312" w:hAnsi="仿宋_GB2312" w:eastAsia="仿宋_GB2312" w:cs="仿宋_GB2312"/>
          <w:bCs/>
          <w:szCs w:val="32"/>
        </w:rPr>
        <w:t>加强基层工会组织建设和干部队伍建设，做好基层干部的培训和业务指导。</w:t>
      </w:r>
    </w:p>
    <w:p w14:paraId="4658CF2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仿宋_GB2312" w:hAnsi="仿宋" w:eastAsia="仿宋_GB2312"/>
          <w:szCs w:val="32"/>
        </w:rPr>
      </w:pPr>
      <w:r>
        <w:rPr>
          <w:rFonts w:hint="eastAsia" w:ascii="仿宋_GB2312" w:hAnsi="仿宋_GB2312" w:eastAsia="仿宋_GB2312" w:cs="仿宋_GB2312"/>
          <w:bCs/>
          <w:szCs w:val="32"/>
        </w:rPr>
        <w:t>5</w:t>
      </w:r>
      <w:r>
        <w:rPr>
          <w:rFonts w:hint="eastAsia" w:ascii="仿宋_GB2312" w:hAnsi="仿宋_GB2312" w:eastAsia="仿宋_GB2312" w:cs="仿宋_GB2312"/>
          <w:bCs/>
          <w:szCs w:val="32"/>
          <w:lang w:val="en-US" w:eastAsia="zh-CN"/>
        </w:rPr>
        <w:t>.</w:t>
      </w:r>
      <w:r>
        <w:rPr>
          <w:rFonts w:hint="eastAsia" w:ascii="仿宋_GB2312" w:hAnsi="仿宋_GB2312" w:eastAsia="仿宋_GB2312" w:cs="仿宋_GB2312"/>
          <w:bCs/>
          <w:szCs w:val="32"/>
        </w:rPr>
        <w:t>协助县政府做好市级及以上劳动模范的评选推荐和管理工作。做好本级和基层工会经费的管理、使用、审查、审计工作；负责对全县工会职工劳动福利事业的指导、协调工作。承办县委、县政府和上级工会交办的其他工作。</w:t>
      </w:r>
    </w:p>
    <w:p w14:paraId="3135E78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 w:eastAsia="仿宋_GB2312"/>
          <w:szCs w:val="32"/>
        </w:rPr>
        <w:t>人员情况</w:t>
      </w:r>
      <w:r>
        <w:rPr>
          <w:rFonts w:hint="eastAsia" w:ascii="仿宋_GB2312" w:hAnsi="仿宋" w:eastAsia="仿宋_GB2312"/>
          <w:szCs w:val="32"/>
          <w:lang w:eastAsia="zh-CN"/>
        </w:rPr>
        <w:t>：</w:t>
      </w:r>
      <w:r>
        <w:rPr>
          <w:rFonts w:hint="eastAsia" w:ascii="仿宋_GB2312" w:hAnsi="仿宋_GB2312" w:eastAsia="仿宋_GB2312" w:cs="仿宋_GB2312"/>
          <w:color w:val="000000"/>
          <w:szCs w:val="32"/>
        </w:rPr>
        <w:t>总工会总编制5名，其中：行政编制5名，工勤编制0名，事业编制0名。在职人员总数10名，其中：行政4名，工勤0名，社会化工作者6名。离休0名。</w:t>
      </w:r>
    </w:p>
    <w:p w14:paraId="6D6A5EE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71545D53">
      <w:pPr>
        <w:spacing w:line="560" w:lineRule="exact"/>
        <w:ind w:firstLine="640" w:firstLineChars="200"/>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szCs w:val="32"/>
        </w:rPr>
        <w:t>一是成立宣讲团，深入基层开展宣讲活动5场，深入学习贯彻党的二十大精神和中国工会十八大精神，覆盖一线职工3500余人；二是举办首届职工春晚活动，开展新春“送万福进万家”活动、心理健康培训活动，举办职工运动会，覆盖职工3000余人。三是弘扬劳动精神、劳模精神、工匠精神，县总工会在五一期间表扬集体6个、个人43人，有研稀土公司1人被评为乐山五一劳动奖章获得者，荣成气体制氧车间荣获“四川工人先锋号”。</w:t>
      </w:r>
    </w:p>
    <w:p w14:paraId="76D2F5B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562E724D">
      <w:pPr>
        <w:widowControl/>
        <w:numPr>
          <w:ilvl w:val="0"/>
          <w:numId w:val="1"/>
        </w:numPr>
        <w:adjustRightInd w:val="0"/>
        <w:snapToGrid w:val="0"/>
        <w:spacing w:line="580" w:lineRule="exact"/>
        <w:ind w:left="640" w:leftChars="200"/>
        <w:contextualSpacing/>
        <w:jc w:val="left"/>
        <w:rPr>
          <w:rFonts w:ascii="仿宋_GB2312" w:hAnsi="仿宋_GB2312" w:eastAsia="仿宋_GB2312" w:cs="仿宋_GB2312"/>
          <w:bCs/>
          <w:szCs w:val="32"/>
        </w:rPr>
      </w:pPr>
      <w:r>
        <w:rPr>
          <w:rFonts w:hint="eastAsia" w:ascii="仿宋_GB2312" w:hAnsi="仿宋_GB2312" w:eastAsia="仿宋_GB2312" w:cs="仿宋_GB2312"/>
          <w:bCs/>
          <w:szCs w:val="32"/>
        </w:rPr>
        <w:t>认真贯彻落实上级要求，发挥广大职工的主体作用；</w:t>
      </w:r>
    </w:p>
    <w:p w14:paraId="12CB9517">
      <w:pPr>
        <w:widowControl/>
        <w:numPr>
          <w:ilvl w:val="0"/>
          <w:numId w:val="1"/>
        </w:numPr>
        <w:adjustRightInd w:val="0"/>
        <w:snapToGrid w:val="0"/>
        <w:spacing w:line="580" w:lineRule="exact"/>
        <w:ind w:left="640" w:leftChars="200"/>
        <w:contextualSpacing/>
        <w:jc w:val="left"/>
        <w:rPr>
          <w:rFonts w:ascii="仿宋_GB2312" w:hAnsi="仿宋_GB2312" w:eastAsia="仿宋_GB2312" w:cs="仿宋_GB2312"/>
          <w:bCs/>
          <w:szCs w:val="32"/>
        </w:rPr>
      </w:pPr>
      <w:r>
        <w:rPr>
          <w:rFonts w:hint="eastAsia" w:ascii="仿宋_GB2312" w:hAnsi="仿宋_GB2312" w:eastAsia="仿宋_GB2312" w:cs="仿宋_GB2312"/>
          <w:bCs/>
          <w:szCs w:val="32"/>
        </w:rPr>
        <w:t>主动作为，敢于担当，做好工会创建工作；</w:t>
      </w:r>
    </w:p>
    <w:p w14:paraId="522D6E63">
      <w:pPr>
        <w:widowControl/>
        <w:numPr>
          <w:ilvl w:val="0"/>
          <w:numId w:val="1"/>
        </w:numPr>
        <w:adjustRightInd w:val="0"/>
        <w:snapToGrid w:val="0"/>
        <w:spacing w:line="580" w:lineRule="exact"/>
        <w:ind w:left="640" w:leftChars="200"/>
        <w:contextualSpacing/>
        <w:jc w:val="left"/>
        <w:rPr>
          <w:rFonts w:ascii="仿宋_GB2312" w:hAnsi="仿宋_GB2312" w:eastAsia="仿宋_GB2312" w:cs="仿宋_GB2312"/>
          <w:bCs/>
          <w:szCs w:val="32"/>
        </w:rPr>
      </w:pPr>
      <w:r>
        <w:rPr>
          <w:rFonts w:hint="eastAsia" w:ascii="仿宋_GB2312" w:hAnsi="仿宋_GB2312" w:eastAsia="仿宋_GB2312" w:cs="仿宋_GB2312"/>
          <w:bCs/>
          <w:szCs w:val="32"/>
        </w:rPr>
        <w:t>加强工会自身建设，全面提高工会干部谋划、设计、组织、</w:t>
      </w:r>
    </w:p>
    <w:p w14:paraId="416B191C">
      <w:pPr>
        <w:widowControl/>
        <w:adjustRightInd w:val="0"/>
        <w:snapToGrid w:val="0"/>
        <w:spacing w:line="580" w:lineRule="exact"/>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Cs/>
          <w:szCs w:val="32"/>
        </w:rPr>
        <w:t>指挥、协调、落实的能力，推动工会各项工作上一个台阶。</w:t>
      </w:r>
    </w:p>
    <w:p w14:paraId="469B6B1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F3A5E9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287CEAE">
      <w:pPr>
        <w:widowControl/>
        <w:adjustRightInd w:val="0"/>
        <w:snapToGrid w:val="0"/>
        <w:spacing w:line="560" w:lineRule="exact"/>
        <w:ind w:firstLine="640" w:firstLineChars="200"/>
        <w:contextualSpacing/>
        <w:rPr>
          <w:rFonts w:ascii="楷体_GB2312" w:hAnsi="宋体" w:eastAsia="楷体_GB2312" w:cs="宋体"/>
          <w:color w:val="000000"/>
          <w:kern w:val="0"/>
          <w:szCs w:val="32"/>
          <w:shd w:val="clear" w:color="auto" w:fill="FFFFFF"/>
          <w:lang w:val="zh-CN"/>
        </w:rPr>
      </w:pPr>
      <w:r>
        <w:rPr>
          <w:rFonts w:hint="eastAsia" w:ascii="仿宋" w:hAnsi="仿宋" w:eastAsia="仿宋" w:cs="仿宋"/>
          <w:szCs w:val="32"/>
        </w:rPr>
        <w:t>总工会为县级一级预算单位，实行独立核算，为财政全额拨款机关单位，每年结合单位</w:t>
      </w:r>
      <w:r>
        <w:rPr>
          <w:rFonts w:hint="eastAsia" w:ascii="仿宋" w:hAnsi="仿宋" w:eastAsia="仿宋" w:cs="仿宋"/>
          <w:color w:val="000000"/>
          <w:kern w:val="0"/>
          <w:szCs w:val="32"/>
          <w:shd w:val="clear" w:color="auto" w:fill="FFFFFF"/>
          <w:lang w:val="zh-CN"/>
        </w:rPr>
        <w:t>人员数量、工作实际需要开展年初预算工作，由县财政局统一审核、批复，并在日常工作中按照预算指标以及工作开展进度申请资金，形成部门财政资金收入。</w:t>
      </w:r>
      <w:r>
        <w:rPr>
          <w:rFonts w:hint="eastAsia" w:ascii="仿宋" w:hAnsi="仿宋" w:eastAsia="仿宋" w:cs="仿宋"/>
          <w:color w:val="000000"/>
          <w:kern w:val="0"/>
          <w:szCs w:val="32"/>
          <w:shd w:val="clear" w:color="auto" w:fill="FFFFFF"/>
        </w:rPr>
        <w:t>2023年财政拨款预算收入180.39万元。</w:t>
      </w:r>
    </w:p>
    <w:p w14:paraId="137C6BF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6C587594">
      <w:pPr>
        <w:spacing w:line="560" w:lineRule="exact"/>
        <w:ind w:firstLine="640" w:firstLineChars="200"/>
        <w:rPr>
          <w:rFonts w:ascii="楷体_GB2312" w:hAnsi="宋体" w:eastAsia="楷体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遵循不超预算、不超范围支出原则，每年按照年初预算指标结合单位工作开展实际需要向县财政提交用款计划表，财政审核通过后下达资金给各单位，单位再按实际需要列支，在列支每一笔经费时都按照专款专用、按实列支、依据齐全要求等进行支付，不浪费、不违规使用资金。确保营造一个健康、有序的财政资金支出环境。</w:t>
      </w:r>
      <w:r>
        <w:rPr>
          <w:rFonts w:hint="eastAsia" w:ascii="仿宋" w:hAnsi="仿宋" w:eastAsia="仿宋" w:cs="仿宋"/>
          <w:color w:val="000000"/>
          <w:kern w:val="0"/>
          <w:szCs w:val="32"/>
          <w:shd w:val="clear" w:color="auto" w:fill="FFFFFF"/>
        </w:rPr>
        <w:t>2023年财政预算支出180.39万元，其中人员经费支出103.36万元，日常公用经费支出19.56万元，项目支出57.47万元。</w:t>
      </w:r>
    </w:p>
    <w:p w14:paraId="7DA62D9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6B0F370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2023年度县总工会无结转结余资金。</w:t>
      </w:r>
    </w:p>
    <w:p w14:paraId="6A46A88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08D2201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ECF3377">
      <w:pPr>
        <w:spacing w:line="560" w:lineRule="exact"/>
        <w:ind w:firstLine="800" w:firstLineChars="250"/>
        <w:rPr>
          <w:rFonts w:ascii="仿宋" w:hAnsi="仿宋" w:eastAsia="仿宋"/>
          <w:b/>
          <w:szCs w:val="32"/>
        </w:rPr>
      </w:pPr>
      <w:r>
        <w:rPr>
          <w:rFonts w:hint="eastAsia" w:ascii="仿宋_GB2312" w:hAnsi="仿宋_GB2312" w:eastAsia="仿宋_GB2312" w:cs="仿宋_GB2312"/>
          <w:kern w:val="0"/>
          <w:szCs w:val="32"/>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控制度，完善内部支出管理，强化内部约束。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预算，使资金充分发挥有效作用更好地为各项工作服务，使预算工作有序、圆满完成，无违规现象。</w:t>
      </w:r>
    </w:p>
    <w:p w14:paraId="435D09FB">
      <w:pPr>
        <w:spacing w:line="560" w:lineRule="exact"/>
        <w:ind w:firstLine="640" w:firstLineChars="200"/>
        <w:rPr>
          <w:rFonts w:ascii="仿宋_GB2312" w:hAnsi="宋体" w:eastAsia="仿宋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本单位将严格、真实地对本部门，部门整体预算绩效管理情况进行自评，对取得的成效和存在的问题进行仔细分析并提出下一步整改方案，同时按照财政要求在规定的时间点在规定的公开网站对绩效目标和自评进行公开，并对相关部门反馈的评价结果和应用结果进行及时整改，逐步完善部门整体预算绩效管理工作。</w:t>
      </w:r>
    </w:p>
    <w:p w14:paraId="6AD5AF5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2466B5E6">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p w14:paraId="5FB8D89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6A8D963E">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总工会根据县财政局要求进行项目及公用经费的预算，做好整体绩效目标，严格按照财政局制订的绩效要求完成，整体预算符合县总工会的实际情况，年终较好地完成预算，全年无资金结余，执行中无任何违规行为</w:t>
      </w:r>
    </w:p>
    <w:p w14:paraId="12E4AF65">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5CFD6EB">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无</w:t>
      </w:r>
    </w:p>
    <w:p w14:paraId="0871065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2C5B05DA">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包括内部应用、自评公开、问题整改和应用反馈等情况。</w:t>
      </w:r>
    </w:p>
    <w:p w14:paraId="6F73542F">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本单位将严格、真实地对本部门整体预算绩效管理情况进行自评，对取得的成效和存在的问题进行仔细分析并提出下一步整改方案。同时按照财政要求在规定的时间点将绩效目标和自评进行公开，并对相关部门反馈的评价结果和应用结果及时整改，逐步完善部门整体预算绩效管理工作。</w:t>
      </w:r>
    </w:p>
    <w:p w14:paraId="20FD69A4">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p>
    <w:p w14:paraId="13A8D25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000644E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91EA8DE">
      <w:pPr>
        <w:spacing w:line="560" w:lineRule="exact"/>
        <w:ind w:firstLine="640" w:firstLineChars="200"/>
        <w:rPr>
          <w:rFonts w:eastAsia="仿宋"/>
          <w:lang w:val="zh-CN"/>
        </w:rPr>
      </w:pPr>
      <w:r>
        <w:rPr>
          <w:rFonts w:hint="eastAsia" w:ascii="仿宋" w:hAnsi="仿宋" w:eastAsia="仿宋" w:cs="仿宋"/>
          <w:szCs w:val="32"/>
        </w:rPr>
        <w:t>我会部门预算执行情况良好，无不良记录及违规违纪行为，预算支出和决算支出情况相符</w:t>
      </w:r>
      <w:r>
        <w:rPr>
          <w:rFonts w:hint="eastAsia" w:ascii="仿宋" w:hAnsi="仿宋" w:eastAsia="仿宋" w:cs="仿宋"/>
          <w:szCs w:val="32"/>
          <w:lang w:eastAsia="zh-CN"/>
        </w:rPr>
        <w:t>，</w:t>
      </w:r>
      <w:r>
        <w:rPr>
          <w:rFonts w:hint="eastAsia" w:ascii="仿宋" w:hAnsi="仿宋" w:eastAsia="仿宋" w:cs="仿宋"/>
          <w:kern w:val="0"/>
          <w:szCs w:val="32"/>
        </w:rPr>
        <w:t>2023年度部门整体支出绩效自评得分92。</w:t>
      </w:r>
    </w:p>
    <w:p w14:paraId="708832C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876AD5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2C1217D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个别项目资金拨付时间较迟。</w:t>
      </w:r>
    </w:p>
    <w:p w14:paraId="0FB7338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573822D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加快拨付进度</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CF7676-6E4F-4F44-81A4-E0B5472A1B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22FFA0E-52DD-4711-9AD8-0F64F3600985}"/>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embedRegular r:id="rId3" w:fontKey="{8DE91B73-5E26-4273-A0ED-C79162A33C5B}"/>
  </w:font>
  <w:font w:name="方正小标宋简体">
    <w:panose1 w:val="02000000000000000000"/>
    <w:charset w:val="86"/>
    <w:family w:val="script"/>
    <w:pitch w:val="default"/>
    <w:sig w:usb0="00000001" w:usb1="080E0000" w:usb2="00000000" w:usb3="00000000" w:csb0="00040000" w:csb1="00000000"/>
    <w:embedRegular r:id="rId4" w:fontKey="{379EB53A-4FC1-4F82-A94E-9F6522BF489B}"/>
  </w:font>
  <w:font w:name="仿宋_GB2312">
    <w:panose1 w:val="02010609030101010101"/>
    <w:charset w:val="86"/>
    <w:family w:val="modern"/>
    <w:pitch w:val="default"/>
    <w:sig w:usb0="00000001" w:usb1="080E0000" w:usb2="00000000" w:usb3="00000000" w:csb0="00040000" w:csb1="00000000"/>
    <w:embedRegular r:id="rId5" w:fontKey="{EAAFC5A9-B6C9-4CC1-9AE3-6EDC575E1402}"/>
  </w:font>
  <w:font w:name="方正仿宋_GBK">
    <w:altName w:val="微软雅黑"/>
    <w:panose1 w:val="00000000000000000000"/>
    <w:charset w:val="86"/>
    <w:family w:val="auto"/>
    <w:pitch w:val="default"/>
    <w:sig w:usb0="00000000" w:usb1="00000000" w:usb2="00000000" w:usb3="00000000" w:csb0="00040000" w:csb1="00000000"/>
    <w:embedRegular r:id="rId6" w:fontKey="{34C44F98-B00B-4FA7-A923-9C41CE1F2A11}"/>
  </w:font>
  <w:font w:name="楷体_GB2312">
    <w:panose1 w:val="02010609030101010101"/>
    <w:charset w:val="86"/>
    <w:family w:val="modern"/>
    <w:pitch w:val="default"/>
    <w:sig w:usb0="00000001" w:usb1="080E0000" w:usb2="00000000" w:usb3="00000000" w:csb0="00040000" w:csb1="00000000"/>
    <w:embedRegular r:id="rId7" w:fontKey="{9291670B-691B-402D-A517-659568DE348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CEC4">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72C3C1BC">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5C0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19BE6"/>
    <w:multiLevelType w:val="singleLevel"/>
    <w:tmpl w:val="06A19B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4C0"/>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D6DAC"/>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34A83"/>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07B80"/>
    <w:rsid w:val="00A10C8A"/>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C7D53"/>
    <w:rsid w:val="00BD0E0D"/>
    <w:rsid w:val="00BD41BC"/>
    <w:rsid w:val="00BD55AD"/>
    <w:rsid w:val="00BD7047"/>
    <w:rsid w:val="00BE0305"/>
    <w:rsid w:val="00BF15F0"/>
    <w:rsid w:val="00BF7DF9"/>
    <w:rsid w:val="00C005D3"/>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1DD7"/>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38"/>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8D17537"/>
    <w:rsid w:val="19927F78"/>
    <w:rsid w:val="21AE59D8"/>
    <w:rsid w:val="286F56EA"/>
    <w:rsid w:val="2D527252"/>
    <w:rsid w:val="329102D6"/>
    <w:rsid w:val="361B66A7"/>
    <w:rsid w:val="3A9520B3"/>
    <w:rsid w:val="3C5059FC"/>
    <w:rsid w:val="3DDF7DAF"/>
    <w:rsid w:val="3DE562B7"/>
    <w:rsid w:val="3E6507EA"/>
    <w:rsid w:val="44406DA5"/>
    <w:rsid w:val="47550EBA"/>
    <w:rsid w:val="4E855C65"/>
    <w:rsid w:val="50BB3388"/>
    <w:rsid w:val="5CA71859"/>
    <w:rsid w:val="6636451A"/>
    <w:rsid w:val="6BE94116"/>
    <w:rsid w:val="6E83317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5</Pages>
  <Words>2355</Words>
  <Characters>2411</Characters>
  <Lines>17</Lines>
  <Paragraphs>4</Paragraphs>
  <TotalTime>397</TotalTime>
  <ScaleCrop>false</ScaleCrop>
  <LinksUpToDate>false</LinksUpToDate>
  <CharactersWithSpaces>2411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2024-07-08T03:02:00Z</dcterms:created>
  <dc:creator>陈萍</dc:creator>
  <cp:lastModifiedBy>碧云天</cp:lastModifiedBy>
  <cp:lastPrinted>2023-06-14T09:44:00Z</cp:lastPrinted>
  <dcterms:modified xsi:type="dcterms:W3CDTF">2024-10-29T00:43:58Z</dcterms:modified>
  <dc:title>区域性就业培训基地建设项目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