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28DF5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附件6-2</w:t>
      </w:r>
    </w:p>
    <w:p w14:paraId="4F44DD81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1D1EB4B5">
      <w:pPr>
        <w:pStyle w:val="6"/>
        <w:spacing w:line="60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峨边彝族自治县总工会工会及职工工作专项经费绩效自评报告</w:t>
      </w:r>
    </w:p>
    <w:p w14:paraId="6BFFE0D3"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1904519C"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00D24544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工会及职工工作专项经费项目，</w:t>
      </w:r>
      <w:r>
        <w:rPr>
          <w:rFonts w:hint="eastAsia" w:ascii="仿宋_GB2312" w:hAnsi="仿宋_GB2312" w:cs="仿宋_GB2312"/>
          <w:color w:val="000000"/>
          <w:kern w:val="0"/>
          <w:lang w:bidi="ar"/>
        </w:rPr>
        <w:t>主管部门是峨边彝族自治县总工会，主要负责对该项目资金的预算、申请、支付、对资金的使用是否规范进行监督</w:t>
      </w:r>
      <w:r>
        <w:rPr>
          <w:rFonts w:hint="eastAsia" w:ascii="仿宋_GB2312" w:hAnsi="宋体"/>
          <w:lang w:val="zh-CN"/>
        </w:rPr>
        <w:t>。</w:t>
      </w:r>
    </w:p>
    <w:p w14:paraId="7B98C214">
      <w:pPr>
        <w:adjustRightInd w:val="0"/>
        <w:snapToGrid w:val="0"/>
        <w:spacing w:line="560" w:lineRule="exact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/>
        </w:rPr>
        <w:t>该资金为峨边彝族自治县2023年开展篮球、羽毛球等系列活动专项资金，县总工会据实申请，</w:t>
      </w:r>
      <w:r>
        <w:rPr>
          <w:rFonts w:hint="eastAsia" w:ascii="仿宋_GB2312" w:hAnsi="宋体"/>
        </w:rPr>
        <w:t>符合资金管理办法及相关规定。</w:t>
      </w:r>
    </w:p>
    <w:p w14:paraId="0F0DA9C9">
      <w:pPr>
        <w:adjustRightInd w:val="0"/>
        <w:snapToGrid w:val="0"/>
        <w:spacing w:line="560" w:lineRule="exact"/>
        <w:ind w:firstLine="643" w:firstLineChars="200"/>
        <w:rPr>
          <w:rFonts w:ascii="仿宋_GB2312" w:hAnsi="宋体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工会及职工工作专项资金用于开展职工运动系列活动，已按要求</w:t>
      </w:r>
      <w:r>
        <w:rPr>
          <w:rFonts w:hint="eastAsia" w:ascii="仿宋_GB2312" w:hAnsi="宋体"/>
        </w:rPr>
        <w:t>完成了各项指标。</w:t>
      </w:r>
    </w:p>
    <w:p w14:paraId="713E9364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工会及职工工作专项资金项目申报内容与具体实施内容相符、申报目标合理可行。</w:t>
      </w:r>
    </w:p>
    <w:p w14:paraId="5A78202F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4EFBDF5A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0609B6D8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工会及职工工作专项资金项目已于2023年12月31日前完成支付，</w:t>
      </w:r>
      <w:r>
        <w:rPr>
          <w:rFonts w:hint="eastAsia" w:ascii="仿宋_GB2312" w:hAnsi="仿宋_GB2312" w:cs="仿宋_GB2312"/>
          <w:lang w:val="zh-CN"/>
        </w:rPr>
        <w:t>资金到位及时，资金到位率为</w:t>
      </w:r>
      <w:r>
        <w:rPr>
          <w:rFonts w:hint="eastAsia" w:ascii="仿宋_GB2312" w:hAnsi="仿宋_GB2312" w:cs="仿宋_GB2312"/>
        </w:rPr>
        <w:t>100%。</w:t>
      </w:r>
    </w:p>
    <w:p w14:paraId="488A4626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lang w:bidi="ar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工会及职工工作专项资金用于开展全县职工运动会，资金支付依据合规合法，资金支付与预算相符。</w:t>
      </w:r>
    </w:p>
    <w:p w14:paraId="5421BF1F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14228D5E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工会及职工工作专项资金的申请按照资金管理办法，严格执行财务管理制度、财务处理及时、会计核算规范。</w:t>
      </w:r>
    </w:p>
    <w:p w14:paraId="59EF7F02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3CC0A15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工会及职工工作专项资金项目已按流程组织实施。</w:t>
      </w:r>
    </w:p>
    <w:p w14:paraId="6E086CC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411548BD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48B7FF10">
      <w:pPr>
        <w:adjustRightInd w:val="0"/>
        <w:snapToGrid w:val="0"/>
        <w:spacing w:line="560" w:lineRule="exact"/>
        <w:ind w:left="480" w:leftChars="150" w:firstLine="320" w:firstLineChars="10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工会及职工工作专项资金无结余</w:t>
      </w:r>
      <w:r>
        <w:rPr>
          <w:rFonts w:hint="eastAsia" w:ascii="宋体" w:hAnsi="宋体"/>
          <w:szCs w:val="21"/>
        </w:rPr>
        <w:t>，无违规记录</w:t>
      </w:r>
      <w:r>
        <w:rPr>
          <w:rFonts w:hint="eastAsia" w:ascii="仿宋_GB2312" w:hAnsi="宋体"/>
          <w:lang w:val="zh-CN"/>
        </w:rPr>
        <w:t>等情况。</w:t>
      </w:r>
    </w:p>
    <w:p w14:paraId="278A523B">
      <w:pPr>
        <w:adjustRightInd w:val="0"/>
        <w:snapToGrid w:val="0"/>
        <w:spacing w:line="560" w:lineRule="exact"/>
        <w:ind w:left="480" w:leftChars="150" w:firstLine="321" w:firstLineChars="1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5DB21B33">
      <w:pPr>
        <w:adjustRightInd w:val="0"/>
        <w:snapToGrid w:val="0"/>
        <w:spacing w:line="560" w:lineRule="exact"/>
        <w:ind w:left="480" w:leftChars="150" w:firstLine="320" w:firstLineChars="1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工会及职工工作专项资金丰富了职工文体活动，提升了职工幸福感。</w:t>
      </w:r>
    </w:p>
    <w:p w14:paraId="165A7489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2507566E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3CD7F39F"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提出项目（相关政策）</w:t>
      </w:r>
      <w:bookmarkStart w:id="0" w:name="_GoBack"/>
      <w:bookmarkEnd w:id="0"/>
      <w:r>
        <w:rPr>
          <w:rFonts w:hint="eastAsia" w:ascii="仿宋_GB2312" w:hAnsi="宋体"/>
          <w:lang w:val="zh-CN"/>
        </w:rPr>
        <w:t>改进完善的建议意见。</w:t>
      </w:r>
    </w:p>
    <w:p w14:paraId="486E3579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B2F517-B2E8-4CB4-94AF-DE6F4CC7293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CA68D34-D763-425E-B16D-1C0F5D3FD37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A316AA6-ECA5-4650-AA8E-8084C6784CD0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0502F455-96A1-4365-8423-857F644BEA5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BC5A304-8172-470A-A1E5-CDE6EDF2F78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0018CA"/>
    <w:rsid w:val="001B1813"/>
    <w:rsid w:val="002A5E78"/>
    <w:rsid w:val="003315AE"/>
    <w:rsid w:val="0049716B"/>
    <w:rsid w:val="006659FE"/>
    <w:rsid w:val="006E1940"/>
    <w:rsid w:val="006F6CE7"/>
    <w:rsid w:val="00950FF9"/>
    <w:rsid w:val="00974D77"/>
    <w:rsid w:val="00C073E9"/>
    <w:rsid w:val="00C43CE9"/>
    <w:rsid w:val="00D15438"/>
    <w:rsid w:val="00E42B1E"/>
    <w:rsid w:val="00E52FA8"/>
    <w:rsid w:val="00E81009"/>
    <w:rsid w:val="0D466608"/>
    <w:rsid w:val="0D850CC5"/>
    <w:rsid w:val="13722809"/>
    <w:rsid w:val="19B536B9"/>
    <w:rsid w:val="1E0A5785"/>
    <w:rsid w:val="28272F8C"/>
    <w:rsid w:val="291C455A"/>
    <w:rsid w:val="2A502512"/>
    <w:rsid w:val="36926D0C"/>
    <w:rsid w:val="414A628B"/>
    <w:rsid w:val="539454CB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629</Words>
  <Characters>669</Characters>
  <Lines>4</Lines>
  <Paragraphs>1</Paragraphs>
  <TotalTime>0</TotalTime>
  <ScaleCrop>false</ScaleCrop>
  <LinksUpToDate>false</LinksUpToDate>
  <CharactersWithSpaces>671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2024-10-29T00:45:55Z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