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90C" w:rsidRDefault="00B56C29">
      <w:pPr>
        <w:spacing w:line="580" w:lineRule="exact"/>
        <w:contextualSpacing/>
        <w:rPr>
          <w:rFonts w:ascii="方正黑体_GBK" w:eastAsia="方正黑体_GBK" w:hAnsi="宋体"/>
          <w:sz w:val="33"/>
          <w:szCs w:val="33"/>
          <w:lang w:val="zh-CN"/>
        </w:rPr>
      </w:pPr>
      <w:r>
        <w:rPr>
          <w:rFonts w:ascii="方正黑体_GBK" w:eastAsia="方正黑体_GBK" w:hAnsi="宋体" w:hint="eastAsia"/>
          <w:sz w:val="33"/>
          <w:szCs w:val="33"/>
          <w:lang w:val="zh-CN"/>
        </w:rPr>
        <w:t>附件</w:t>
      </w:r>
      <w:r>
        <w:rPr>
          <w:rFonts w:eastAsia="方正黑体_GBK" w:hint="eastAsia"/>
          <w:sz w:val="33"/>
          <w:szCs w:val="33"/>
        </w:rPr>
        <w:t>1</w:t>
      </w:r>
    </w:p>
    <w:p w:rsidR="008E490C" w:rsidRDefault="008E490C">
      <w:pPr>
        <w:widowControl/>
        <w:spacing w:line="580" w:lineRule="exact"/>
        <w:ind w:firstLineChars="200" w:firstLine="883"/>
        <w:contextualSpacing/>
        <w:jc w:val="center"/>
        <w:rPr>
          <w:rFonts w:ascii="宋体"/>
          <w:b/>
          <w:sz w:val="44"/>
          <w:szCs w:val="44"/>
          <w:shd w:val="clear" w:color="auto" w:fill="FFFFFF"/>
        </w:rPr>
      </w:pPr>
    </w:p>
    <w:p w:rsidR="008E490C" w:rsidRDefault="00BF28C9" w:rsidP="00BF28C9">
      <w:pPr>
        <w:widowControl/>
        <w:spacing w:line="580" w:lineRule="exact"/>
        <w:contextualSpacing/>
        <w:jc w:val="center"/>
        <w:rPr>
          <w:rFonts w:ascii="方正小标宋简体" w:eastAsia="方正小标宋简体"/>
          <w:sz w:val="44"/>
          <w:szCs w:val="44"/>
          <w:shd w:val="clear" w:color="auto" w:fill="FFFFFF"/>
        </w:rPr>
      </w:pPr>
      <w:r>
        <w:rPr>
          <w:rFonts w:ascii="方正小标宋简体" w:eastAsia="方正小标宋简体" w:hAnsi="宋体" w:hint="eastAsia"/>
          <w:sz w:val="44"/>
          <w:szCs w:val="44"/>
          <w:shd w:val="clear" w:color="auto" w:fill="FFFFFF"/>
        </w:rPr>
        <w:t>峨边彝族自治县总工会</w:t>
      </w:r>
      <w:r w:rsidR="00B56C29">
        <w:rPr>
          <w:rFonts w:ascii="方正小标宋简体" w:eastAsia="方正小标宋简体" w:hAnsi="宋体" w:hint="eastAsia"/>
          <w:sz w:val="44"/>
          <w:szCs w:val="44"/>
          <w:shd w:val="clear" w:color="auto" w:fill="FFFFFF"/>
        </w:rPr>
        <w:t>整体绩效自评报告</w:t>
      </w:r>
    </w:p>
    <w:p w:rsidR="008E490C" w:rsidRDefault="008E490C">
      <w:pPr>
        <w:widowControl/>
        <w:adjustRightInd w:val="0"/>
        <w:snapToGrid w:val="0"/>
        <w:spacing w:line="580" w:lineRule="exact"/>
        <w:ind w:firstLineChars="200" w:firstLine="660"/>
        <w:contextualSpacing/>
        <w:jc w:val="left"/>
        <w:rPr>
          <w:rFonts w:ascii="方正仿宋_GBK" w:eastAsia="方正仿宋_GBK" w:hAnsi="宋体" w:cs="宋体"/>
          <w:color w:val="000000"/>
          <w:kern w:val="0"/>
          <w:sz w:val="33"/>
          <w:szCs w:val="33"/>
          <w:shd w:val="clear" w:color="auto" w:fill="FFFFFF"/>
        </w:rPr>
      </w:pPr>
    </w:p>
    <w:p w:rsidR="008E490C" w:rsidRDefault="00B56C29">
      <w:pPr>
        <w:widowControl/>
        <w:adjustRightInd w:val="0"/>
        <w:snapToGrid w:val="0"/>
        <w:spacing w:line="580" w:lineRule="exact"/>
        <w:ind w:firstLineChars="200" w:firstLine="640"/>
        <w:contextualSpacing/>
        <w:jc w:val="left"/>
        <w:rPr>
          <w:rFonts w:ascii="黑体" w:eastAsia="黑体" w:hAnsi="黑体" w:cs="宋体"/>
          <w:color w:val="000000"/>
          <w:kern w:val="0"/>
          <w:szCs w:val="32"/>
          <w:shd w:val="clear" w:color="auto" w:fill="FFFFFF"/>
          <w:lang w:val="zh-CN"/>
        </w:rPr>
      </w:pPr>
      <w:r>
        <w:rPr>
          <w:rFonts w:ascii="黑体" w:eastAsia="黑体" w:hAnsi="黑体" w:cs="宋体" w:hint="eastAsia"/>
          <w:color w:val="000000"/>
          <w:kern w:val="0"/>
          <w:szCs w:val="32"/>
          <w:shd w:val="clear" w:color="auto" w:fill="FFFFFF"/>
        </w:rPr>
        <w:t>一、</w:t>
      </w:r>
      <w:r>
        <w:rPr>
          <w:rFonts w:ascii="黑体" w:eastAsia="黑体" w:hAnsi="黑体" w:cs="宋体" w:hint="eastAsia"/>
          <w:color w:val="000000"/>
          <w:kern w:val="0"/>
          <w:szCs w:val="32"/>
          <w:shd w:val="clear" w:color="auto" w:fill="FFFFFF"/>
          <w:lang w:val="zh-CN"/>
        </w:rPr>
        <w:t>部门基本情况</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（一）机构组成。</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仿宋_GB2312" w:eastAsia="仿宋_GB2312" w:hAnsi="仿宋" w:hint="eastAsia"/>
          <w:szCs w:val="32"/>
        </w:rPr>
        <w:t>机构情况</w:t>
      </w:r>
      <w:r>
        <w:rPr>
          <w:rFonts w:ascii="仿宋_GB2312" w:eastAsia="仿宋_GB2312" w:hAnsi="仿宋" w:hint="eastAsia"/>
          <w:szCs w:val="32"/>
        </w:rPr>
        <w:t>:</w:t>
      </w:r>
      <w:r>
        <w:rPr>
          <w:rFonts w:ascii="仿宋_GB2312" w:eastAsia="仿宋_GB2312" w:hAnsi="仿宋_GB2312" w:cs="仿宋_GB2312" w:hint="eastAsia"/>
          <w:color w:val="000000"/>
          <w:szCs w:val="32"/>
        </w:rPr>
        <w:t>总工会预算单位</w:t>
      </w:r>
      <w:r>
        <w:rPr>
          <w:rFonts w:ascii="仿宋_GB2312" w:eastAsia="仿宋_GB2312" w:hAnsi="仿宋_GB2312" w:cs="仿宋_GB2312" w:hint="eastAsia"/>
          <w:color w:val="000000"/>
          <w:szCs w:val="32"/>
        </w:rPr>
        <w:t>1</w:t>
      </w:r>
      <w:r>
        <w:rPr>
          <w:rFonts w:ascii="仿宋_GB2312" w:eastAsia="仿宋_GB2312" w:hAnsi="仿宋_GB2312" w:cs="仿宋_GB2312" w:hint="eastAsia"/>
          <w:color w:val="000000"/>
          <w:szCs w:val="32"/>
        </w:rPr>
        <w:t>个，其中：行政单位</w:t>
      </w:r>
      <w:r>
        <w:rPr>
          <w:rFonts w:ascii="仿宋_GB2312" w:eastAsia="仿宋_GB2312" w:hAnsi="仿宋_GB2312" w:cs="仿宋_GB2312" w:hint="eastAsia"/>
          <w:color w:val="000000"/>
          <w:szCs w:val="32"/>
        </w:rPr>
        <w:t>1</w:t>
      </w:r>
      <w:r>
        <w:rPr>
          <w:rFonts w:ascii="仿宋_GB2312" w:eastAsia="仿宋_GB2312" w:hAnsi="仿宋_GB2312" w:cs="仿宋_GB2312" w:hint="eastAsia"/>
          <w:color w:val="000000"/>
          <w:szCs w:val="32"/>
        </w:rPr>
        <w:t>个，事业单位</w:t>
      </w:r>
      <w:r>
        <w:rPr>
          <w:rFonts w:ascii="仿宋_GB2312" w:eastAsia="仿宋_GB2312" w:hAnsi="仿宋_GB2312" w:cs="仿宋_GB2312" w:hint="eastAsia"/>
          <w:color w:val="000000"/>
          <w:szCs w:val="32"/>
        </w:rPr>
        <w:t>0</w:t>
      </w:r>
      <w:r>
        <w:rPr>
          <w:rFonts w:ascii="仿宋_GB2312" w:eastAsia="仿宋_GB2312" w:hAnsi="仿宋_GB2312" w:cs="仿宋_GB2312" w:hint="eastAsia"/>
          <w:color w:val="000000"/>
          <w:szCs w:val="32"/>
        </w:rPr>
        <w:t>个。</w:t>
      </w:r>
    </w:p>
    <w:p w:rsidR="008E490C" w:rsidRDefault="00B56C29">
      <w:pPr>
        <w:widowControl/>
        <w:numPr>
          <w:ilvl w:val="0"/>
          <w:numId w:val="1"/>
        </w:numPr>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机构职能和人员概况。</w:t>
      </w:r>
    </w:p>
    <w:p w:rsidR="008E490C" w:rsidRDefault="00B56C29">
      <w:pPr>
        <w:spacing w:line="560" w:lineRule="exact"/>
        <w:ind w:firstLineChars="150" w:firstLine="480"/>
        <w:rPr>
          <w:rFonts w:ascii="仿宋_GB2312" w:eastAsia="仿宋_GB2312" w:hAnsi="仿宋_GB2312" w:cs="仿宋_GB2312"/>
          <w:szCs w:val="32"/>
        </w:rPr>
      </w:pPr>
      <w:r>
        <w:rPr>
          <w:rFonts w:ascii="仿宋_GB2312" w:eastAsia="仿宋_GB2312" w:hAnsi="仿宋_GB2312" w:cs="仿宋_GB2312" w:hint="eastAsia"/>
          <w:szCs w:val="32"/>
        </w:rPr>
        <w:t>县总工会是全县各级工会的领导机关，主要工作职责是：</w:t>
      </w:r>
    </w:p>
    <w:p w:rsidR="008E490C" w:rsidRDefault="00B56C29">
      <w:pPr>
        <w:spacing w:line="560" w:lineRule="exact"/>
        <w:ind w:firstLineChars="200" w:firstLine="640"/>
        <w:rPr>
          <w:rFonts w:ascii="仿宋_GB2312" w:eastAsia="仿宋_GB2312" w:hAnsi="仿宋_GB2312" w:cs="仿宋_GB2312"/>
          <w:szCs w:val="32"/>
        </w:rPr>
      </w:pPr>
      <w:r>
        <w:rPr>
          <w:rFonts w:ascii="仿宋_GB2312" w:eastAsia="仿宋_GB2312" w:hAnsi="仿宋_GB2312" w:cs="仿宋_GB2312" w:hint="eastAsia"/>
          <w:bCs/>
          <w:szCs w:val="32"/>
        </w:rPr>
        <w:t>1</w:t>
      </w:r>
      <w:r>
        <w:rPr>
          <w:rFonts w:ascii="仿宋_GB2312" w:eastAsia="仿宋_GB2312" w:hAnsi="仿宋_GB2312" w:cs="仿宋_GB2312" w:hint="eastAsia"/>
          <w:bCs/>
          <w:szCs w:val="32"/>
        </w:rPr>
        <w:t>、贯彻执行党的路线方针政策，根据县委和上级工会的工作部署，结合工会工作实际，确定我县工会工作的指导思想、目标任务，指导、检查、督促基层完成工作任务。</w:t>
      </w:r>
    </w:p>
    <w:p w:rsidR="008E490C" w:rsidRDefault="00B56C29">
      <w:pPr>
        <w:spacing w:line="560" w:lineRule="exact"/>
        <w:ind w:firstLineChars="250" w:firstLine="800"/>
        <w:rPr>
          <w:rFonts w:ascii="仿宋_GB2312" w:eastAsia="仿宋_GB2312" w:hAnsi="仿宋_GB2312" w:cs="仿宋_GB2312"/>
          <w:szCs w:val="32"/>
        </w:rPr>
      </w:pPr>
      <w:r>
        <w:rPr>
          <w:rFonts w:ascii="仿宋_GB2312" w:eastAsia="仿宋_GB2312" w:hAnsi="仿宋_GB2312" w:cs="仿宋_GB2312" w:hint="eastAsia"/>
          <w:bCs/>
          <w:szCs w:val="32"/>
        </w:rPr>
        <w:t>2</w:t>
      </w:r>
      <w:r>
        <w:rPr>
          <w:rFonts w:ascii="仿宋_GB2312" w:eastAsia="仿宋_GB2312" w:hAnsi="仿宋_GB2312" w:cs="仿宋_GB2312" w:hint="eastAsia"/>
          <w:bCs/>
          <w:szCs w:val="32"/>
        </w:rPr>
        <w:t>、依照法律《中国工会章程》，组织和指导全县各级工会坚定不移地推动党的全心全意依靠工人阶级根本指导方针的贯彻落实，进一步突出和履行维护职能；对有关职工合法权益的重大问题进行调查研究，向县委、县政府和市总工会反映职工群众的思想、愿望和要求，提出意见和建议；参与涉及职工切身利益的政策措施的拟定和职工重大伤亡事故的调查处理。</w:t>
      </w:r>
    </w:p>
    <w:p w:rsidR="008E490C" w:rsidRDefault="00B56C29">
      <w:pPr>
        <w:spacing w:line="560" w:lineRule="exact"/>
        <w:ind w:firstLineChars="250" w:firstLine="800"/>
        <w:rPr>
          <w:rFonts w:ascii="仿宋_GB2312" w:eastAsia="仿宋_GB2312" w:hAnsi="仿宋_GB2312" w:cs="仿宋_GB2312"/>
          <w:szCs w:val="32"/>
        </w:rPr>
      </w:pPr>
      <w:r>
        <w:rPr>
          <w:rFonts w:ascii="仿宋_GB2312" w:eastAsia="仿宋_GB2312" w:hAnsi="仿宋_GB2312" w:cs="仿宋_GB2312" w:hint="eastAsia"/>
          <w:bCs/>
          <w:szCs w:val="32"/>
        </w:rPr>
        <w:t>3</w:t>
      </w:r>
      <w:r>
        <w:rPr>
          <w:rFonts w:ascii="仿宋_GB2312" w:eastAsia="仿宋_GB2312" w:hAnsi="仿宋_GB2312" w:cs="仿宋_GB2312" w:hint="eastAsia"/>
          <w:bCs/>
          <w:szCs w:val="32"/>
        </w:rPr>
        <w:t>、研究落实工会的组织制度和民主制度，监督检查《中国工会章程》的贯彻执行；贯彻执行工会自身改革和建设；指导各级工会组织开展以职工代表大会为基本制度的民主选举、民主决策、民主管理和民主监督工作</w:t>
      </w:r>
      <w:r>
        <w:rPr>
          <w:rFonts w:ascii="仿宋_GB2312" w:eastAsia="仿宋_GB2312" w:hAnsi="仿宋_GB2312" w:cs="仿宋_GB2312" w:hint="eastAsia"/>
          <w:bCs/>
          <w:szCs w:val="32"/>
        </w:rPr>
        <w:t>，推动建立平等协商、集体合同制度和监督保证机制的工作。</w:t>
      </w:r>
    </w:p>
    <w:p w:rsidR="008E490C" w:rsidRDefault="00B56C29">
      <w:pPr>
        <w:spacing w:line="560" w:lineRule="exact"/>
        <w:ind w:firstLineChars="250" w:firstLine="800"/>
        <w:rPr>
          <w:rFonts w:ascii="仿宋_GB2312" w:eastAsia="仿宋_GB2312" w:hAnsi="仿宋_GB2312" w:cs="仿宋_GB2312"/>
          <w:szCs w:val="32"/>
        </w:rPr>
      </w:pPr>
      <w:r>
        <w:rPr>
          <w:rFonts w:ascii="仿宋_GB2312" w:eastAsia="仿宋_GB2312" w:hAnsi="仿宋_GB2312" w:cs="仿宋_GB2312" w:hint="eastAsia"/>
          <w:bCs/>
          <w:szCs w:val="32"/>
        </w:rPr>
        <w:t>4</w:t>
      </w:r>
      <w:r>
        <w:rPr>
          <w:rFonts w:ascii="仿宋_GB2312" w:eastAsia="仿宋_GB2312" w:hAnsi="仿宋_GB2312" w:cs="仿宋_GB2312" w:hint="eastAsia"/>
          <w:bCs/>
          <w:szCs w:val="32"/>
        </w:rPr>
        <w:t>、加强基层工会组织建设和干部队伍建设，做好基层干部的培训和业务指导。</w:t>
      </w:r>
    </w:p>
    <w:p w:rsidR="008E490C" w:rsidRDefault="00B56C29">
      <w:pPr>
        <w:widowControl/>
        <w:adjustRightInd w:val="0"/>
        <w:snapToGrid w:val="0"/>
        <w:spacing w:line="580" w:lineRule="exact"/>
        <w:ind w:firstLineChars="200" w:firstLine="640"/>
        <w:contextualSpacing/>
        <w:jc w:val="left"/>
        <w:rPr>
          <w:rFonts w:ascii="仿宋_GB2312" w:eastAsia="仿宋_GB2312" w:hAnsi="仿宋"/>
          <w:szCs w:val="32"/>
        </w:rPr>
      </w:pPr>
      <w:r>
        <w:rPr>
          <w:rFonts w:ascii="仿宋_GB2312" w:eastAsia="仿宋_GB2312" w:hAnsi="仿宋_GB2312" w:cs="仿宋_GB2312" w:hint="eastAsia"/>
          <w:bCs/>
          <w:szCs w:val="32"/>
        </w:rPr>
        <w:lastRenderedPageBreak/>
        <w:t>5</w:t>
      </w:r>
      <w:r>
        <w:rPr>
          <w:rFonts w:ascii="仿宋_GB2312" w:eastAsia="仿宋_GB2312" w:hAnsi="仿宋_GB2312" w:cs="仿宋_GB2312" w:hint="eastAsia"/>
          <w:bCs/>
          <w:szCs w:val="32"/>
        </w:rPr>
        <w:t>、协助县政府做好市级及以上劳动模范的评选推荐和管理工作。做好本级和基层工会经费的管理、使用、审查、审计工作；负责对全县工会职工劳动福利事业的指导、协调工作。承办县委、县政府和上级工会交办的其他工作。</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仿宋_GB2312" w:eastAsia="仿宋_GB2312" w:hAnsi="仿宋" w:hint="eastAsia"/>
          <w:szCs w:val="32"/>
        </w:rPr>
        <w:t>人员情况</w:t>
      </w:r>
      <w:r>
        <w:rPr>
          <w:rFonts w:ascii="仿宋_GB2312" w:eastAsia="仿宋_GB2312" w:hAnsi="仿宋" w:hint="eastAsia"/>
          <w:szCs w:val="32"/>
        </w:rPr>
        <w:t>:</w:t>
      </w:r>
      <w:r>
        <w:rPr>
          <w:rFonts w:ascii="仿宋_GB2312" w:eastAsia="仿宋_GB2312" w:hAnsi="仿宋_GB2312" w:cs="仿宋_GB2312" w:hint="eastAsia"/>
          <w:color w:val="000000"/>
          <w:szCs w:val="32"/>
        </w:rPr>
        <w:t>总工会总编制</w:t>
      </w:r>
      <w:r>
        <w:rPr>
          <w:rFonts w:ascii="仿宋_GB2312" w:eastAsia="仿宋_GB2312" w:hAnsi="仿宋_GB2312" w:cs="仿宋_GB2312" w:hint="eastAsia"/>
          <w:color w:val="000000"/>
          <w:szCs w:val="32"/>
        </w:rPr>
        <w:t>5</w:t>
      </w:r>
      <w:r>
        <w:rPr>
          <w:rFonts w:ascii="仿宋_GB2312" w:eastAsia="仿宋_GB2312" w:hAnsi="仿宋_GB2312" w:cs="仿宋_GB2312" w:hint="eastAsia"/>
          <w:color w:val="000000"/>
          <w:szCs w:val="32"/>
        </w:rPr>
        <w:t>名，其中：行政编制</w:t>
      </w:r>
      <w:r>
        <w:rPr>
          <w:rFonts w:ascii="仿宋_GB2312" w:eastAsia="仿宋_GB2312" w:hAnsi="仿宋_GB2312" w:cs="仿宋_GB2312" w:hint="eastAsia"/>
          <w:color w:val="000000"/>
          <w:szCs w:val="32"/>
        </w:rPr>
        <w:t>5</w:t>
      </w:r>
      <w:r>
        <w:rPr>
          <w:rFonts w:ascii="仿宋_GB2312" w:eastAsia="仿宋_GB2312" w:hAnsi="仿宋_GB2312" w:cs="仿宋_GB2312" w:hint="eastAsia"/>
          <w:color w:val="000000"/>
          <w:szCs w:val="32"/>
        </w:rPr>
        <w:t>名，工勤编制</w:t>
      </w:r>
      <w:r>
        <w:rPr>
          <w:rFonts w:ascii="仿宋_GB2312" w:eastAsia="仿宋_GB2312" w:hAnsi="仿宋_GB2312" w:cs="仿宋_GB2312" w:hint="eastAsia"/>
          <w:color w:val="000000"/>
          <w:szCs w:val="32"/>
        </w:rPr>
        <w:t>0</w:t>
      </w:r>
      <w:r>
        <w:rPr>
          <w:rFonts w:ascii="仿宋_GB2312" w:eastAsia="仿宋_GB2312" w:hAnsi="仿宋_GB2312" w:cs="仿宋_GB2312" w:hint="eastAsia"/>
          <w:color w:val="000000"/>
          <w:szCs w:val="32"/>
        </w:rPr>
        <w:t>名，事业编制</w:t>
      </w:r>
      <w:r>
        <w:rPr>
          <w:rFonts w:ascii="仿宋_GB2312" w:eastAsia="仿宋_GB2312" w:hAnsi="仿宋_GB2312" w:cs="仿宋_GB2312" w:hint="eastAsia"/>
          <w:color w:val="000000"/>
          <w:szCs w:val="32"/>
        </w:rPr>
        <w:t>0</w:t>
      </w:r>
      <w:r>
        <w:rPr>
          <w:rFonts w:ascii="仿宋_GB2312" w:eastAsia="仿宋_GB2312" w:hAnsi="仿宋_GB2312" w:cs="仿宋_GB2312" w:hint="eastAsia"/>
          <w:color w:val="000000"/>
          <w:szCs w:val="32"/>
        </w:rPr>
        <w:t>名。在职人员总数</w:t>
      </w:r>
      <w:r>
        <w:rPr>
          <w:rFonts w:ascii="仿宋_GB2312" w:eastAsia="仿宋_GB2312" w:hAnsi="仿宋_GB2312" w:cs="仿宋_GB2312" w:hint="eastAsia"/>
          <w:color w:val="000000"/>
          <w:szCs w:val="32"/>
        </w:rPr>
        <w:t>10</w:t>
      </w:r>
      <w:r>
        <w:rPr>
          <w:rFonts w:ascii="仿宋_GB2312" w:eastAsia="仿宋_GB2312" w:hAnsi="仿宋_GB2312" w:cs="仿宋_GB2312" w:hint="eastAsia"/>
          <w:color w:val="000000"/>
          <w:szCs w:val="32"/>
        </w:rPr>
        <w:t>名，其中：行政</w:t>
      </w:r>
      <w:r>
        <w:rPr>
          <w:rFonts w:ascii="仿宋_GB2312" w:eastAsia="仿宋_GB2312" w:hAnsi="仿宋_GB2312" w:cs="仿宋_GB2312" w:hint="eastAsia"/>
          <w:color w:val="000000"/>
          <w:szCs w:val="32"/>
        </w:rPr>
        <w:t>5</w:t>
      </w:r>
      <w:r>
        <w:rPr>
          <w:rFonts w:ascii="仿宋_GB2312" w:eastAsia="仿宋_GB2312" w:hAnsi="仿宋_GB2312" w:cs="仿宋_GB2312" w:hint="eastAsia"/>
          <w:color w:val="000000"/>
          <w:szCs w:val="32"/>
        </w:rPr>
        <w:t>名，工勤</w:t>
      </w:r>
      <w:r>
        <w:rPr>
          <w:rFonts w:ascii="仿宋_GB2312" w:eastAsia="仿宋_GB2312" w:hAnsi="仿宋_GB2312" w:cs="仿宋_GB2312" w:hint="eastAsia"/>
          <w:color w:val="000000"/>
          <w:szCs w:val="32"/>
        </w:rPr>
        <w:t>2</w:t>
      </w:r>
      <w:r>
        <w:rPr>
          <w:rFonts w:ascii="仿宋_GB2312" w:eastAsia="仿宋_GB2312" w:hAnsi="仿宋_GB2312" w:cs="仿宋_GB2312" w:hint="eastAsia"/>
          <w:color w:val="000000"/>
          <w:szCs w:val="32"/>
        </w:rPr>
        <w:t>名，社会化工作者</w:t>
      </w:r>
      <w:r>
        <w:rPr>
          <w:rFonts w:ascii="仿宋_GB2312" w:eastAsia="仿宋_GB2312" w:hAnsi="仿宋_GB2312" w:cs="仿宋_GB2312" w:hint="eastAsia"/>
          <w:color w:val="000000"/>
          <w:szCs w:val="32"/>
        </w:rPr>
        <w:t>4</w:t>
      </w:r>
      <w:r>
        <w:rPr>
          <w:rFonts w:ascii="仿宋_GB2312" w:eastAsia="仿宋_GB2312" w:hAnsi="仿宋_GB2312" w:cs="仿宋_GB2312" w:hint="eastAsia"/>
          <w:color w:val="000000"/>
          <w:szCs w:val="32"/>
        </w:rPr>
        <w:t>。离休</w:t>
      </w:r>
      <w:r>
        <w:rPr>
          <w:rFonts w:ascii="仿宋_GB2312" w:eastAsia="仿宋_GB2312" w:hAnsi="仿宋_GB2312" w:cs="仿宋_GB2312" w:hint="eastAsia"/>
          <w:color w:val="000000"/>
          <w:szCs w:val="32"/>
        </w:rPr>
        <w:t>0</w:t>
      </w:r>
      <w:r>
        <w:rPr>
          <w:rFonts w:ascii="仿宋_GB2312" w:eastAsia="仿宋_GB2312" w:hAnsi="仿宋_GB2312" w:cs="仿宋_GB2312" w:hint="eastAsia"/>
          <w:color w:val="000000"/>
          <w:szCs w:val="32"/>
        </w:rPr>
        <w:t>名。</w:t>
      </w:r>
    </w:p>
    <w:p w:rsidR="008E490C" w:rsidRDefault="00B56C29">
      <w:pPr>
        <w:widowControl/>
        <w:numPr>
          <w:ilvl w:val="0"/>
          <w:numId w:val="1"/>
        </w:numPr>
        <w:adjustRightInd w:val="0"/>
        <w:snapToGrid w:val="0"/>
        <w:spacing w:line="580" w:lineRule="exact"/>
        <w:ind w:firstLineChars="200" w:firstLine="640"/>
        <w:contextualSpacing/>
        <w:jc w:val="left"/>
        <w:rPr>
          <w:rFonts w:ascii="仿宋_GB2312" w:eastAsia="仿宋_GB2312" w:hAnsi="仿宋_GB2312" w:cs="仿宋_GB2312"/>
          <w:bCs/>
          <w:szCs w:val="32"/>
          <w:lang w:val="zh-CN"/>
        </w:rPr>
      </w:pPr>
      <w:r>
        <w:rPr>
          <w:rFonts w:ascii="楷体_GB2312" w:eastAsia="楷体_GB2312" w:hAnsi="宋体" w:cs="宋体" w:hint="eastAsia"/>
          <w:color w:val="000000"/>
          <w:kern w:val="0"/>
          <w:szCs w:val="32"/>
          <w:shd w:val="clear" w:color="auto" w:fill="FFFFFF"/>
          <w:lang w:val="zh-CN"/>
        </w:rPr>
        <w:t>年度主要工作任务。</w:t>
      </w:r>
    </w:p>
    <w:p w:rsidR="008E490C" w:rsidRDefault="00B56C29" w:rsidP="00BF28C9">
      <w:pPr>
        <w:widowControl/>
        <w:adjustRightInd w:val="0"/>
        <w:snapToGrid w:val="0"/>
        <w:spacing w:line="580" w:lineRule="exact"/>
        <w:ind w:leftChars="200" w:left="640"/>
        <w:contextualSpacing/>
        <w:jc w:val="left"/>
        <w:rPr>
          <w:rFonts w:ascii="仿宋_GB2312" w:eastAsia="仿宋_GB2312" w:hAnsi="仿宋_GB2312" w:cs="仿宋_GB2312"/>
          <w:bCs/>
          <w:szCs w:val="32"/>
        </w:rPr>
      </w:pPr>
      <w:r>
        <w:rPr>
          <w:rFonts w:ascii="仿宋_GB2312" w:eastAsia="仿宋_GB2312" w:hAnsi="仿宋_GB2312" w:cs="仿宋_GB2312" w:hint="eastAsia"/>
          <w:bCs/>
          <w:szCs w:val="32"/>
        </w:rPr>
        <w:t>2022</w:t>
      </w:r>
      <w:r>
        <w:rPr>
          <w:rFonts w:ascii="仿宋_GB2312" w:eastAsia="仿宋_GB2312" w:hAnsi="仿宋_GB2312" w:cs="仿宋_GB2312" w:hint="eastAsia"/>
          <w:bCs/>
          <w:szCs w:val="32"/>
        </w:rPr>
        <w:t>年我会在县委、县政府的坚强领导下，深入学习贯彻习</w:t>
      </w:r>
    </w:p>
    <w:p w:rsidR="008E490C" w:rsidRDefault="00B56C29">
      <w:pPr>
        <w:widowControl/>
        <w:adjustRightInd w:val="0"/>
        <w:snapToGrid w:val="0"/>
        <w:spacing w:line="580" w:lineRule="exact"/>
        <w:contextualSpacing/>
        <w:jc w:val="left"/>
        <w:rPr>
          <w:rFonts w:ascii="仿宋_GB2312" w:eastAsia="仿宋_GB2312" w:hAnsi="仿宋_GB2312" w:cs="仿宋_GB2312"/>
          <w:bCs/>
          <w:szCs w:val="32"/>
          <w:lang w:val="zh-CN"/>
        </w:rPr>
      </w:pPr>
      <w:r>
        <w:rPr>
          <w:rFonts w:ascii="仿宋_GB2312" w:eastAsia="仿宋_GB2312" w:hAnsi="仿宋_GB2312" w:cs="仿宋_GB2312" w:hint="eastAsia"/>
          <w:bCs/>
          <w:szCs w:val="32"/>
        </w:rPr>
        <w:t>近平新时代中国特色社会主义思想，紧紧围绕县委“</w:t>
      </w:r>
      <w:r>
        <w:rPr>
          <w:rFonts w:ascii="仿宋_GB2312" w:eastAsia="仿宋_GB2312" w:hAnsi="仿宋_GB2312" w:cs="仿宋_GB2312" w:hint="eastAsia"/>
          <w:bCs/>
          <w:szCs w:val="32"/>
        </w:rPr>
        <w:t>18345</w:t>
      </w:r>
      <w:r>
        <w:rPr>
          <w:rFonts w:ascii="仿宋_GB2312" w:eastAsia="仿宋_GB2312" w:hAnsi="仿宋_GB2312" w:cs="仿宋_GB2312" w:hint="eastAsia"/>
          <w:bCs/>
          <w:szCs w:val="32"/>
        </w:rPr>
        <w:t>”工作目标，团结动员广大职工坚持正确政治方向，积极参与到服务全县工作大局中来，投身“十四五”建设，加快高质量发展，建设美丽繁荣和谐峨边做出积极贡献</w:t>
      </w:r>
    </w:p>
    <w:p w:rsidR="008E490C" w:rsidRDefault="00B56C29">
      <w:pPr>
        <w:widowControl/>
        <w:numPr>
          <w:ilvl w:val="0"/>
          <w:numId w:val="1"/>
        </w:numPr>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部门整体支出绩效目标。</w:t>
      </w:r>
    </w:p>
    <w:p w:rsidR="008E490C" w:rsidRDefault="00B56C29" w:rsidP="00BF28C9">
      <w:pPr>
        <w:widowControl/>
        <w:numPr>
          <w:ilvl w:val="0"/>
          <w:numId w:val="2"/>
        </w:numPr>
        <w:adjustRightInd w:val="0"/>
        <w:snapToGrid w:val="0"/>
        <w:spacing w:line="580" w:lineRule="exact"/>
        <w:ind w:leftChars="200" w:left="640"/>
        <w:contextualSpacing/>
        <w:jc w:val="left"/>
        <w:rPr>
          <w:rFonts w:ascii="仿宋_GB2312" w:eastAsia="仿宋_GB2312" w:hAnsi="仿宋_GB2312" w:cs="仿宋_GB2312"/>
          <w:bCs/>
          <w:szCs w:val="32"/>
        </w:rPr>
      </w:pPr>
      <w:r>
        <w:rPr>
          <w:rFonts w:ascii="仿宋_GB2312" w:eastAsia="仿宋_GB2312" w:hAnsi="仿宋_GB2312" w:cs="仿宋_GB2312" w:hint="eastAsia"/>
          <w:bCs/>
          <w:szCs w:val="32"/>
        </w:rPr>
        <w:t>认真贯彻落实上级要求，发挥广大职工的主体作用；</w:t>
      </w:r>
    </w:p>
    <w:p w:rsidR="008E490C" w:rsidRDefault="00B56C29">
      <w:pPr>
        <w:widowControl/>
        <w:numPr>
          <w:ilvl w:val="0"/>
          <w:numId w:val="2"/>
        </w:numPr>
        <w:adjustRightInd w:val="0"/>
        <w:snapToGrid w:val="0"/>
        <w:spacing w:line="580" w:lineRule="exact"/>
        <w:ind w:leftChars="200" w:left="640"/>
        <w:contextualSpacing/>
        <w:jc w:val="left"/>
        <w:rPr>
          <w:rFonts w:ascii="仿宋_GB2312" w:eastAsia="仿宋_GB2312" w:hAnsi="仿宋_GB2312" w:cs="仿宋_GB2312"/>
          <w:bCs/>
          <w:szCs w:val="32"/>
        </w:rPr>
      </w:pPr>
      <w:r>
        <w:rPr>
          <w:rFonts w:ascii="仿宋_GB2312" w:eastAsia="仿宋_GB2312" w:hAnsi="仿宋_GB2312" w:cs="仿宋_GB2312" w:hint="eastAsia"/>
          <w:bCs/>
          <w:szCs w:val="32"/>
        </w:rPr>
        <w:t>主动作为，敢于担当，做好工会创建工作；</w:t>
      </w:r>
    </w:p>
    <w:p w:rsidR="008E490C" w:rsidRDefault="00B56C29">
      <w:pPr>
        <w:widowControl/>
        <w:numPr>
          <w:ilvl w:val="0"/>
          <w:numId w:val="2"/>
        </w:numPr>
        <w:adjustRightInd w:val="0"/>
        <w:snapToGrid w:val="0"/>
        <w:spacing w:line="580" w:lineRule="exact"/>
        <w:ind w:leftChars="200" w:left="640"/>
        <w:contextualSpacing/>
        <w:jc w:val="left"/>
        <w:rPr>
          <w:rFonts w:ascii="仿宋_GB2312" w:eastAsia="仿宋_GB2312" w:hAnsi="仿宋_GB2312" w:cs="仿宋_GB2312"/>
          <w:bCs/>
          <w:szCs w:val="32"/>
        </w:rPr>
      </w:pPr>
      <w:r>
        <w:rPr>
          <w:rFonts w:ascii="仿宋_GB2312" w:eastAsia="仿宋_GB2312" w:hAnsi="仿宋_GB2312" w:cs="仿宋_GB2312" w:hint="eastAsia"/>
          <w:bCs/>
          <w:szCs w:val="32"/>
        </w:rPr>
        <w:t>加强工会自身建设，全面提高工会干部谋划、设计、组织、</w:t>
      </w:r>
    </w:p>
    <w:p w:rsidR="008E490C" w:rsidRDefault="00B56C29">
      <w:pPr>
        <w:widowControl/>
        <w:adjustRightInd w:val="0"/>
        <w:snapToGrid w:val="0"/>
        <w:spacing w:line="580" w:lineRule="exact"/>
        <w:contextualSpacing/>
        <w:jc w:val="left"/>
        <w:rPr>
          <w:rFonts w:ascii="仿宋_GB2312" w:eastAsia="仿宋_GB2312" w:hAnsi="仿宋_GB2312" w:cs="仿宋_GB2312"/>
          <w:bCs/>
          <w:szCs w:val="32"/>
        </w:rPr>
      </w:pPr>
      <w:r>
        <w:rPr>
          <w:rFonts w:ascii="仿宋_GB2312" w:eastAsia="仿宋_GB2312" w:hAnsi="仿宋_GB2312" w:cs="仿宋_GB2312" w:hint="eastAsia"/>
          <w:bCs/>
          <w:szCs w:val="32"/>
        </w:rPr>
        <w:t>指挥、协调、落实的能力，推动工会各项工作上一个台阶。</w:t>
      </w:r>
    </w:p>
    <w:p w:rsidR="008E490C" w:rsidRDefault="00B56C29">
      <w:pPr>
        <w:widowControl/>
        <w:adjustRightInd w:val="0"/>
        <w:snapToGrid w:val="0"/>
        <w:spacing w:line="580" w:lineRule="exact"/>
        <w:ind w:firstLineChars="200" w:firstLine="640"/>
        <w:contextualSpacing/>
        <w:jc w:val="left"/>
        <w:rPr>
          <w:rFonts w:ascii="黑体" w:eastAsia="黑体" w:hAnsi="黑体" w:cs="宋体"/>
          <w:color w:val="000000"/>
          <w:kern w:val="0"/>
          <w:szCs w:val="32"/>
          <w:shd w:val="clear" w:color="auto" w:fill="FFFFFF"/>
        </w:rPr>
      </w:pPr>
      <w:r>
        <w:rPr>
          <w:rFonts w:ascii="黑体" w:eastAsia="黑体" w:hAnsi="黑体" w:cs="宋体" w:hint="eastAsia"/>
          <w:color w:val="000000"/>
          <w:kern w:val="0"/>
          <w:szCs w:val="32"/>
          <w:shd w:val="clear" w:color="auto" w:fill="FFFFFF"/>
        </w:rPr>
        <w:t>二、部门财政资金收支情况</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（一）部门财政资金收入情况。</w:t>
      </w:r>
    </w:p>
    <w:p w:rsidR="008E490C" w:rsidRDefault="00B56C29">
      <w:pPr>
        <w:widowControl/>
        <w:adjustRightInd w:val="0"/>
        <w:snapToGrid w:val="0"/>
        <w:spacing w:line="560" w:lineRule="exact"/>
        <w:ind w:firstLineChars="200" w:firstLine="640"/>
        <w:contextualSpacing/>
        <w:rPr>
          <w:lang w:val="zh-CN"/>
        </w:rPr>
      </w:pPr>
      <w:r>
        <w:rPr>
          <w:rFonts w:ascii="仿宋" w:eastAsia="仿宋" w:hAnsi="仿宋" w:cs="仿宋" w:hint="eastAsia"/>
          <w:szCs w:val="32"/>
        </w:rPr>
        <w:t>总工会为县级一级预算单位，实行独立核算，为财政全额拨款机关单位，每年结合单位</w:t>
      </w:r>
      <w:r>
        <w:rPr>
          <w:rFonts w:ascii="仿宋" w:eastAsia="仿宋" w:hAnsi="仿宋" w:cs="仿宋" w:hint="eastAsia"/>
          <w:color w:val="000000"/>
          <w:kern w:val="0"/>
          <w:szCs w:val="32"/>
          <w:shd w:val="clear" w:color="auto" w:fill="FFFFFF"/>
          <w:lang w:val="zh-CN"/>
        </w:rPr>
        <w:t>人员数量、工作实际需要开展年初预算工作，由县财政统一审核、批复，并在日常工作中按照预算指标以及工作开展进度申请资金，形成部门财政资金收入。</w:t>
      </w:r>
      <w:r>
        <w:rPr>
          <w:rFonts w:ascii="仿宋" w:eastAsia="仿宋" w:hAnsi="仿宋" w:cs="仿宋" w:hint="eastAsia"/>
          <w:color w:val="000000"/>
          <w:kern w:val="0"/>
          <w:szCs w:val="32"/>
          <w:shd w:val="clear" w:color="auto" w:fill="FFFFFF"/>
        </w:rPr>
        <w:t>20</w:t>
      </w:r>
      <w:r>
        <w:rPr>
          <w:rFonts w:ascii="仿宋" w:eastAsia="仿宋" w:hAnsi="仿宋" w:cs="仿宋" w:hint="eastAsia"/>
          <w:color w:val="000000"/>
          <w:kern w:val="0"/>
          <w:szCs w:val="32"/>
          <w:shd w:val="clear" w:color="auto" w:fill="FFFFFF"/>
        </w:rPr>
        <w:t>22</w:t>
      </w:r>
      <w:r>
        <w:rPr>
          <w:rFonts w:ascii="仿宋" w:eastAsia="仿宋" w:hAnsi="仿宋" w:cs="仿宋" w:hint="eastAsia"/>
          <w:color w:val="000000"/>
          <w:kern w:val="0"/>
          <w:szCs w:val="32"/>
          <w:shd w:val="clear" w:color="auto" w:fill="FFFFFF"/>
        </w:rPr>
        <w:t>年财政拨款预算收入</w:t>
      </w:r>
      <w:r>
        <w:rPr>
          <w:rFonts w:ascii="仿宋" w:eastAsia="仿宋" w:hAnsi="仿宋" w:cs="仿宋" w:hint="eastAsia"/>
          <w:color w:val="000000"/>
          <w:kern w:val="0"/>
          <w:szCs w:val="32"/>
          <w:shd w:val="clear" w:color="auto" w:fill="FFFFFF"/>
        </w:rPr>
        <w:t>111.53</w:t>
      </w:r>
      <w:r>
        <w:rPr>
          <w:rFonts w:ascii="仿宋" w:eastAsia="仿宋" w:hAnsi="仿宋" w:cs="仿宋" w:hint="eastAsia"/>
          <w:color w:val="000000"/>
          <w:kern w:val="0"/>
          <w:szCs w:val="32"/>
          <w:shd w:val="clear" w:color="auto" w:fill="FFFFFF"/>
        </w:rPr>
        <w:t>万元。</w:t>
      </w:r>
    </w:p>
    <w:p w:rsidR="008E490C" w:rsidRDefault="00B56C29">
      <w:pPr>
        <w:widowControl/>
        <w:numPr>
          <w:ilvl w:val="0"/>
          <w:numId w:val="3"/>
        </w:numPr>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lastRenderedPageBreak/>
        <w:t>部门财政资金支出情况。</w:t>
      </w:r>
    </w:p>
    <w:p w:rsidR="008E490C" w:rsidRDefault="00B56C29">
      <w:pPr>
        <w:spacing w:line="560" w:lineRule="exact"/>
        <w:ind w:firstLineChars="200" w:firstLine="640"/>
        <w:rPr>
          <w:rFonts w:eastAsia="楷体_GB2312"/>
        </w:rPr>
      </w:pPr>
      <w:r>
        <w:rPr>
          <w:rFonts w:ascii="仿宋" w:eastAsia="仿宋" w:hAnsi="仿宋" w:cs="仿宋" w:hint="eastAsia"/>
          <w:color w:val="000000"/>
          <w:kern w:val="0"/>
          <w:szCs w:val="32"/>
          <w:shd w:val="clear" w:color="auto" w:fill="FFFFFF"/>
          <w:lang w:val="zh-CN"/>
        </w:rPr>
        <w:t>遵循不超预算、不超范围支出原则，每年按照年初预算指标结合单位工作开展实际需要向县财政提交用款计划表，财政审核过后下达资金给各单位，单位再按实际需要列支，在列支每一笔经费时都按照专款专用、按实列支、依据齐全要求等进行支付，不浪费、不违规使用资金。确保营造一个健康、有序的财政资金支出环境。</w:t>
      </w:r>
      <w:r>
        <w:rPr>
          <w:rFonts w:ascii="仿宋" w:eastAsia="仿宋" w:hAnsi="仿宋" w:cs="仿宋" w:hint="eastAsia"/>
          <w:color w:val="000000"/>
          <w:kern w:val="0"/>
          <w:szCs w:val="32"/>
          <w:shd w:val="clear" w:color="auto" w:fill="FFFFFF"/>
        </w:rPr>
        <w:t>20</w:t>
      </w:r>
      <w:r>
        <w:rPr>
          <w:rFonts w:ascii="仿宋" w:eastAsia="仿宋" w:hAnsi="仿宋" w:cs="仿宋" w:hint="eastAsia"/>
          <w:color w:val="000000"/>
          <w:kern w:val="0"/>
          <w:szCs w:val="32"/>
          <w:shd w:val="clear" w:color="auto" w:fill="FFFFFF"/>
        </w:rPr>
        <w:t>22</w:t>
      </w:r>
      <w:r>
        <w:rPr>
          <w:rFonts w:ascii="仿宋" w:eastAsia="仿宋" w:hAnsi="仿宋" w:cs="仿宋" w:hint="eastAsia"/>
          <w:color w:val="000000"/>
          <w:kern w:val="0"/>
          <w:szCs w:val="32"/>
          <w:shd w:val="clear" w:color="auto" w:fill="FFFFFF"/>
        </w:rPr>
        <w:t>年财政预算支出</w:t>
      </w:r>
      <w:r>
        <w:rPr>
          <w:rFonts w:ascii="仿宋" w:eastAsia="仿宋" w:hAnsi="仿宋" w:cs="仿宋" w:hint="eastAsia"/>
          <w:color w:val="000000"/>
          <w:kern w:val="0"/>
          <w:szCs w:val="32"/>
          <w:shd w:val="clear" w:color="auto" w:fill="FFFFFF"/>
        </w:rPr>
        <w:t>111.53</w:t>
      </w:r>
      <w:r>
        <w:rPr>
          <w:rFonts w:ascii="仿宋" w:eastAsia="仿宋" w:hAnsi="仿宋" w:cs="仿宋" w:hint="eastAsia"/>
          <w:color w:val="000000"/>
          <w:kern w:val="0"/>
          <w:szCs w:val="32"/>
          <w:shd w:val="clear" w:color="auto" w:fill="FFFFFF"/>
        </w:rPr>
        <w:t>万元，其中人员经费支出</w:t>
      </w:r>
      <w:r>
        <w:rPr>
          <w:rFonts w:ascii="仿宋" w:eastAsia="仿宋" w:hAnsi="仿宋" w:cs="仿宋" w:hint="eastAsia"/>
          <w:color w:val="000000"/>
          <w:kern w:val="0"/>
          <w:szCs w:val="32"/>
          <w:shd w:val="clear" w:color="auto" w:fill="FFFFFF"/>
        </w:rPr>
        <w:t>69.33</w:t>
      </w:r>
      <w:r>
        <w:rPr>
          <w:rFonts w:ascii="仿宋" w:eastAsia="仿宋" w:hAnsi="仿宋" w:cs="仿宋" w:hint="eastAsia"/>
          <w:color w:val="000000"/>
          <w:kern w:val="0"/>
          <w:szCs w:val="32"/>
          <w:shd w:val="clear" w:color="auto" w:fill="FFFFFF"/>
        </w:rPr>
        <w:t>万元，日常公用经费支出</w:t>
      </w:r>
      <w:r>
        <w:rPr>
          <w:rFonts w:ascii="仿宋" w:eastAsia="仿宋" w:hAnsi="仿宋" w:cs="仿宋" w:hint="eastAsia"/>
          <w:color w:val="000000"/>
          <w:kern w:val="0"/>
          <w:szCs w:val="32"/>
          <w:shd w:val="clear" w:color="auto" w:fill="FFFFFF"/>
        </w:rPr>
        <w:t>14.37</w:t>
      </w:r>
      <w:r>
        <w:rPr>
          <w:rFonts w:ascii="仿宋" w:eastAsia="仿宋" w:hAnsi="仿宋" w:cs="仿宋" w:hint="eastAsia"/>
          <w:color w:val="000000"/>
          <w:kern w:val="0"/>
          <w:szCs w:val="32"/>
          <w:shd w:val="clear" w:color="auto" w:fill="FFFFFF"/>
        </w:rPr>
        <w:t>万元，项目支出</w:t>
      </w:r>
      <w:r>
        <w:rPr>
          <w:rFonts w:ascii="仿宋" w:eastAsia="仿宋" w:hAnsi="仿宋" w:cs="仿宋" w:hint="eastAsia"/>
          <w:color w:val="000000"/>
          <w:kern w:val="0"/>
          <w:szCs w:val="32"/>
          <w:shd w:val="clear" w:color="auto" w:fill="FFFFFF"/>
        </w:rPr>
        <w:t>27.83</w:t>
      </w:r>
      <w:r>
        <w:rPr>
          <w:rFonts w:ascii="仿宋" w:eastAsia="仿宋" w:hAnsi="仿宋" w:cs="仿宋" w:hint="eastAsia"/>
          <w:color w:val="000000"/>
          <w:kern w:val="0"/>
          <w:szCs w:val="32"/>
          <w:shd w:val="clear" w:color="auto" w:fill="FFFFFF"/>
        </w:rPr>
        <w:t>万元。</w:t>
      </w:r>
    </w:p>
    <w:p w:rsidR="008E490C" w:rsidRDefault="00B56C29">
      <w:pPr>
        <w:widowControl/>
        <w:adjustRightInd w:val="0"/>
        <w:snapToGrid w:val="0"/>
        <w:spacing w:line="580" w:lineRule="exact"/>
        <w:ind w:firstLineChars="200" w:firstLine="640"/>
        <w:contextualSpacing/>
        <w:jc w:val="left"/>
        <w:rPr>
          <w:rFonts w:ascii="黑体" w:eastAsia="黑体" w:hAnsi="黑体" w:cs="宋体"/>
          <w:color w:val="000000"/>
          <w:kern w:val="0"/>
          <w:szCs w:val="32"/>
          <w:shd w:val="clear" w:color="auto" w:fill="FFFFFF"/>
        </w:rPr>
      </w:pPr>
      <w:r>
        <w:rPr>
          <w:rFonts w:ascii="黑体" w:eastAsia="黑体" w:hAnsi="黑体" w:cs="宋体" w:hint="eastAsia"/>
          <w:color w:val="000000"/>
          <w:kern w:val="0"/>
          <w:szCs w:val="32"/>
          <w:shd w:val="clear" w:color="auto" w:fill="FFFFFF"/>
        </w:rPr>
        <w:t>三、部门整体绩效管理情况（根据自评体系进行描述）</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（一）部门整体履职绩效分析。</w:t>
      </w:r>
    </w:p>
    <w:p w:rsidR="008E490C" w:rsidRDefault="00B56C29">
      <w:pPr>
        <w:spacing w:line="560" w:lineRule="exact"/>
        <w:ind w:firstLineChars="250" w:firstLine="800"/>
        <w:rPr>
          <w:rFonts w:ascii="仿宋" w:eastAsia="仿宋" w:hAnsi="仿宋"/>
          <w:b/>
          <w:szCs w:val="32"/>
        </w:rPr>
      </w:pPr>
      <w:r>
        <w:rPr>
          <w:rFonts w:ascii="仿宋_GB2312" w:eastAsia="仿宋_GB2312" w:hAnsi="仿宋_GB2312" w:cs="仿宋_GB2312" w:hint="eastAsia"/>
          <w:kern w:val="0"/>
          <w:szCs w:val="32"/>
        </w:rPr>
        <w:t>本单位按照财政要求结合单位实际制定了切实可行的部门绩效目标，绩效目标是建设项目库、编制部门预算、实施绩效监控、开展绩效评价的重要基础和依据。进一步加强预算绩效管理，提高县级预算绩效目标管理的科学性、规范性和有效性，为本单位准确编制年初预算提供了依据。在日常支出中我单位加强专项资金管理，专款专用，不虚列项目支出，不截留、挤占、挪用、浪费、套取、转移专项资金。本单位还建立健全内控制度，完善内部支出管理，强化内部约束。各项支出符合国家的现行规定，不擅自提高补贴标准，不巧立名目、不变相扩大个人补贴范围；不随意提高差</w:t>
      </w:r>
      <w:r>
        <w:rPr>
          <w:rFonts w:ascii="仿宋_GB2312" w:eastAsia="仿宋_GB2312" w:hAnsi="仿宋_GB2312" w:cs="仿宋_GB2312" w:hint="eastAsia"/>
          <w:kern w:val="0"/>
          <w:szCs w:val="32"/>
        </w:rPr>
        <w:t>旅费、会议费等报销标准，严格控制支出。年初在制定预算时针对本年度工作开展实际需要以及结合上年度资金使用情况进行了预算，使资金充分发挥有效作用更好地为各项工作服务，使预算工作有序、圆满完成，无违规现象。</w:t>
      </w:r>
    </w:p>
    <w:p w:rsidR="008E490C" w:rsidRDefault="00B56C29">
      <w:pPr>
        <w:spacing w:line="560" w:lineRule="exact"/>
        <w:ind w:firstLineChars="200" w:firstLine="640"/>
        <w:rPr>
          <w:rFonts w:ascii="仿宋" w:eastAsia="仿宋" w:hAnsi="仿宋"/>
          <w:szCs w:val="32"/>
        </w:rPr>
      </w:pPr>
      <w:r>
        <w:rPr>
          <w:rFonts w:ascii="仿宋" w:eastAsia="仿宋" w:hAnsi="仿宋" w:cs="仿宋" w:hint="eastAsia"/>
          <w:color w:val="000000"/>
          <w:kern w:val="0"/>
          <w:szCs w:val="32"/>
          <w:shd w:val="clear" w:color="auto" w:fill="FFFFFF"/>
          <w:lang w:val="zh-CN"/>
        </w:rPr>
        <w:t>本单位将严格、真实的对本部门，部门整体预算绩效管理情况进行自评，对取得的成效和存在的问题进行仔细分析并提出下一步整改方案，同时按照财政要求在规定的时间点在规定的公开网站对</w:t>
      </w:r>
      <w:r>
        <w:rPr>
          <w:rFonts w:ascii="仿宋" w:eastAsia="仿宋" w:hAnsi="仿宋" w:cs="仿宋" w:hint="eastAsia"/>
          <w:color w:val="000000"/>
          <w:kern w:val="0"/>
          <w:szCs w:val="32"/>
          <w:shd w:val="clear" w:color="auto" w:fill="FFFFFF"/>
          <w:lang w:val="zh-CN"/>
        </w:rPr>
        <w:lastRenderedPageBreak/>
        <w:t>绩效目标和自评进行公开，并对相关部门反馈的评价结果和应用结果进行及时整改，逐步完善部门整体预算绩效管理工作。</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（三）结果应用情况。</w:t>
      </w:r>
    </w:p>
    <w:p w:rsidR="008E490C" w:rsidRDefault="00BF28C9">
      <w:pPr>
        <w:widowControl/>
        <w:adjustRightInd w:val="0"/>
        <w:snapToGrid w:val="0"/>
        <w:spacing w:line="580" w:lineRule="exact"/>
        <w:ind w:firstLineChars="200" w:firstLine="640"/>
        <w:contextualSpacing/>
        <w:jc w:val="left"/>
        <w:rPr>
          <w:rFonts w:ascii="仿宋_GB2312" w:eastAsia="仿宋_GB2312" w:hAnsi="宋体" w:cs="宋体"/>
          <w:color w:val="000000"/>
          <w:kern w:val="0"/>
          <w:szCs w:val="32"/>
          <w:shd w:val="clear" w:color="auto" w:fill="FFFFFF"/>
          <w:lang w:val="zh-CN"/>
        </w:rPr>
      </w:pPr>
      <w:r>
        <w:rPr>
          <w:rFonts w:ascii="仿宋_GB2312" w:eastAsia="仿宋_GB2312" w:hAnsi="宋体" w:cs="宋体" w:hint="eastAsia"/>
          <w:color w:val="000000"/>
          <w:kern w:val="0"/>
          <w:szCs w:val="32"/>
          <w:shd w:val="clear" w:color="auto" w:fill="FFFFFF"/>
          <w:lang w:val="zh-CN"/>
        </w:rPr>
        <w:t>本单位将严格、真实的对本部门整体预算绩效管理情况进行自评，对取得的成效和存在的问题</w:t>
      </w:r>
      <w:r w:rsidR="00651C9D">
        <w:rPr>
          <w:rFonts w:ascii="仿宋_GB2312" w:eastAsia="仿宋_GB2312" w:hAnsi="宋体" w:cs="宋体" w:hint="eastAsia"/>
          <w:color w:val="000000"/>
          <w:kern w:val="0"/>
          <w:szCs w:val="32"/>
          <w:shd w:val="clear" w:color="auto" w:fill="FFFFFF"/>
          <w:lang w:val="zh-CN"/>
        </w:rPr>
        <w:t>进行仔细分析并提出下一步整改方案。同时</w:t>
      </w:r>
      <w:r>
        <w:rPr>
          <w:rFonts w:ascii="仿宋_GB2312" w:eastAsia="仿宋_GB2312" w:hAnsi="宋体" w:cs="宋体" w:hint="eastAsia"/>
          <w:color w:val="000000"/>
          <w:kern w:val="0"/>
          <w:szCs w:val="32"/>
          <w:shd w:val="clear" w:color="auto" w:fill="FFFFFF"/>
          <w:lang w:val="zh-CN"/>
        </w:rPr>
        <w:t>按照财政要求在规定的时间点</w:t>
      </w:r>
      <w:r w:rsidR="00651C9D">
        <w:rPr>
          <w:rFonts w:ascii="仿宋_GB2312" w:eastAsia="仿宋_GB2312" w:hAnsi="宋体" w:cs="宋体" w:hint="eastAsia"/>
          <w:color w:val="000000"/>
          <w:kern w:val="0"/>
          <w:szCs w:val="32"/>
          <w:shd w:val="clear" w:color="auto" w:fill="FFFFFF"/>
          <w:lang w:val="zh-CN"/>
        </w:rPr>
        <w:t>将绩效目标和自评进行公开，并对相关部门反馈的评价结果和应用结果及时整改，逐步完善部门整体预算绩效管理工作。</w:t>
      </w:r>
      <w:bookmarkStart w:id="0" w:name="_GoBack"/>
      <w:bookmarkEnd w:id="0"/>
    </w:p>
    <w:p w:rsidR="008E490C" w:rsidRDefault="00B56C29">
      <w:pPr>
        <w:widowControl/>
        <w:adjustRightInd w:val="0"/>
        <w:snapToGrid w:val="0"/>
        <w:spacing w:line="580" w:lineRule="exact"/>
        <w:ind w:firstLineChars="200" w:firstLine="640"/>
        <w:contextualSpacing/>
        <w:jc w:val="left"/>
        <w:rPr>
          <w:rFonts w:ascii="黑体" w:eastAsia="黑体" w:hAnsi="黑体" w:cs="宋体"/>
          <w:color w:val="000000"/>
          <w:kern w:val="0"/>
          <w:szCs w:val="32"/>
          <w:shd w:val="clear" w:color="auto" w:fill="FFFFFF"/>
        </w:rPr>
      </w:pPr>
      <w:r>
        <w:rPr>
          <w:rFonts w:ascii="黑体" w:eastAsia="黑体" w:hAnsi="黑体" w:cs="宋体" w:hint="eastAsia"/>
          <w:color w:val="000000"/>
          <w:kern w:val="0"/>
          <w:szCs w:val="32"/>
          <w:shd w:val="clear" w:color="auto" w:fill="FFFFFF"/>
        </w:rPr>
        <w:t>四、评价结论及建议</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（一）评价结论。</w:t>
      </w:r>
    </w:p>
    <w:p w:rsidR="008E490C" w:rsidRDefault="00B56C29">
      <w:pPr>
        <w:spacing w:line="560" w:lineRule="exact"/>
        <w:ind w:firstLineChars="200" w:firstLine="640"/>
        <w:rPr>
          <w:rFonts w:eastAsia="仿宋"/>
          <w:lang w:val="zh-CN"/>
        </w:rPr>
      </w:pPr>
      <w:r>
        <w:rPr>
          <w:rFonts w:ascii="仿宋" w:eastAsia="仿宋" w:hAnsi="仿宋" w:cs="仿宋" w:hint="eastAsia"/>
          <w:szCs w:val="32"/>
        </w:rPr>
        <w:t>我会部门预算执行情况良好，无不良记录及违规违纪行为，预算支出和决算支出情况相符</w:t>
      </w:r>
      <w:r>
        <w:rPr>
          <w:rFonts w:ascii="仿宋" w:eastAsia="仿宋" w:hAnsi="仿宋" w:cs="仿宋" w:hint="eastAsia"/>
          <w:szCs w:val="32"/>
        </w:rPr>
        <w:t>,</w:t>
      </w:r>
      <w:r>
        <w:rPr>
          <w:rFonts w:ascii="仿宋" w:eastAsia="仿宋" w:hAnsi="仿宋" w:cs="仿宋" w:hint="eastAsia"/>
          <w:kern w:val="0"/>
          <w:szCs w:val="32"/>
        </w:rPr>
        <w:t>20</w:t>
      </w:r>
      <w:r>
        <w:rPr>
          <w:rFonts w:ascii="仿宋" w:eastAsia="仿宋" w:hAnsi="仿宋" w:cs="仿宋" w:hint="eastAsia"/>
          <w:kern w:val="0"/>
          <w:szCs w:val="32"/>
        </w:rPr>
        <w:t>22</w:t>
      </w:r>
      <w:r>
        <w:rPr>
          <w:rFonts w:ascii="仿宋" w:eastAsia="仿宋" w:hAnsi="仿宋" w:cs="仿宋" w:hint="eastAsia"/>
          <w:kern w:val="0"/>
          <w:szCs w:val="32"/>
        </w:rPr>
        <w:t>年度部门整体支出绩效自评得分</w:t>
      </w:r>
      <w:r>
        <w:rPr>
          <w:rFonts w:ascii="仿宋" w:eastAsia="仿宋" w:hAnsi="仿宋" w:cs="仿宋" w:hint="eastAsia"/>
          <w:kern w:val="0"/>
          <w:szCs w:val="32"/>
        </w:rPr>
        <w:t>9</w:t>
      </w:r>
      <w:r w:rsidR="00BF28C9">
        <w:rPr>
          <w:rFonts w:ascii="仿宋" w:eastAsia="仿宋" w:hAnsi="仿宋" w:cs="仿宋" w:hint="eastAsia"/>
          <w:kern w:val="0"/>
          <w:szCs w:val="32"/>
        </w:rPr>
        <w:t>6</w:t>
      </w:r>
      <w:r>
        <w:rPr>
          <w:rFonts w:ascii="仿宋" w:eastAsia="仿宋" w:hAnsi="仿宋" w:cs="仿宋" w:hint="eastAsia"/>
          <w:kern w:val="0"/>
          <w:szCs w:val="32"/>
        </w:rPr>
        <w:t>。</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（二）存在问题。</w:t>
      </w:r>
    </w:p>
    <w:p w:rsidR="008E490C" w:rsidRDefault="00B56C29">
      <w:pPr>
        <w:widowControl/>
        <w:adjustRightInd w:val="0"/>
        <w:snapToGrid w:val="0"/>
        <w:spacing w:line="580" w:lineRule="exact"/>
        <w:ind w:firstLineChars="200" w:firstLine="640"/>
        <w:contextualSpacing/>
        <w:jc w:val="left"/>
        <w:rPr>
          <w:rFonts w:ascii="楷体_GB2312" w:eastAsia="楷体_GB2312" w:hAnsi="宋体" w:cs="宋体"/>
          <w:color w:val="000000"/>
          <w:kern w:val="0"/>
          <w:szCs w:val="32"/>
          <w:shd w:val="clear" w:color="auto" w:fill="FFFFFF"/>
          <w:lang w:val="zh-CN"/>
        </w:rPr>
      </w:pPr>
      <w:r>
        <w:rPr>
          <w:rFonts w:ascii="楷体_GB2312" w:eastAsia="楷体_GB2312" w:hAnsi="宋体" w:cs="宋体" w:hint="eastAsia"/>
          <w:color w:val="000000"/>
          <w:kern w:val="0"/>
          <w:szCs w:val="32"/>
          <w:shd w:val="clear" w:color="auto" w:fill="FFFFFF"/>
          <w:lang w:val="zh-CN"/>
        </w:rPr>
        <w:t>（三）改进建议。</w:t>
      </w:r>
    </w:p>
    <w:sectPr w:rsidR="008E490C">
      <w:headerReference w:type="default" r:id="rId9"/>
      <w:footerReference w:type="even" r:id="rId10"/>
      <w:pgSz w:w="11906" w:h="16838"/>
      <w:pgMar w:top="907" w:right="1361" w:bottom="851" w:left="1361" w:header="851" w:footer="992" w:gutter="0"/>
      <w:pgNumType w:fmt="numberInDash" w:start="12"/>
      <w:cols w:space="425"/>
      <w:docGrid w:type="lines" w:linePitch="435"/>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F555B22" w15:done="0"/>
  <w15:commentEx w15:paraId="69607927" w15:done="0"/>
  <w15:commentEx w15:paraId="4E600CD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C29" w:rsidRDefault="00B56C29">
      <w:r>
        <w:separator/>
      </w:r>
    </w:p>
  </w:endnote>
  <w:endnote w:type="continuationSeparator" w:id="0">
    <w:p w:rsidR="00B56C29" w:rsidRDefault="00B5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Times New Roman"/>
    <w:charset w:val="00"/>
    <w:family w:val="roman"/>
    <w:pitch w:val="default"/>
  </w:font>
  <w:font w:name="Calibri">
    <w:panose1 w:val="020F0502020204030204"/>
    <w:charset w:val="00"/>
    <w:family w:val="swiss"/>
    <w:pitch w:val="variable"/>
    <w:sig w:usb0="E00002FF" w:usb1="4000ACFF" w:usb2="00000001" w:usb3="00000000" w:csb0="0000019F" w:csb1="00000000"/>
  </w:font>
  <w:font w:name="方正黑体_GBK">
    <w:altName w:val="微软雅黑"/>
    <w:charset w:val="86"/>
    <w:family w:val="auto"/>
    <w:pitch w:val="default"/>
    <w:sig w:usb0="00000000" w:usb1="080E0000" w:usb2="00000000" w:usb3="00000000" w:csb0="00040000" w:csb1="00000000"/>
  </w:font>
  <w:font w:name="方正小标宋简体">
    <w:altName w:val="微软雅黑"/>
    <w:charset w:val="86"/>
    <w:family w:val="script"/>
    <w:pitch w:val="default"/>
    <w:sig w:usb0="00000000" w:usb1="080E0000" w:usb2="00000000" w:usb3="00000000" w:csb0="00040000" w:csb1="00000000"/>
  </w:font>
  <w:font w:name="方正仿宋_GBK">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90C" w:rsidRDefault="00B56C29">
    <w:pPr>
      <w:pStyle w:val="a4"/>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rsidR="008E490C" w:rsidRDefault="008E490C">
    <w:pPr>
      <w:pStyle w:val="a4"/>
      <w:tabs>
        <w:tab w:val="clear" w:pos="4153"/>
        <w:tab w:val="clear" w:pos="8306"/>
        <w:tab w:val="right" w:pos="9184"/>
      </w:tabs>
      <w:rPr>
        <w:rFonts w:ascii="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C29" w:rsidRDefault="00B56C29">
      <w:r>
        <w:separator/>
      </w:r>
    </w:p>
  </w:footnote>
  <w:footnote w:type="continuationSeparator" w:id="0">
    <w:p w:rsidR="00B56C29" w:rsidRDefault="00B56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90C" w:rsidRDefault="008E490C">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CC6150"/>
    <w:multiLevelType w:val="singleLevel"/>
    <w:tmpl w:val="87CC6150"/>
    <w:lvl w:ilvl="0">
      <w:start w:val="2"/>
      <w:numFmt w:val="chineseCounting"/>
      <w:suff w:val="nothing"/>
      <w:lvlText w:val="（%1）"/>
      <w:lvlJc w:val="left"/>
      <w:rPr>
        <w:rFonts w:hint="eastAsia"/>
      </w:rPr>
    </w:lvl>
  </w:abstractNum>
  <w:abstractNum w:abstractNumId="1">
    <w:nsid w:val="A9B3E16E"/>
    <w:multiLevelType w:val="singleLevel"/>
    <w:tmpl w:val="A9B3E16E"/>
    <w:lvl w:ilvl="0">
      <w:start w:val="2"/>
      <w:numFmt w:val="chineseCounting"/>
      <w:suff w:val="nothing"/>
      <w:lvlText w:val="（%1）"/>
      <w:lvlJc w:val="left"/>
      <w:rPr>
        <w:rFonts w:hint="eastAsia"/>
      </w:rPr>
    </w:lvl>
  </w:abstractNum>
  <w:abstractNum w:abstractNumId="2">
    <w:nsid w:val="06A19BE6"/>
    <w:multiLevelType w:val="singleLevel"/>
    <w:tmpl w:val="06A19BE6"/>
    <w:lvl w:ilvl="0">
      <w:start w:val="1"/>
      <w:numFmt w:val="decimal"/>
      <w:lvlText w:val="%1."/>
      <w:lvlJc w:val="left"/>
      <w:pPr>
        <w:tabs>
          <w:tab w:val="left" w:pos="312"/>
        </w:tabs>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oNotTrackMoves/>
  <w:defaultTabStop w:val="420"/>
  <w:drawingGridHorizontalSpacing w:val="160"/>
  <w:drawingGridVerticalSpacing w:val="435"/>
  <w:displayHorizontalDrawingGridEvery w:val="0"/>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k2ZmE0ZGUyYjQxOTFlZDVkMDQ3ZTg3M2FhYWViODcifQ=="/>
  </w:docVars>
  <w:rsids>
    <w:rsidRoot w:val="00EC0174"/>
    <w:rsid w:val="9BFF62CB"/>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1C9D"/>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490C"/>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56C29"/>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28C9"/>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8D17537"/>
    <w:rsid w:val="19927F78"/>
    <w:rsid w:val="21AE59D8"/>
    <w:rsid w:val="286F56EA"/>
    <w:rsid w:val="2D527252"/>
    <w:rsid w:val="329102D6"/>
    <w:rsid w:val="34B94C5E"/>
    <w:rsid w:val="3A9520B3"/>
    <w:rsid w:val="3C6E7EE9"/>
    <w:rsid w:val="3DE562B7"/>
    <w:rsid w:val="3E6507EA"/>
    <w:rsid w:val="47550EBA"/>
    <w:rsid w:val="50BB3388"/>
    <w:rsid w:val="6636451A"/>
    <w:rsid w:val="6BE94116"/>
    <w:rsid w:val="74A92CC0"/>
    <w:rsid w:val="78916378"/>
    <w:rsid w:val="7BC20073"/>
    <w:rsid w:val="7C631402"/>
    <w:rsid w:val="7DCC0F6E"/>
    <w:rsid w:val="7E1407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page number" w:locked="0" w:semiHidden="0" w:unhideWhenUsed="0" w:qFormat="1"/>
    <w:lsdException w:name="Title" w:semiHidden="0" w:uiPriority="10" w:unhideWhenUsed="0" w:qFormat="1"/>
    <w:lsdException w:name="Default Paragraph Font" w:locked="0"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locked="0" w:semiHidden="0" w:unhideWhenUsed="0" w:qFormat="1"/>
    <w:lsdException w:name="HTML Top of Form" w:locked="0"/>
    <w:lsdException w:name="HTML Bottom of Form" w:locked="0"/>
    <w:lsdException w:name="Normal Table" w:locked="0" w:qFormat="1"/>
    <w:lsdException w:name="No List" w:locked="0"/>
    <w:lsdException w:name="Outline List 1" w:locked="0"/>
    <w:lsdException w:name="Outline List 2" w:locked="0"/>
    <w:lsdException w:name="Outline List 3" w:locked="0"/>
    <w:lsdException w:name="Balloon Text" w:locked="0" w:unhideWhenUsed="0" w:qFormat="1"/>
    <w:lsdException w:name="Table Grid" w:locked="0"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next w:val="a0"/>
    <w:qFormat/>
    <w:pPr>
      <w:widowControl w:val="0"/>
      <w:jc w:val="both"/>
    </w:pPr>
    <w:rPr>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qFormat/>
    <w:locked/>
    <w:pPr>
      <w:widowControl/>
      <w:spacing w:before="100" w:beforeAutospacing="1" w:after="100" w:afterAutospacing="1"/>
      <w:jc w:val="left"/>
    </w:pPr>
    <w:rPr>
      <w:rFonts w:ascii="宋体" w:hAnsi="宋体" w:cs="宋体"/>
      <w:kern w:val="0"/>
      <w:sz w:val="24"/>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Document Map"/>
    <w:basedOn w:val="a"/>
    <w:link w:val="Char0"/>
    <w:uiPriority w:val="99"/>
    <w:qFormat/>
    <w:rPr>
      <w:rFonts w:ascii="宋体"/>
      <w:sz w:val="18"/>
      <w:szCs w:val="18"/>
    </w:rPr>
  </w:style>
  <w:style w:type="paragraph" w:styleId="a6">
    <w:name w:val="annotation text"/>
    <w:basedOn w:val="a"/>
    <w:uiPriority w:val="99"/>
    <w:semiHidden/>
    <w:unhideWhenUsed/>
    <w:locked/>
    <w:pPr>
      <w:jc w:val="left"/>
    </w:pPr>
  </w:style>
  <w:style w:type="paragraph" w:styleId="a7">
    <w:name w:val="Balloon Text"/>
    <w:basedOn w:val="a"/>
    <w:link w:val="Char1"/>
    <w:uiPriority w:val="99"/>
    <w:semiHidden/>
    <w:qFormat/>
    <w:rPr>
      <w:sz w:val="18"/>
      <w:szCs w:val="18"/>
    </w:rPr>
  </w:style>
  <w:style w:type="paragraph" w:styleId="a8">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table" w:styleId="a9">
    <w:name w:val="Table Grid"/>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uiPriority w:val="99"/>
    <w:qFormat/>
    <w:rPr>
      <w:rFonts w:cs="Times New Roman"/>
    </w:rPr>
  </w:style>
  <w:style w:type="character" w:customStyle="1" w:styleId="Char0">
    <w:name w:val="文档结构图 Char"/>
    <w:link w:val="a5"/>
    <w:uiPriority w:val="99"/>
    <w:qFormat/>
    <w:locked/>
    <w:rPr>
      <w:rFonts w:ascii="宋体" w:cs="Times New Roman"/>
      <w:kern w:val="2"/>
      <w:sz w:val="18"/>
      <w:szCs w:val="18"/>
    </w:rPr>
  </w:style>
  <w:style w:type="character" w:customStyle="1" w:styleId="Char1">
    <w:name w:val="批注框文本 Char"/>
    <w:link w:val="a7"/>
    <w:uiPriority w:val="99"/>
    <w:semiHidden/>
    <w:qFormat/>
    <w:locked/>
    <w:rPr>
      <w:rFonts w:cs="Times New Roman"/>
      <w:sz w:val="2"/>
    </w:rPr>
  </w:style>
  <w:style w:type="character" w:customStyle="1" w:styleId="Char">
    <w:name w:val="页脚 Char"/>
    <w:link w:val="a4"/>
    <w:uiPriority w:val="99"/>
    <w:qFormat/>
    <w:locked/>
    <w:rPr>
      <w:rFonts w:cs="Times New Roman"/>
      <w:kern w:val="2"/>
      <w:sz w:val="18"/>
      <w:szCs w:val="18"/>
    </w:rPr>
  </w:style>
  <w:style w:type="character" w:customStyle="1" w:styleId="Char2">
    <w:name w:val="页眉 Char"/>
    <w:link w:val="a8"/>
    <w:uiPriority w:val="99"/>
    <w:semiHidden/>
    <w:qFormat/>
    <w:locked/>
    <w:rPr>
      <w:rFonts w:cs="Times New Roman"/>
      <w:sz w:val="18"/>
      <w:szCs w:val="18"/>
    </w:rPr>
  </w:style>
  <w:style w:type="paragraph" w:customStyle="1" w:styleId="ab">
    <w:name w:val="四号正文"/>
    <w:basedOn w:val="a"/>
    <w:link w:val="Char3"/>
    <w:uiPriority w:val="99"/>
    <w:qFormat/>
    <w:pPr>
      <w:spacing w:line="360" w:lineRule="auto"/>
    </w:pPr>
    <w:rPr>
      <w:rFonts w:ascii="??" w:hAnsi="??" w:cs="宋体"/>
      <w:color w:val="000000"/>
      <w:kern w:val="0"/>
      <w:sz w:val="28"/>
      <w:szCs w:val="21"/>
    </w:rPr>
  </w:style>
  <w:style w:type="character" w:customStyle="1" w:styleId="Char3">
    <w:name w:val="四号正文 Char"/>
    <w:link w:val="ab"/>
    <w:uiPriority w:val="99"/>
    <w:qFormat/>
    <w:locked/>
    <w:rPr>
      <w:rFonts w:ascii="??" w:eastAsia="宋体" w:hAnsi="??" w:cs="宋体"/>
      <w:color w:val="000000"/>
      <w:sz w:val="21"/>
      <w:szCs w:val="21"/>
      <w:lang w:val="en-US" w:eastAsia="zh-CN" w:bidi="ar-SA"/>
    </w:rPr>
  </w:style>
  <w:style w:type="paragraph" w:customStyle="1" w:styleId="ac">
    <w:name w:val="a"/>
    <w:basedOn w:val="a"/>
    <w:uiPriority w:val="99"/>
    <w:qFormat/>
    <w:pPr>
      <w:widowControl/>
      <w:spacing w:before="100" w:beforeAutospacing="1" w:after="100" w:afterAutospacing="1"/>
      <w:jc w:val="left"/>
    </w:pPr>
    <w:rPr>
      <w:rFonts w:ascii="宋体" w:hAnsi="宋体" w:cs="宋体"/>
      <w:kern w:val="0"/>
      <w:sz w:val="24"/>
    </w:rPr>
  </w:style>
  <w:style w:type="character" w:styleId="ad">
    <w:name w:val="annotation reference"/>
    <w:basedOn w:val="a1"/>
    <w:uiPriority w:val="99"/>
    <w:semiHidden/>
    <w:unhideWhenUsed/>
    <w:locked/>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311</Words>
  <Characters>1777</Characters>
  <Application>Microsoft Office Word</Application>
  <DocSecurity>0</DocSecurity>
  <Lines>14</Lines>
  <Paragraphs>4</Paragraphs>
  <ScaleCrop>false</ScaleCrop>
  <Company>PSZX</Company>
  <LinksUpToDate>false</LinksUpToDate>
  <CharactersWithSpaces>2084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区域性就业培训基地建设项目</dc:title>
  <dc:creator>陈萍</dc:creator>
  <cp:lastModifiedBy>xb21cn</cp:lastModifiedBy>
  <cp:revision>15</cp:revision>
  <cp:lastPrinted>2022-03-15T02:17:00Z</cp:lastPrinted>
  <dcterms:created xsi:type="dcterms:W3CDTF">2020-05-28T09:28:00Z</dcterms:created>
  <dcterms:modified xsi:type="dcterms:W3CDTF">2023-07-05T01:53:00Z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53B7F86B27C64309879EEE75FFE498EF</vt:lpwstr>
  </property>
</Properties>
</file>