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2DBFB">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6</w:t>
      </w:r>
    </w:p>
    <w:p w14:paraId="764861C8">
      <w:pPr>
        <w:tabs>
          <w:tab w:val="left" w:pos="1440"/>
        </w:tabs>
        <w:spacing w:line="560" w:lineRule="exact"/>
        <w:rPr>
          <w:rFonts w:ascii="宋体" w:hAnsi="宋体" w:eastAsia="宋体"/>
          <w:sz w:val="30"/>
          <w:szCs w:val="30"/>
        </w:rPr>
      </w:pPr>
    </w:p>
    <w:p w14:paraId="6FB52D22">
      <w:pPr>
        <w:pStyle w:val="7"/>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项目支出绩效自评报告范本</w:t>
      </w:r>
    </w:p>
    <w:p w14:paraId="36C37956">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网格及设备更新</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按实）</w:t>
      </w:r>
    </w:p>
    <w:p w14:paraId="409ACBD7">
      <w:pPr>
        <w:pStyle w:val="7"/>
        <w:spacing w:line="560" w:lineRule="exact"/>
        <w:ind w:firstLine="640"/>
        <w:jc w:val="center"/>
        <w:rPr>
          <w:rFonts w:ascii="宋体" w:hAnsi="宋体"/>
          <w:color w:val="auto"/>
          <w:kern w:val="2"/>
          <w:sz w:val="32"/>
          <w:szCs w:val="32"/>
        </w:rPr>
      </w:pPr>
    </w:p>
    <w:p w14:paraId="70350A73">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635132D5">
      <w:pPr>
        <w:adjustRightInd w:val="0"/>
        <w:snapToGrid w:val="0"/>
        <w:spacing w:line="560" w:lineRule="exact"/>
        <w:ind w:firstLine="720"/>
        <w:rPr>
          <w:rFonts w:hint="eastAsia" w:ascii="仿宋_GB2312" w:hAnsi="宋体"/>
          <w:lang w:val="zh-CN"/>
        </w:rPr>
      </w:pPr>
      <w:r>
        <w:rPr>
          <w:rFonts w:hint="eastAsia" w:ascii="仿宋_GB2312" w:hAnsi="宋体"/>
          <w:lang w:val="zh-CN"/>
        </w:rPr>
        <w:t>介绍项目基本情况，重点说明以下内容：</w:t>
      </w:r>
    </w:p>
    <w:p w14:paraId="1482FEA7">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当前，信息技术正在深刻影响和改变着我国的经济社会生活，也给深化平安建设、加强社会管理提供了新的条件和手段。加强以信息化为支撑的网格化和综治信息化为支撑的网格化管理和综治信息化建设，对实现资源整合、力量协调、工作统筹，推动更高层次、更高水平的平安建设和社会管理意义重大。该项目的实施保障全县130个网格员手机终端及电脑PC端的正常运行。</w:t>
      </w:r>
    </w:p>
    <w:p w14:paraId="38BAA8EC">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项目资金申报及批复情况。</w:t>
      </w:r>
    </w:p>
    <w:p w14:paraId="332DDB11">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仿宋_GB2312" w:eastAsia="仿宋_GB2312" w:cs="仿宋_GB2312"/>
          <w:sz w:val="32"/>
          <w:szCs w:val="32"/>
          <w:lang w:val="zh-CN" w:eastAsia="zh-CN"/>
        </w:rPr>
        <w:t>该</w:t>
      </w:r>
      <w:r>
        <w:rPr>
          <w:rFonts w:hint="eastAsia" w:ascii="仿宋_GB2312" w:hAnsi="仿宋_GB2312" w:eastAsia="仿宋_GB2312" w:cs="仿宋_GB2312"/>
          <w:sz w:val="32"/>
          <w:szCs w:val="32"/>
          <w:lang w:val="zh-CN"/>
        </w:rPr>
        <w:t>项目</w:t>
      </w:r>
      <w:r>
        <w:rPr>
          <w:rFonts w:hint="eastAsia" w:ascii="仿宋_GB2312" w:hAnsi="仿宋_GB2312" w:eastAsia="仿宋_GB2312" w:cs="仿宋_GB2312"/>
          <w:sz w:val="32"/>
          <w:szCs w:val="32"/>
          <w:lang w:val="zh-CN" w:eastAsia="zh-CN"/>
        </w:rPr>
        <w:t>经费</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年初</w:t>
      </w:r>
      <w:r>
        <w:rPr>
          <w:rFonts w:hint="eastAsia" w:ascii="仿宋_GB2312" w:hAnsi="仿宋_GB2312" w:eastAsia="仿宋_GB2312" w:cs="仿宋_GB2312"/>
          <w:sz w:val="32"/>
          <w:szCs w:val="32"/>
          <w:lang w:val="zh-CN" w:eastAsia="zh-CN"/>
        </w:rPr>
        <w:t>申报</w:t>
      </w:r>
      <w:r>
        <w:rPr>
          <w:rFonts w:hint="eastAsia" w:ascii="仿宋_GB2312" w:hAnsi="仿宋_GB2312" w:eastAsia="仿宋_GB2312" w:cs="仿宋_GB2312"/>
          <w:sz w:val="32"/>
          <w:szCs w:val="32"/>
          <w:lang w:val="zh-CN"/>
        </w:rPr>
        <w:t>预算</w:t>
      </w:r>
      <w:r>
        <w:rPr>
          <w:rFonts w:hint="eastAsia" w:ascii="仿宋_GB2312" w:hAnsi="仿宋_GB2312" w:cs="仿宋_GB2312"/>
          <w:sz w:val="32"/>
          <w:szCs w:val="32"/>
          <w:lang w:val="en-US" w:eastAsia="zh-CN"/>
        </w:rPr>
        <w:t>32.92391</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批复</w:t>
      </w:r>
      <w:r>
        <w:rPr>
          <w:rFonts w:hint="eastAsia" w:ascii="仿宋_GB2312" w:hAnsi="仿宋_GB2312" w:cs="仿宋_GB2312"/>
          <w:sz w:val="32"/>
          <w:szCs w:val="32"/>
          <w:lang w:val="en-US" w:eastAsia="zh-CN"/>
        </w:rPr>
        <w:t>32.92391</w:t>
      </w:r>
      <w:r>
        <w:rPr>
          <w:rFonts w:hint="eastAsia" w:ascii="仿宋_GB2312" w:hAnsi="仿宋_GB2312" w:eastAsia="仿宋_GB2312" w:cs="仿宋_GB2312"/>
          <w:sz w:val="32"/>
          <w:szCs w:val="32"/>
          <w:lang w:val="zh-CN"/>
        </w:rPr>
        <w:t>万。</w:t>
      </w:r>
    </w:p>
    <w:p w14:paraId="2196D1D3">
      <w:pPr>
        <w:numPr>
          <w:ilvl w:val="0"/>
          <w:numId w:val="1"/>
        </w:numPr>
        <w:adjustRightInd w:val="0"/>
        <w:snapToGrid w:val="0"/>
        <w:spacing w:line="560" w:lineRule="exact"/>
        <w:ind w:left="961" w:leftChars="200" w:hanging="321" w:hangingChars="100"/>
        <w:rPr>
          <w:rFonts w:hint="default" w:ascii="楷体_GB2312" w:hAnsi="宋体" w:eastAsia="楷体_GB2312"/>
          <w:b/>
          <w:lang w:val="en-US" w:eastAsia="zh-CN"/>
        </w:rPr>
      </w:pPr>
      <w:r>
        <w:rPr>
          <w:rFonts w:hint="eastAsia" w:ascii="楷体_GB2312" w:hAnsi="宋体" w:eastAsia="楷体_GB2312"/>
          <w:b/>
          <w:lang w:val="zh-CN"/>
        </w:rPr>
        <w:t>项目绩效目标。</w:t>
      </w:r>
    </w:p>
    <w:p w14:paraId="3488DB05">
      <w:pPr>
        <w:numPr>
          <w:ilvl w:val="0"/>
          <w:numId w:val="0"/>
        </w:numPr>
        <w:adjustRightInd w:val="0"/>
        <w:snapToGrid w:val="0"/>
        <w:spacing w:line="560" w:lineRule="exact"/>
        <w:ind w:firstLine="640" w:firstLineChars="200"/>
        <w:rPr>
          <w:rFonts w:hint="default" w:ascii="楷体_GB2312" w:hAnsi="宋体" w:eastAsia="楷体_GB2312"/>
          <w:b/>
          <w:lang w:val="en-US" w:eastAsia="zh-CN"/>
        </w:rPr>
      </w:pPr>
      <w:r>
        <w:rPr>
          <w:rFonts w:hint="eastAsia" w:ascii="仿宋_GB2312" w:hAnsi="仿宋_GB2312" w:cs="仿宋_GB2312"/>
          <w:sz w:val="32"/>
          <w:szCs w:val="32"/>
          <w:lang w:val="en-US" w:eastAsia="zh-CN"/>
        </w:rPr>
        <w:t>确保县、村（社区）综治中心、综治视联网、雪亮工程、网格化管理服务建设并正常运行，提升综治工作的实战能力，提高社会治理科学化、法治化、智能化、精细化水平。确保本年度县、乡镇、村（社区）三级综治中心（网格中心）正常运行，全县人口、房屋、特殊人群等数据逐步完善，县综治中心信息系统功能全面应用。</w:t>
      </w:r>
    </w:p>
    <w:p w14:paraId="5C2ED2EF">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项目资金申报相符性。</w:t>
      </w:r>
    </w:p>
    <w:p w14:paraId="7A211F0B">
      <w:pPr>
        <w:numPr>
          <w:ilvl w:val="0"/>
          <w:numId w:val="0"/>
        </w:numPr>
        <w:adjustRightInd w:val="0"/>
        <w:snapToGrid w:val="0"/>
        <w:spacing w:line="560" w:lineRule="exact"/>
        <w:ind w:leftChars="200"/>
        <w:rPr>
          <w:lang w:val="zh-CN"/>
        </w:rPr>
      </w:pPr>
      <w:r>
        <w:rPr>
          <w:rFonts w:hint="eastAsia" w:ascii="仿宋_GB2312" w:hAnsi="仿宋_GB2312" w:eastAsia="仿宋_GB2312" w:cs="仿宋_GB2312"/>
          <w:sz w:val="32"/>
          <w:szCs w:val="32"/>
        </w:rPr>
        <w:t>申报内容与实际相符，申报目标合理可行</w:t>
      </w:r>
      <w:r>
        <w:rPr>
          <w:rFonts w:hint="eastAsia" w:ascii="仿宋_GB2312" w:hAnsi="仿宋_GB2312" w:eastAsia="仿宋_GB2312" w:cs="仿宋_GB2312"/>
          <w:sz w:val="32"/>
          <w:szCs w:val="32"/>
          <w:lang w:eastAsia="zh-CN"/>
        </w:rPr>
        <w:t>。</w:t>
      </w:r>
    </w:p>
    <w:p w14:paraId="0629FA1D">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14836273">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0E338E0">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该项目经费调整预算后为32.92391万元；截至2023年底，该项目经费财政拨款32.92391万元，全部拨付到位，资金到位率100%。</w:t>
      </w:r>
    </w:p>
    <w:p w14:paraId="058D0DA7">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截至2023年12月31日，项目资金实际支付32.92391万元。在实际使用中，机关财务严把审核关，对项目所列开支的范围、标准、进度、依据逐一进行核查，确保资金使用合规合法，与预算相符。</w:t>
      </w:r>
    </w:p>
    <w:p w14:paraId="2542E665">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5A15FE15">
      <w:pPr>
        <w:adjustRightInd w:val="0"/>
        <w:snapToGrid w:val="0"/>
        <w:spacing w:line="56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严格执行机关财务管理制度。该项目经费采取授权支付形式，每月按照项目资金管理办法对资金进行计划申请。</w:t>
      </w:r>
      <w:r>
        <w:rPr>
          <w:rFonts w:hint="eastAsia" w:ascii="仿宋_GB2312" w:hAnsi="仿宋_GB2312" w:eastAsia="仿宋_GB2312" w:cs="仿宋_GB2312"/>
          <w:sz w:val="32"/>
          <w:szCs w:val="32"/>
          <w:lang w:val="zh-CN"/>
        </w:rPr>
        <w:t>资金使用按照“一事一请示”原则申请相关费用，工作结束后，机关财务对每笔支出进行认真审核，在预算控制范围内予以报销，账务处理及时，会计核算规范。</w:t>
      </w:r>
    </w:p>
    <w:p w14:paraId="1B46ED88">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5C7747B5">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en-US" w:eastAsia="zh-CN"/>
        </w:rPr>
        <w:t>该项目由本单位自行组织实施，按规定编制部门预算，填写绩效目标申报，按项目进度申请用款计划，年终定期汇总全年支出情况，认真开展项目支出绩效评价。</w:t>
      </w:r>
    </w:p>
    <w:p w14:paraId="020A9D0E">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0CF9CAAF">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639BAFA5">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包括项目完成数量、质量、时效、成本，</w:t>
      </w:r>
      <w:r>
        <w:rPr>
          <w:rFonts w:hint="eastAsia" w:ascii="宋体" w:hAnsi="宋体"/>
          <w:szCs w:val="21"/>
        </w:rPr>
        <w:t>项目资金结余情况，违规记录</w:t>
      </w:r>
      <w:r>
        <w:rPr>
          <w:rFonts w:hint="eastAsia" w:ascii="仿宋_GB2312" w:hAnsi="宋体"/>
          <w:lang w:val="zh-CN"/>
        </w:rPr>
        <w:t>等情况，对照项目计划完成目标，对截止评价时点的任务量完成、质量标准、进度计划、成本控制目标的实现程度进行自评、分析、说明。</w:t>
      </w:r>
    </w:p>
    <w:p w14:paraId="17FBAAA6">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从项目经济、社会、生态、可持续效益以及服务对象满意度等方面对项目效益进行全面分析评价。</w:t>
      </w:r>
    </w:p>
    <w:p w14:paraId="2F59A6E6">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394029D5">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47E13DDC">
      <w:pPr>
        <w:numPr>
          <w:ilvl w:val="0"/>
          <w:numId w:val="0"/>
        </w:numPr>
        <w:adjustRightInd w:val="0"/>
        <w:snapToGrid w:val="0"/>
        <w:spacing w:line="560" w:lineRule="exact"/>
        <w:ind w:firstLine="960" w:firstLineChars="300"/>
        <w:rPr>
          <w:rFonts w:hint="eastAsia" w:ascii="仿宋_GB2312" w:hAnsi="宋体"/>
          <w:lang w:val="en-US" w:eastAsia="zh-CN"/>
        </w:rPr>
      </w:pPr>
      <w:r>
        <w:rPr>
          <w:rFonts w:hint="eastAsia" w:ascii="仿宋_GB2312" w:hAnsi="宋体"/>
          <w:lang w:val="en-US" w:eastAsia="zh-CN"/>
        </w:rPr>
        <w:t>无</w:t>
      </w:r>
    </w:p>
    <w:p w14:paraId="14A9365F">
      <w:pPr>
        <w:numPr>
          <w:ilvl w:val="0"/>
          <w:numId w:val="2"/>
        </w:num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相关建议。</w:t>
      </w:r>
      <w:r>
        <w:rPr>
          <w:rFonts w:hint="eastAsia" w:ascii="仿宋_GB2312" w:hAnsi="宋体"/>
          <w:lang w:val="zh-CN"/>
        </w:rPr>
        <w:t>提出项目（相关政策）</w:t>
      </w:r>
      <w:bookmarkStart w:id="0" w:name="_GoBack"/>
      <w:bookmarkEnd w:id="0"/>
      <w:r>
        <w:rPr>
          <w:rFonts w:hint="eastAsia" w:ascii="仿宋_GB2312" w:hAnsi="宋体"/>
          <w:lang w:val="zh-CN"/>
        </w:rPr>
        <w:t>改进完善的建议意见。</w:t>
      </w:r>
    </w:p>
    <w:p w14:paraId="077AF0CD">
      <w:pPr>
        <w:numPr>
          <w:ilvl w:val="0"/>
          <w:numId w:val="0"/>
        </w:numPr>
        <w:adjustRightInd w:val="0"/>
        <w:snapToGrid w:val="0"/>
        <w:spacing w:line="560" w:lineRule="exact"/>
        <w:rPr>
          <w:rFonts w:hint="default" w:ascii="仿宋_GB2312" w:hAnsi="宋体" w:eastAsia="仿宋_GB2312"/>
          <w:lang w:val="en-US" w:eastAsia="zh-CN"/>
        </w:rPr>
      </w:pPr>
      <w:r>
        <w:rPr>
          <w:rFonts w:hint="eastAsia" w:ascii="仿宋_GB2312" w:hAnsi="宋体"/>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D9098F-A1B5-4E33-A8FD-43CA4FF76A1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461E9E09-10E9-4453-9A49-2D03D708CC3D}"/>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3" w:fontKey="{D1FA2B58-918C-40CC-BF12-0434B25D1982}"/>
  </w:font>
  <w:font w:name="楷体_GB2312">
    <w:panose1 w:val="02010609030101010101"/>
    <w:charset w:val="86"/>
    <w:family w:val="modern"/>
    <w:pitch w:val="default"/>
    <w:sig w:usb0="00000001" w:usb1="080E0000" w:usb2="00000000" w:usb3="00000000" w:csb0="00040000" w:csb1="00000000"/>
    <w:embedRegular r:id="rId4" w:fontKey="{64706C95-D74B-4CC6-B2A9-D97E9FB2E66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818E7"/>
    <w:multiLevelType w:val="singleLevel"/>
    <w:tmpl w:val="EB3818E7"/>
    <w:lvl w:ilvl="0" w:tentative="0">
      <w:start w:val="1"/>
      <w:numFmt w:val="chineseCounting"/>
      <w:suff w:val="nothing"/>
      <w:lvlText w:val="（%1）"/>
      <w:lvlJc w:val="left"/>
      <w:rPr>
        <w:rFonts w:hint="eastAsia"/>
      </w:rPr>
    </w:lvl>
  </w:abstractNum>
  <w:abstractNum w:abstractNumId="1">
    <w:nsid w:val="09CD2F2A"/>
    <w:multiLevelType w:val="singleLevel"/>
    <w:tmpl w:val="09CD2F2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417211"/>
    <w:rsid w:val="004B6F67"/>
    <w:rsid w:val="00B53A36"/>
    <w:rsid w:val="0A7A79D1"/>
    <w:rsid w:val="0EDB478C"/>
    <w:rsid w:val="134F24D1"/>
    <w:rsid w:val="21F97134"/>
    <w:rsid w:val="27607A3E"/>
    <w:rsid w:val="281C0BF5"/>
    <w:rsid w:val="291C455A"/>
    <w:rsid w:val="2BEF53A9"/>
    <w:rsid w:val="2EEE44C6"/>
    <w:rsid w:val="36926D0C"/>
    <w:rsid w:val="3FEA70B4"/>
    <w:rsid w:val="4DAF2BCF"/>
    <w:rsid w:val="4DDB6F66"/>
    <w:rsid w:val="53730961"/>
    <w:rsid w:val="551952E3"/>
    <w:rsid w:val="59CD7278"/>
    <w:rsid w:val="5F266C6C"/>
    <w:rsid w:val="78A27E90"/>
    <w:rsid w:val="792F2AEE"/>
    <w:rsid w:val="7CDC3688"/>
    <w:rsid w:val="7DE652EF"/>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1026</Words>
  <Characters>1078</Characters>
  <Lines>6</Lines>
  <Paragraphs>1</Paragraphs>
  <TotalTime>0</TotalTime>
  <ScaleCrop>false</ScaleCrop>
  <LinksUpToDate>false</LinksUpToDate>
  <CharactersWithSpaces>1085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cp:lastPrinted>2022-07-21T09:16:00Z</cp:lastPrinted>
  <dcterms:modified xsi:type="dcterms:W3CDTF">2024-11-01T02:35:02Z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6FB019CA412C4879B4DC4DD1EFF201F2</vt:lpwstr>
  </property>
</Properties>
</file>