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19931">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6</w:t>
      </w:r>
    </w:p>
    <w:p w14:paraId="604C6278">
      <w:pPr>
        <w:tabs>
          <w:tab w:val="left" w:pos="1440"/>
        </w:tabs>
        <w:spacing w:line="560" w:lineRule="exact"/>
        <w:rPr>
          <w:rFonts w:ascii="宋体" w:hAnsi="宋体" w:eastAsia="宋体"/>
          <w:sz w:val="30"/>
          <w:szCs w:val="30"/>
        </w:rPr>
      </w:pPr>
    </w:p>
    <w:p w14:paraId="16165BFA">
      <w:pPr>
        <w:pStyle w:val="7"/>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项目支出绩效自评报告范本</w:t>
      </w:r>
    </w:p>
    <w:p w14:paraId="51DFDF85">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（2023年司法救助金）</w:t>
      </w:r>
    </w:p>
    <w:p w14:paraId="2C18178F">
      <w:pPr>
        <w:pStyle w:val="7"/>
        <w:spacing w:line="560" w:lineRule="exact"/>
        <w:ind w:firstLine="640"/>
        <w:jc w:val="center"/>
        <w:rPr>
          <w:rFonts w:ascii="宋体" w:hAnsi="宋体"/>
          <w:color w:val="auto"/>
          <w:kern w:val="2"/>
          <w:sz w:val="32"/>
          <w:szCs w:val="32"/>
        </w:rPr>
      </w:pPr>
    </w:p>
    <w:p w14:paraId="4B5E56AA">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B0FB0CF">
      <w:pPr>
        <w:adjustRightInd w:val="0"/>
        <w:snapToGrid w:val="0"/>
        <w:spacing w:line="560" w:lineRule="exact"/>
        <w:ind w:firstLine="720"/>
        <w:rPr>
          <w:rFonts w:hint="eastAsia" w:ascii="仿宋_GB2312" w:hAnsi="宋体"/>
          <w:lang w:val="zh-CN"/>
        </w:rPr>
      </w:pPr>
      <w:r>
        <w:rPr>
          <w:rFonts w:hint="eastAsia" w:ascii="仿宋_GB2312" w:hAnsi="宋体"/>
          <w:lang w:val="zh-CN"/>
        </w:rPr>
        <w:t>介绍项目基本情况，重点说明以下内容：</w:t>
      </w:r>
    </w:p>
    <w:p w14:paraId="07FCD264">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为了体现司法的人文关怀，防止因案致贫，帮助因遭受刑事犯罪或意外事故而导致生活困难的刑事被害人度过生活困难期，司法救助金是做好司法救助工作的基础和保障。</w:t>
      </w:r>
    </w:p>
    <w:p w14:paraId="78023C2A">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项目资金申报及批复情况。</w:t>
      </w:r>
    </w:p>
    <w:p w14:paraId="318C7A57">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仿宋_GB2312" w:eastAsia="仿宋_GB2312" w:cs="仿宋_GB2312"/>
          <w:sz w:val="32"/>
          <w:szCs w:val="32"/>
          <w:lang w:val="zh-CN" w:eastAsia="zh-CN"/>
        </w:rPr>
        <w:t>该</w:t>
      </w:r>
      <w:r>
        <w:rPr>
          <w:rFonts w:hint="eastAsia" w:ascii="仿宋_GB2312" w:hAnsi="仿宋_GB2312" w:eastAsia="仿宋_GB2312" w:cs="仿宋_GB2312"/>
          <w:sz w:val="32"/>
          <w:szCs w:val="32"/>
          <w:lang w:val="zh-CN"/>
        </w:rPr>
        <w:t>项目</w:t>
      </w:r>
      <w:r>
        <w:rPr>
          <w:rFonts w:hint="eastAsia" w:ascii="仿宋_GB2312" w:hAnsi="仿宋_GB2312" w:eastAsia="仿宋_GB2312" w:cs="仿宋_GB2312"/>
          <w:sz w:val="32"/>
          <w:szCs w:val="32"/>
          <w:lang w:val="zh-CN" w:eastAsia="zh-CN"/>
        </w:rPr>
        <w:t>经费</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年初</w:t>
      </w:r>
      <w:r>
        <w:rPr>
          <w:rFonts w:hint="eastAsia" w:ascii="仿宋_GB2312" w:hAnsi="仿宋_GB2312" w:eastAsia="仿宋_GB2312" w:cs="仿宋_GB2312"/>
          <w:sz w:val="32"/>
          <w:szCs w:val="32"/>
          <w:lang w:val="zh-CN" w:eastAsia="zh-CN"/>
        </w:rPr>
        <w:t>申报</w:t>
      </w:r>
      <w:r>
        <w:rPr>
          <w:rFonts w:hint="eastAsia" w:ascii="仿宋_GB2312" w:hAnsi="仿宋_GB2312" w:eastAsia="仿宋_GB2312" w:cs="仿宋_GB2312"/>
          <w:sz w:val="32"/>
          <w:szCs w:val="32"/>
          <w:lang w:val="zh-CN"/>
        </w:rPr>
        <w:t>预算</w:t>
      </w:r>
      <w:r>
        <w:rPr>
          <w:rFonts w:hint="eastAsia" w:ascii="仿宋_GB2312" w:hAnsi="仿宋_GB2312" w:cs="仿宋_GB2312"/>
          <w:sz w:val="32"/>
          <w:szCs w:val="32"/>
          <w:lang w:val="en-US" w:eastAsia="zh-CN"/>
        </w:rPr>
        <w:t>15</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批复</w:t>
      </w:r>
      <w:r>
        <w:rPr>
          <w:rFonts w:hint="eastAsia" w:ascii="仿宋_GB2312" w:hAnsi="仿宋_GB2312" w:cs="仿宋_GB2312"/>
          <w:sz w:val="32"/>
          <w:szCs w:val="32"/>
          <w:lang w:val="en-US" w:eastAsia="zh-CN"/>
        </w:rPr>
        <w:t>15万元</w:t>
      </w:r>
      <w:r>
        <w:rPr>
          <w:rFonts w:hint="eastAsia" w:ascii="仿宋_GB2312" w:hAnsi="仿宋_GB2312" w:eastAsia="仿宋_GB2312" w:cs="仿宋_GB2312"/>
          <w:sz w:val="32"/>
          <w:szCs w:val="32"/>
          <w:lang w:val="zh-CN"/>
        </w:rPr>
        <w:t>。</w:t>
      </w:r>
    </w:p>
    <w:p w14:paraId="79CCC861">
      <w:pPr>
        <w:numPr>
          <w:ilvl w:val="0"/>
          <w:numId w:val="1"/>
        </w:numPr>
        <w:adjustRightInd w:val="0"/>
        <w:snapToGrid w:val="0"/>
        <w:spacing w:line="560" w:lineRule="exact"/>
        <w:ind w:left="961" w:leftChars="200" w:hanging="321" w:hangingChars="100"/>
        <w:rPr>
          <w:rFonts w:hint="default" w:ascii="楷体_GB2312" w:hAnsi="宋体" w:eastAsia="楷体_GB2312"/>
          <w:b/>
          <w:lang w:val="en-US" w:eastAsia="zh-CN"/>
        </w:rPr>
      </w:pPr>
      <w:r>
        <w:rPr>
          <w:rFonts w:hint="eastAsia" w:ascii="楷体_GB2312" w:hAnsi="宋体" w:eastAsia="楷体_GB2312"/>
          <w:b/>
          <w:lang w:val="zh-CN"/>
        </w:rPr>
        <w:t>项目绩效目标。</w:t>
      </w:r>
    </w:p>
    <w:p w14:paraId="78E522A2">
      <w:pPr>
        <w:numPr>
          <w:ilvl w:val="0"/>
          <w:numId w:val="0"/>
        </w:numPr>
        <w:adjustRightInd w:val="0"/>
        <w:snapToGrid w:val="0"/>
        <w:spacing w:line="560" w:lineRule="exact"/>
        <w:ind w:firstLine="640" w:firstLineChars="200"/>
        <w:rPr>
          <w:rFonts w:hint="default" w:ascii="楷体_GB2312" w:hAnsi="宋体" w:eastAsia="楷体_GB2312"/>
          <w:b/>
          <w:lang w:val="en-US" w:eastAsia="zh-CN"/>
        </w:rPr>
      </w:pPr>
      <w:r>
        <w:rPr>
          <w:rFonts w:hint="eastAsia" w:ascii="仿宋_GB2312" w:hAnsi="仿宋_GB2312" w:cs="仿宋_GB2312"/>
          <w:sz w:val="32"/>
          <w:szCs w:val="32"/>
          <w:lang w:val="en-US" w:eastAsia="zh-CN"/>
        </w:rPr>
        <w:t>贯彻执行国家司法行政工作的方针、政策和法律法规，为司法行政工作更好地服务社会，对因遭受侵害，致使身体、心理受到伤害和家庭生活困难的被害人，启动国家司法救助予以适当救助。</w:t>
      </w:r>
    </w:p>
    <w:p w14:paraId="211FA03C">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项目资金申报相符性。</w:t>
      </w:r>
    </w:p>
    <w:p w14:paraId="54EFFAD9">
      <w:pPr>
        <w:numPr>
          <w:ilvl w:val="0"/>
          <w:numId w:val="0"/>
        </w:numPr>
        <w:adjustRightInd w:val="0"/>
        <w:snapToGrid w:val="0"/>
        <w:spacing w:line="560" w:lineRule="exact"/>
        <w:ind w:leftChars="200"/>
        <w:rPr>
          <w:lang w:val="zh-CN"/>
        </w:rPr>
      </w:pPr>
      <w:r>
        <w:rPr>
          <w:rFonts w:hint="eastAsia" w:ascii="仿宋_GB2312" w:hAnsi="仿宋_GB2312" w:cs="仿宋_GB2312"/>
          <w:sz w:val="32"/>
          <w:szCs w:val="32"/>
          <w:lang w:eastAsia="zh-CN"/>
        </w:rPr>
        <w:t>项目</w:t>
      </w:r>
      <w:r>
        <w:rPr>
          <w:rFonts w:hint="eastAsia" w:ascii="仿宋_GB2312" w:hAnsi="仿宋_GB2312" w:eastAsia="仿宋_GB2312" w:cs="仿宋_GB2312"/>
          <w:sz w:val="32"/>
          <w:szCs w:val="32"/>
        </w:rPr>
        <w:t>申报内容与实际相符，申报目标合理可行</w:t>
      </w:r>
      <w:r>
        <w:rPr>
          <w:rFonts w:hint="eastAsia" w:ascii="仿宋_GB2312" w:hAnsi="仿宋_GB2312" w:eastAsia="仿宋_GB2312" w:cs="仿宋_GB2312"/>
          <w:sz w:val="32"/>
          <w:szCs w:val="32"/>
          <w:lang w:eastAsia="zh-CN"/>
        </w:rPr>
        <w:t>。</w:t>
      </w:r>
    </w:p>
    <w:p w14:paraId="1AC4175F">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211492BB">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2099AD1B">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该项目经费调整预算后为15万元；截至2023年底，该项目经费财政拨款15万元，全部拨付到位，资金到位率100%。</w:t>
      </w:r>
    </w:p>
    <w:p w14:paraId="311B2491">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截至2023年12月31日，项目资金实际支付15万元。在实际使用中，机关财务严把审核关，对项目所列开支的范围、标准、进度、依据逐一进行核查，确保资金使用合规合法，与预算相符。</w:t>
      </w:r>
    </w:p>
    <w:p w14:paraId="5F30C859">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52209CB1">
      <w:pPr>
        <w:adjustRightInd w:val="0"/>
        <w:snapToGrid w:val="0"/>
        <w:spacing w:line="56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严格执行机关财务管理制度。该项目经费采取授权支付形式，每月按照项目资金管理办法对资金进行计划申请。</w:t>
      </w:r>
      <w:r>
        <w:rPr>
          <w:rFonts w:hint="eastAsia" w:ascii="仿宋_GB2312" w:hAnsi="仿宋_GB2312" w:eastAsia="仿宋_GB2312" w:cs="仿宋_GB2312"/>
          <w:sz w:val="32"/>
          <w:szCs w:val="32"/>
          <w:lang w:val="zh-CN"/>
        </w:rPr>
        <w:t>资金使用按照“一事一请示”原则申请相关费用，工作结束后，机关财务对每笔支出进行认真审核，在预算控制范围内予以报销，账务处理及时，会计核算规范。</w:t>
      </w:r>
    </w:p>
    <w:p w14:paraId="48D662E2">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67D4BEE2">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en-US" w:eastAsia="zh-CN"/>
        </w:rPr>
        <w:t>该项目由本单位自行组织实施，按规定编制部门预算，填写绩效目标申报，按项目进度申请用款计划，年终定期汇总全年支出情况，认真开展项目支出绩效评价。</w:t>
      </w:r>
    </w:p>
    <w:p w14:paraId="59C6DE4B">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32582D39">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703A2802">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包括项目完成数量、质量、时效、成本，</w:t>
      </w:r>
      <w:r>
        <w:rPr>
          <w:rFonts w:hint="eastAsia" w:ascii="宋体" w:hAnsi="宋体"/>
          <w:szCs w:val="21"/>
        </w:rPr>
        <w:t>项目资金结余情况，违规记录</w:t>
      </w:r>
      <w:r>
        <w:rPr>
          <w:rFonts w:hint="eastAsia" w:ascii="仿宋_GB2312" w:hAnsi="宋体"/>
          <w:lang w:val="zh-CN"/>
        </w:rPr>
        <w:t>等情况，对照项目计划完成目标，对截止评价时点的任务量完成、质量标准、进度计划、成本控制目标的实现程度进行自评、分析、说明。</w:t>
      </w:r>
    </w:p>
    <w:p w14:paraId="30221578">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从项目经济、社会、生态、可持续效益以及服务对象满意度等方面对项目效益进行全面分析评价。</w:t>
      </w:r>
    </w:p>
    <w:p w14:paraId="36285150">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53C942CA">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735DB750">
      <w:pPr>
        <w:numPr>
          <w:ilvl w:val="0"/>
          <w:numId w:val="0"/>
        </w:numPr>
        <w:adjustRightInd w:val="0"/>
        <w:snapToGrid w:val="0"/>
        <w:spacing w:line="560" w:lineRule="exact"/>
        <w:ind w:firstLine="960" w:firstLineChars="300"/>
        <w:rPr>
          <w:rFonts w:hint="eastAsia" w:ascii="仿宋_GB2312" w:hAnsi="宋体"/>
          <w:lang w:val="en-US" w:eastAsia="zh-CN"/>
        </w:rPr>
      </w:pPr>
      <w:r>
        <w:rPr>
          <w:rFonts w:hint="eastAsia" w:ascii="仿宋_GB2312" w:hAnsi="宋体"/>
          <w:lang w:val="en-US" w:eastAsia="zh-CN"/>
        </w:rPr>
        <w:t>无</w:t>
      </w:r>
    </w:p>
    <w:p w14:paraId="0DF1BDCD">
      <w:pPr>
        <w:numPr>
          <w:ilvl w:val="0"/>
          <w:numId w:val="2"/>
        </w:num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相关建议。</w:t>
      </w:r>
      <w:r>
        <w:rPr>
          <w:rFonts w:hint="eastAsia" w:ascii="仿宋_GB2312" w:hAnsi="宋体"/>
          <w:lang w:val="zh-CN"/>
        </w:rPr>
        <w:t>提出项目（相关政策）</w:t>
      </w:r>
      <w:bookmarkStart w:id="0" w:name="_GoBack"/>
      <w:bookmarkEnd w:id="0"/>
      <w:r>
        <w:rPr>
          <w:rFonts w:hint="eastAsia" w:ascii="仿宋_GB2312" w:hAnsi="宋体"/>
          <w:lang w:val="zh-CN"/>
        </w:rPr>
        <w:t>改进完善的建议意见。</w:t>
      </w:r>
    </w:p>
    <w:p w14:paraId="6325C5E2">
      <w:pPr>
        <w:numPr>
          <w:ilvl w:val="0"/>
          <w:numId w:val="0"/>
        </w:numPr>
        <w:adjustRightInd w:val="0"/>
        <w:snapToGrid w:val="0"/>
        <w:spacing w:line="560" w:lineRule="exact"/>
        <w:rPr>
          <w:rFonts w:hint="default" w:ascii="仿宋_GB2312" w:hAnsi="宋体" w:eastAsia="仿宋_GB2312"/>
          <w:lang w:val="en-US" w:eastAsia="zh-CN"/>
        </w:rPr>
      </w:pPr>
      <w:r>
        <w:rPr>
          <w:rFonts w:hint="eastAsia" w:ascii="仿宋_GB2312" w:hAnsi="宋体"/>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99DB32-E223-44FA-8FB6-F433ECD94DF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A148A388-FB41-458B-998B-E755B1FC6B43}"/>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3" w:fontKey="{768ECDD9-418E-49F4-AB02-5419B774A498}"/>
  </w:font>
  <w:font w:name="楷体_GB2312">
    <w:panose1 w:val="02010609030101010101"/>
    <w:charset w:val="86"/>
    <w:family w:val="modern"/>
    <w:pitch w:val="default"/>
    <w:sig w:usb0="00000001" w:usb1="080E0000" w:usb2="00000000" w:usb3="00000000" w:csb0="00040000" w:csb1="00000000"/>
    <w:embedRegular r:id="rId4" w:fontKey="{8B2BA911-46D2-421A-9868-819AD2D362C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818E7"/>
    <w:multiLevelType w:val="singleLevel"/>
    <w:tmpl w:val="EB3818E7"/>
    <w:lvl w:ilvl="0" w:tentative="0">
      <w:start w:val="1"/>
      <w:numFmt w:val="chineseCounting"/>
      <w:suff w:val="nothing"/>
      <w:lvlText w:val="（%1）"/>
      <w:lvlJc w:val="left"/>
      <w:rPr>
        <w:rFonts w:hint="eastAsia"/>
      </w:rPr>
    </w:lvl>
  </w:abstractNum>
  <w:abstractNum w:abstractNumId="1">
    <w:nsid w:val="09CD2F2A"/>
    <w:multiLevelType w:val="singleLevel"/>
    <w:tmpl w:val="09CD2F2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417211"/>
    <w:rsid w:val="004B6F67"/>
    <w:rsid w:val="00B53A36"/>
    <w:rsid w:val="02F048B4"/>
    <w:rsid w:val="0A7A79D1"/>
    <w:rsid w:val="0EDB478C"/>
    <w:rsid w:val="134F24D1"/>
    <w:rsid w:val="158C695C"/>
    <w:rsid w:val="21F97134"/>
    <w:rsid w:val="27607A3E"/>
    <w:rsid w:val="281C0BF5"/>
    <w:rsid w:val="291C455A"/>
    <w:rsid w:val="2BEF53A9"/>
    <w:rsid w:val="2EEE44C6"/>
    <w:rsid w:val="36926D0C"/>
    <w:rsid w:val="3FEA70B4"/>
    <w:rsid w:val="4DAF2BCF"/>
    <w:rsid w:val="4DDB6F66"/>
    <w:rsid w:val="53730961"/>
    <w:rsid w:val="551952E3"/>
    <w:rsid w:val="571542CB"/>
    <w:rsid w:val="59CD7278"/>
    <w:rsid w:val="5F266C6C"/>
    <w:rsid w:val="792F2AEE"/>
    <w:rsid w:val="7DE652EF"/>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874</Words>
  <Characters>896</Characters>
  <Lines>6</Lines>
  <Paragraphs>1</Paragraphs>
  <TotalTime>4</TotalTime>
  <ScaleCrop>false</ScaleCrop>
  <LinksUpToDate>false</LinksUpToDate>
  <CharactersWithSpaces>903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cp:lastPrinted>2022-07-21T09:16:00Z</cp:lastPrinted>
  <dcterms:modified xsi:type="dcterms:W3CDTF">2024-11-01T02:33:47Z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6FB019CA412C4879B4DC4DD1EFF201F2</vt:lpwstr>
  </property>
</Properties>
</file>