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default" w:ascii="方正黑体_GBK" w:hAnsi="宋体" w:eastAsia="方正黑体_GBK"/>
          <w:sz w:val="33"/>
          <w:szCs w:val="33"/>
          <w:lang w:val="en-US" w:eastAsia="zh-CN"/>
        </w:rPr>
      </w:pPr>
      <w:r>
        <w:rPr>
          <w:rFonts w:hint="eastAsia" w:ascii="方正黑体_GBK" w:hAnsi="宋体" w:eastAsia="方正黑体_GBK"/>
          <w:sz w:val="33"/>
          <w:szCs w:val="33"/>
          <w:lang w:val="zh-CN"/>
        </w:rPr>
        <w:t>附</w:t>
      </w:r>
      <w:r>
        <w:rPr>
          <w:rFonts w:hint="eastAsia" w:ascii="方正黑体_GBK" w:hAnsi="宋体" w:eastAsia="方正黑体_GBK"/>
          <w:sz w:val="33"/>
          <w:szCs w:val="33"/>
          <w:lang w:val="en-US" w:eastAsia="zh-CN"/>
        </w:rPr>
        <w:t>5-2</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峨边彝族自治县住房和城乡建设局</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整体绩效自评报告</w:t>
      </w:r>
    </w:p>
    <w:p>
      <w:pPr>
        <w:widowControl/>
        <w:spacing w:line="580" w:lineRule="exact"/>
        <w:contextualSpacing/>
        <w:jc w:val="center"/>
        <w:rPr>
          <w:rFonts w:ascii="方正小标宋简体" w:eastAsia="方正小标宋简体"/>
          <w:sz w:val="44"/>
          <w:szCs w:val="44"/>
          <w:shd w:val="clear" w:color="auto" w:fill="FFFFFF"/>
        </w:rPr>
      </w:pP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峨边住建局独立预算单位1个，下属事业单位</w:t>
      </w:r>
      <w:r>
        <w:rPr>
          <w:rFonts w:hint="eastAsia" w:ascii="仿宋_GB2312" w:hAnsi="仿宋_GB2312" w:eastAsia="仿宋_GB2312" w:cs="仿宋_GB2312"/>
          <w:color w:val="000000"/>
          <w:kern w:val="0"/>
          <w:sz w:val="32"/>
          <w:szCs w:val="32"/>
          <w:shd w:val="clear" w:color="auto" w:fill="FFFFFF"/>
          <w:lang w:val="en-US" w:eastAsia="zh-CN"/>
        </w:rPr>
        <w:t>2个，为建筑工程质量监督站、房地产管理局。</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贯彻执行国家和省、市住房和城乡建设的法律、法规和方针、政策。拟订全县住房保障、工程建设、城市建设、村镇建设、建筑业、房屋装饰装修业、住宅与房地产业、勘察设计咨询业管理的有关规定及相关发展战略并组织实施，进行行业管理。</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 xml:space="preserve">承担推进住房制度改革、保障城镇低收入家庭住房的责任。贯彻国家和省、市住房及住房保障相关政策，推进全县住房建设和住房制度改革。  </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承担工程建设标准体系组织实施的责任。组织实施工程建设实施阶段的国家标准、全国统一定额和行业标准定额；贯彻执行建设项目可行性研究评价方法、经济参数、建设标准和工程造价的管理制度；指导监督各类工程建设标准定额的实施和工程造价计价。</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承担规范房地产市场秩序、监督管理房地产市场的责任。贯彻房地产市场监督管理政策，会同有关部门拟订相关配套办法；贯彻房地产业政策和房地产开发、房屋权属管理、房屋租赁、房屋面积管理、危房鉴定、白蚁防治、房地产估价与经纪管理、物业管理、国有土地上房屋征地拆迁的规章制度并监督执行。</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承担监督管理建筑市场、规范市场各方主体行为的责任。综合管理和指导建筑活动；贯彻实施工程建设、建筑业及装饰装修业法律法规和政策；组织实施房屋和市政工程项目招标投标活动的监督执法，拟订建设工程施工、监理以及规范建筑市场各方主体行为的规章制度并组织实施；负责建筑工程质量安全的监督管理工作；贯彻执行建筑工程质量、建筑安全生产和竣工验收备案的政策、规章制度；组织参与工程重大质量、安全事故的调查处理。</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承担监督管理勘察设计咨询市场秩序和勘察设计咨询质量的责任。贯彻工程勘察设计咨询业产业和技术政策，负责建设工程抗震设防工作；执行房屋建筑和市政设施抗震技术地方规范和标准图集；组织开展城市建筑物抗震性能普查、鉴定加固和改造工作；指导村镇和农村建筑抗震工作，指导和组织灾后恢复重建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承担城市基础设施建设项目的实施工作。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shd w:val="pct10" w:color="auto" w:fill="FFFFFF"/>
        </w:rPr>
      </w:pP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承担城镇建设管理的责任。贯彻城镇建设的相关政策，负责棚户区改造，负责城镇道路的建设，负责燃气、城镇生活污水处理等市政公用设施的建设管理；负责按规划开发利用城市空间；指导全县小城镇建设、村镇房屋产权管理和城镇建设档案管理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承担推进建筑节能、城镇减排的责任。贯彻执行建筑节能政策，组织实施重大建筑节能项目，推进节能减排；承担推进墙体材料革新的工作；负责散装水泥的推广工作。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承担县人民政府人民防空委员会办公室工作。贯彻落实人民防空法律、法规、政策和规章制度，落实人民防空工作。制定人民防空工程建设规划，抓好人民防空工程质量监督管理。建立健全人民防空报警体系，安装预警报装置。落实人民防空经费。会同物价、财政部门共同制定标准收费，依法许可城市新建民用建筑按城市规划要求修建防空地下室和征收易地建设费。制定防空袭方案及实施计划，组织演习。加强对人民防空工程、通信、指挥、警报设备设施等资产进行管理。加大人民防空法制宣传教育和人民防空行政执法力度。建立和完善重要经济目标防护管理体制和机制，制定保护措施。</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制定住房和城乡建设行业人才培养和教育发展并组织实</w:t>
      </w:r>
      <w:r>
        <w:rPr>
          <w:rFonts w:hint="eastAsia" w:ascii="仿宋_GB2312" w:hAnsi="仿宋_GB2312" w:eastAsia="仿宋_GB2312" w:cs="仿宋_GB2312"/>
          <w:sz w:val="32"/>
          <w:szCs w:val="32"/>
        </w:rPr>
        <w:t>施；负责住房和城乡建设行业科技人才队伍建设、专业技术职称评审和执业资格管理工作；指导和监督管理住</w:t>
      </w:r>
      <w:r>
        <w:rPr>
          <w:rFonts w:hint="eastAsia" w:ascii="仿宋_GB2312" w:hAnsi="仿宋_GB2312" w:eastAsia="仿宋_GB2312" w:cs="仿宋_GB2312"/>
          <w:color w:val="000000"/>
          <w:sz w:val="32"/>
          <w:szCs w:val="32"/>
        </w:rPr>
        <w:t>房和城乡建设行业协会、学会以及相关社会中介组织；负责住房和城乡建设系统的信访工作。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承担贯彻执行县政府非经营性投资项目“代建制”的责任。负责县政府非经营性投资有关项目“代建制”的推行。</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13.</w:t>
      </w:r>
      <w:r>
        <w:rPr>
          <w:rFonts w:hint="eastAsia" w:ascii="仿宋_GB2312" w:hAnsi="仿宋_GB2312" w:eastAsia="仿宋_GB2312" w:cs="仿宋_GB2312"/>
          <w:color w:val="000000"/>
          <w:sz w:val="32"/>
          <w:szCs w:val="32"/>
        </w:rPr>
        <w:t>负责职责范围内的安全生产和职业健康、生态环境保护、服务便民化工作。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14.</w:t>
      </w:r>
      <w:r>
        <w:rPr>
          <w:rFonts w:hint="eastAsia" w:ascii="仿宋_GB2312" w:hAnsi="仿宋_GB2312" w:eastAsia="仿宋_GB2312" w:cs="仿宋_GB2312"/>
          <w:color w:val="000000"/>
          <w:sz w:val="32"/>
          <w:szCs w:val="32"/>
        </w:rPr>
        <w:t>负责住房和城乡建设行政复议的办理和行政诉讼的应诉工作；负责住房和城乡建设行政执法与刑事司法衔接工作；负责住房和城乡建设行政许可及相关行政服务信息共享工作；负责处理行政审批、综合行政执法等部门提出的事中事后监管建议意见。</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承办县委、县政府交办的其他事项。</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rPr>
        <w:t>县住房城乡建设局行政编制7名。其中：局长1名、副局长2名、总工程师1名，中层领导职数3名。保留机关工勤编制1名。</w:t>
      </w:r>
      <w:r>
        <w:rPr>
          <w:rFonts w:hint="eastAsia" w:ascii="仿宋_GB2312" w:hAnsi="仿宋_GB2312" w:eastAsia="仿宋_GB2312" w:cs="仿宋_GB2312"/>
          <w:color w:val="000000"/>
          <w:sz w:val="32"/>
          <w:szCs w:val="32"/>
          <w:lang w:eastAsia="zh-CN"/>
        </w:rPr>
        <w:t>事业编制</w:t>
      </w:r>
      <w:r>
        <w:rPr>
          <w:rFonts w:hint="eastAsia" w:ascii="仿宋_GB2312" w:hAnsi="仿宋_GB2312" w:eastAsia="仿宋_GB2312" w:cs="仿宋_GB2312"/>
          <w:color w:val="000000"/>
          <w:sz w:val="32"/>
          <w:szCs w:val="32"/>
          <w:lang w:val="en-US" w:eastAsia="zh-CN"/>
        </w:rPr>
        <w:t>1</w:t>
      </w:r>
      <w:r>
        <w:rPr>
          <w:rFonts w:hint="eastAsia" w:ascii="仿宋_GB2312" w:hAnsi="仿宋_GB2312" w:cs="仿宋_GB2312"/>
          <w:color w:val="000000"/>
          <w:sz w:val="32"/>
          <w:szCs w:val="32"/>
          <w:lang w:val="en-US" w:eastAsia="zh-CN"/>
        </w:rPr>
        <w:t>6</w:t>
      </w:r>
      <w:r>
        <w:rPr>
          <w:rFonts w:hint="eastAsia" w:ascii="仿宋_GB2312" w:hAnsi="仿宋_GB2312" w:eastAsia="仿宋_GB2312" w:cs="仿宋_GB2312"/>
          <w:color w:val="000000"/>
          <w:sz w:val="32"/>
          <w:szCs w:val="32"/>
          <w:lang w:val="en-US" w:eastAsia="zh-CN"/>
        </w:rPr>
        <w:t>名。</w:t>
      </w:r>
      <w:r>
        <w:rPr>
          <w:rFonts w:hint="eastAsia" w:ascii="仿宋_GB2312" w:hAnsi="仿宋_GB2312" w:eastAsia="仿宋_GB2312" w:cs="仿宋_GB2312"/>
          <w:color w:val="000000"/>
          <w:kern w:val="0"/>
          <w:sz w:val="32"/>
          <w:szCs w:val="32"/>
          <w:shd w:val="clear" w:color="auto" w:fill="FFFFFF"/>
          <w:lang w:val="zh-CN"/>
        </w:rPr>
        <w:t>在职人员总数2</w:t>
      </w:r>
      <w:r>
        <w:rPr>
          <w:rFonts w:hint="eastAsia" w:ascii="仿宋_GB2312" w:hAnsi="仿宋_GB2312" w:eastAsia="仿宋_GB2312" w:cs="仿宋_GB2312"/>
          <w:color w:val="000000"/>
          <w:kern w:val="0"/>
          <w:sz w:val="32"/>
          <w:szCs w:val="32"/>
          <w:shd w:val="clear" w:color="auto" w:fill="FFFFFF"/>
          <w:lang w:val="en-US" w:eastAsia="zh-CN"/>
        </w:rPr>
        <w:t>3</w:t>
      </w:r>
      <w:r>
        <w:rPr>
          <w:rFonts w:hint="eastAsia" w:ascii="仿宋_GB2312" w:hAnsi="仿宋_GB2312" w:eastAsia="仿宋_GB2312" w:cs="仿宋_GB2312"/>
          <w:color w:val="000000"/>
          <w:kern w:val="0"/>
          <w:sz w:val="32"/>
          <w:szCs w:val="32"/>
          <w:shd w:val="clear" w:color="auto" w:fill="FFFFFF"/>
          <w:lang w:val="zh-CN"/>
        </w:rPr>
        <w:t>名，其中：行政</w:t>
      </w:r>
      <w:r>
        <w:rPr>
          <w:rFonts w:hint="eastAsia" w:ascii="仿宋_GB2312" w:hAnsi="仿宋_GB2312" w:eastAsia="仿宋_GB2312" w:cs="仿宋_GB2312"/>
          <w:color w:val="000000"/>
          <w:kern w:val="0"/>
          <w:sz w:val="32"/>
          <w:szCs w:val="32"/>
          <w:shd w:val="clear" w:color="auto" w:fill="FFFFFF"/>
          <w:lang w:val="en-US" w:eastAsia="zh-CN"/>
        </w:rPr>
        <w:t>8</w:t>
      </w:r>
      <w:r>
        <w:rPr>
          <w:rFonts w:hint="eastAsia" w:ascii="仿宋_GB2312" w:hAnsi="仿宋_GB2312" w:eastAsia="仿宋_GB2312" w:cs="仿宋_GB2312"/>
          <w:color w:val="000000"/>
          <w:kern w:val="0"/>
          <w:sz w:val="32"/>
          <w:szCs w:val="32"/>
          <w:shd w:val="clear" w:color="auto" w:fill="FFFFFF"/>
          <w:lang w:val="zh-CN"/>
        </w:rPr>
        <w:t>名，工勤2名，事业</w:t>
      </w:r>
      <w:r>
        <w:rPr>
          <w:rFonts w:hint="eastAsia" w:ascii="仿宋_GB2312" w:hAnsi="仿宋_GB2312" w:eastAsia="仿宋_GB2312" w:cs="仿宋_GB2312"/>
          <w:color w:val="000000"/>
          <w:kern w:val="0"/>
          <w:sz w:val="32"/>
          <w:szCs w:val="32"/>
          <w:shd w:val="clear" w:color="auto" w:fill="FFFFFF"/>
          <w:lang w:val="en-US" w:eastAsia="zh-CN"/>
        </w:rPr>
        <w:t>13</w:t>
      </w:r>
      <w:r>
        <w:rPr>
          <w:rFonts w:hint="eastAsia" w:ascii="仿宋_GB2312" w:hAnsi="仿宋_GB2312" w:eastAsia="仿宋_GB2312" w:cs="仿宋_GB2312"/>
          <w:color w:val="000000"/>
          <w:kern w:val="0"/>
          <w:sz w:val="32"/>
          <w:szCs w:val="32"/>
          <w:shd w:val="clear" w:color="auto" w:fill="FFFFFF"/>
          <w:lang w:val="zh-CN"/>
        </w:rPr>
        <w:t>名。</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1.保障住建局及下属事业单位运行基本支出；</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2.老旧小区改造；</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3.棚户区改造；</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4.城乡污水处理设施运行维护；</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5.公园管理；</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6.公共租赁住房维修；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rPr>
        <w:t>保障住建局及</w:t>
      </w:r>
      <w:r>
        <w:rPr>
          <w:rFonts w:hint="eastAsia" w:ascii="仿宋_GB2312" w:hAnsi="仿宋_GB2312" w:eastAsia="仿宋_GB2312" w:cs="仿宋_GB2312"/>
          <w:color w:val="000000"/>
          <w:kern w:val="0"/>
          <w:szCs w:val="32"/>
          <w:shd w:val="clear" w:color="auto" w:fill="FFFFFF"/>
          <w:lang w:val="en-US" w:eastAsia="zh-CN"/>
        </w:rPr>
        <w:t>3个下属事业单位日常工作开展，城乡污水处理厂（站）正常运行，公园保洁、绿化、维修维护，全县公共租赁住房维修维护，老旧小区改造、棚户区改造工作正常开展，保障基本支出等等。</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b w:val="0"/>
          <w:bCs w:val="0"/>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w:t>
      </w:r>
      <w:r>
        <w:rPr>
          <w:rFonts w:hint="eastAsia" w:ascii="楷体_GB2312" w:hAnsi="宋体" w:eastAsia="楷体_GB2312" w:cs="宋体"/>
          <w:b w:val="0"/>
          <w:bCs w:val="0"/>
          <w:color w:val="000000"/>
          <w:kern w:val="0"/>
          <w:szCs w:val="32"/>
          <w:shd w:val="clear" w:color="auto" w:fill="FFFFFF"/>
          <w:lang w:val="zh-CN"/>
        </w:rPr>
        <w:t>金收入情况。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highlight w:val="none"/>
          <w:shd w:val="clear" w:color="auto" w:fill="FFFFFF"/>
          <w:lang w:val="en-US" w:eastAsia="zh-CN"/>
        </w:rPr>
        <w:t>我局2023年财政拨款预算收入22645.98万元，其中一般公共预算财政拨款收入2506.03万元。</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b w:val="0"/>
          <w:bCs w:val="0"/>
          <w:color w:val="000000"/>
          <w:kern w:val="0"/>
          <w:szCs w:val="32"/>
          <w:shd w:val="clear" w:color="auto" w:fill="FFFFFF"/>
          <w:lang w:val="zh-CN"/>
        </w:rPr>
        <w:t>（二）部门财政资金支出情况</w:t>
      </w:r>
      <w:r>
        <w:rPr>
          <w:rFonts w:hint="eastAsia" w:ascii="楷体_GB2312" w:hAnsi="宋体" w:eastAsia="楷体_GB2312" w:cs="宋体"/>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我局2023年支出合计23314.39万元，其中基本支出586.41万元，项目支出22727.98万元。</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zh-CN" w:eastAsia="zh-CN"/>
        </w:rPr>
        <w:t>我局无财政资金结转结余。</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绩效目标要素完整、细化量化。绩效目标实际实现程度与预期目标基本一致。年初预算编制基本科学准确，在公园管理项目上预算金额不足。支出严格执行财经纪律，开展绩效运行监控后，将绩效监控结果应用到预算调整，并在来年预算中进行运用。</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1.整体情况</w:t>
      </w:r>
    </w:p>
    <w:p>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rPr>
        <w:t>我局</w:t>
      </w:r>
      <w:r>
        <w:rPr>
          <w:rFonts w:hint="eastAsia" w:ascii="仿宋_GB2312" w:hAnsi="宋体" w:eastAsia="仿宋_GB2312" w:cs="宋体"/>
          <w:color w:val="000000"/>
          <w:kern w:val="0"/>
          <w:szCs w:val="32"/>
          <w:shd w:val="clear" w:color="auto" w:fill="FFFFFF"/>
          <w:lang w:val="en-US" w:eastAsia="zh-CN"/>
        </w:rPr>
        <w:t>2023年实施项目16个，项目绩效目标制定合理，</w:t>
      </w:r>
      <w:r>
        <w:rPr>
          <w:rFonts w:hint="eastAsia" w:ascii="仿宋_GB2312" w:hAnsi="宋体" w:eastAsia="仿宋_GB2312" w:cs="宋体"/>
          <w:color w:val="000000"/>
          <w:kern w:val="0"/>
          <w:szCs w:val="32"/>
          <w:shd w:val="clear" w:color="auto" w:fill="FFFFFF"/>
          <w:lang w:val="zh-CN"/>
        </w:rPr>
        <w:t>目标实现、支出控制、执行进度、预算完成情况均达到要求，资金结余率低，无相关违规记录。</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项目1：</w:t>
      </w:r>
      <w:r>
        <w:rPr>
          <w:rFonts w:hint="eastAsia" w:ascii="仿宋_GB2312" w:hAnsi="宋体" w:eastAsia="仿宋_GB2312" w:cs="宋体"/>
          <w:color w:val="000000"/>
          <w:kern w:val="0"/>
          <w:szCs w:val="32"/>
          <w:shd w:val="clear" w:color="auto" w:fill="FFFFFF"/>
          <w:lang w:val="en-US" w:eastAsia="zh-CN"/>
        </w:rPr>
        <w:t>城乡污水处理设施运行维护项目。基本情况：对城区生活污水处理厂、乡镇生活污水处理站（20个站）进行运维维护管理，确保厂（站）正常运行，达标排放。全年城区生活污水处理厂、乡镇生活污水处理站均正常运行，污水处理达标，项目完成情况良好。资金已全部使用，且无违规违纪情况。</w:t>
      </w:r>
      <w:r>
        <w:rPr>
          <w:rFonts w:hint="eastAsia" w:ascii="仿宋_GB2312" w:hAnsi="宋体" w:eastAsia="仿宋_GB2312" w:cs="宋体"/>
          <w:color w:val="000000"/>
          <w:kern w:val="0"/>
          <w:szCs w:val="32"/>
          <w:shd w:val="clear" w:color="auto" w:fill="FFFFFF"/>
          <w:lang w:val="zh-CN"/>
        </w:rPr>
        <w:t xml:space="preserve"> </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rPr>
        <w:t>项目2：</w:t>
      </w:r>
      <w:r>
        <w:rPr>
          <w:rFonts w:hint="eastAsia" w:ascii="仿宋_GB2312" w:hAnsi="宋体" w:eastAsia="仿宋_GB2312" w:cs="宋体"/>
          <w:color w:val="000000"/>
          <w:kern w:val="0"/>
          <w:szCs w:val="32"/>
          <w:shd w:val="clear" w:color="auto" w:fill="FFFFFF"/>
          <w:lang w:val="en-US" w:eastAsia="zh-CN"/>
        </w:rPr>
        <w:t>公园管理项目。基本情况：对全县4个公园、2个场馆进行管理。2022年全县公园及场馆均正常运行，保洁、绿化均达到要求。资金已全部使用，且无违规违纪情况。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项目3：城东片区（城中村）棚户区改造项目。基本情况：该项目为我局购买服务项目，业主为峨边彝族自治县城市建设投资有限公司（以下简称：县城投公司）。县城投公司通过融资贷款资金已完成该项目，我局每年偿还隐形债务。2023今年债务已全部偿还完毕，且无违规违纪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项目4：峨边彝族自治县老城区棚户区（城中村）改造工程项目。基本情况：该项目由县城投公司代建，目前项目在正常推进中。资金已全部使用，且无违规违纪情况。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项目5：2023年中央财政城镇保障性安居工程。基本情况：该项目为城镇保障性安居工程中央补助资金，用于补助棚户区改造、老旧小区改造、保障性租赁住房等。目前项目在正常推进中，资金拨付严格按照项目进度进行拨付，无违规违纪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项目6：住建局2023年乡村振兴补助资金项目（省级）。基本情况：该项目为县政府统筹安排，我局为主管部门，乡镇或相关单位组织实施。保障了8个项目的正常开展，资金拨付严格按照项目进度进行拨付，无违规违纪情况。</w:t>
      </w:r>
    </w:p>
    <w:p>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项目7：住建局2023年东西协作项目-“绍乐同行”乡镇场镇管理服务提升项目（大堡镇）。基本情况：该项目对</w:t>
      </w:r>
      <w:r>
        <w:rPr>
          <w:rFonts w:hint="eastAsia" w:ascii="仿宋_GB2312" w:hAnsi="宋体" w:eastAsia="仿宋_GB2312" w:cs="宋体"/>
          <w:color w:val="000000"/>
          <w:kern w:val="0"/>
          <w:szCs w:val="32"/>
          <w:shd w:val="clear" w:color="auto" w:fill="FFFFFF"/>
          <w:lang w:val="zh-CN" w:eastAsia="zh-CN"/>
        </w:rPr>
        <w:t>大堡镇新火村87户进行人居环境提升，目前项目已完成，</w:t>
      </w:r>
      <w:r>
        <w:rPr>
          <w:rFonts w:hint="eastAsia" w:ascii="仿宋_GB2312" w:hAnsi="宋体" w:eastAsia="仿宋_GB2312" w:cs="宋体"/>
          <w:color w:val="000000"/>
          <w:kern w:val="0"/>
          <w:szCs w:val="32"/>
          <w:shd w:val="clear" w:color="auto" w:fill="FFFFFF"/>
          <w:lang w:val="en-US" w:eastAsia="zh-CN"/>
        </w:rPr>
        <w:t>资金拨付严格按照项目进度进行拨付，无违规违纪情况。</w:t>
      </w:r>
      <w:bookmarkStart w:id="0" w:name="_GoBack"/>
      <w:bookmarkEnd w:id="0"/>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我局按要求将部门绩效目标、部门整体绩效自评情况和自行组织的评价情况向社会公开，按要求对自评发现问题进行整改，并按要求及时向财政部门反馈结果应用。</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根据财政局文件精神，住建局认真组织开展了部门整体支出绩效评价工作，绩效评价得分：9</w:t>
      </w:r>
      <w:r>
        <w:rPr>
          <w:rFonts w:hint="eastAsia" w:ascii="仿宋_GB2312" w:hAnsi="仿宋_GB2312" w:eastAsia="仿宋_GB2312" w:cs="仿宋_GB2312"/>
          <w:color w:val="000000"/>
          <w:kern w:val="0"/>
          <w:szCs w:val="32"/>
          <w:shd w:val="clear" w:color="auto" w:fill="FFFFFF"/>
          <w:lang w:val="en-US" w:eastAsia="zh-CN"/>
        </w:rPr>
        <w:t>8</w:t>
      </w:r>
      <w:r>
        <w:rPr>
          <w:rFonts w:hint="eastAsia" w:ascii="仿宋_GB2312" w:hAnsi="仿宋_GB2312" w:eastAsia="仿宋_GB2312" w:cs="仿宋_GB2312"/>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1.公园管理经费不足，导致公园绿化更新不及时、公共设施维修维护不到位。</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2.部分小区老旧功能缺失，老旧小区改造项目、既有电梯增设推进缓慢，导致群众居住质量、出行质量改善不到位。</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（三）改进建议。</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1.在本年年初预算中增加公园管理经费，不断加强对公园的管理，持续更新公园绿化、确保公共设施正常使用。</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2.加快推进</w:t>
      </w:r>
      <w:r>
        <w:rPr>
          <w:rFonts w:hint="eastAsia" w:ascii="仿宋_GB2312" w:hAnsi="仿宋_GB2312" w:eastAsia="仿宋_GB2312" w:cs="仿宋_GB2312"/>
          <w:color w:val="000000"/>
          <w:kern w:val="0"/>
          <w:szCs w:val="32"/>
          <w:shd w:val="clear" w:color="auto" w:fill="FFFFFF"/>
          <w:lang w:val="en-US" w:eastAsia="zh-CN"/>
        </w:rPr>
        <w:t>2023年</w:t>
      </w:r>
      <w:r>
        <w:rPr>
          <w:rFonts w:hint="eastAsia" w:ascii="仿宋_GB2312" w:hAnsi="仿宋_GB2312" w:eastAsia="仿宋_GB2312" w:cs="仿宋_GB2312"/>
          <w:color w:val="000000"/>
          <w:kern w:val="0"/>
          <w:szCs w:val="32"/>
          <w:shd w:val="clear" w:color="auto" w:fill="FFFFFF"/>
          <w:lang w:val="zh-CN"/>
        </w:rPr>
        <w:t>老旧小区改造项目，规划202</w:t>
      </w:r>
      <w:r>
        <w:rPr>
          <w:rFonts w:hint="eastAsia" w:ascii="仿宋_GB2312" w:hAnsi="仿宋_GB2312" w:eastAsia="仿宋_GB2312" w:cs="仿宋_GB2312"/>
          <w:color w:val="000000"/>
          <w:kern w:val="0"/>
          <w:szCs w:val="32"/>
          <w:shd w:val="clear" w:color="auto" w:fill="FFFFFF"/>
          <w:lang w:val="en-US" w:eastAsia="zh-CN"/>
        </w:rPr>
        <w:t>4</w:t>
      </w:r>
      <w:r>
        <w:rPr>
          <w:rFonts w:hint="eastAsia" w:ascii="仿宋_GB2312" w:hAnsi="仿宋_GB2312" w:eastAsia="仿宋_GB2312" w:cs="仿宋_GB2312"/>
          <w:color w:val="000000"/>
          <w:kern w:val="0"/>
          <w:szCs w:val="32"/>
          <w:shd w:val="clear" w:color="auto" w:fill="FFFFFF"/>
          <w:lang w:val="zh-CN"/>
        </w:rPr>
        <w:t>年老旧小区改造，加快推进既有住宅电梯安装，不断提升小区环境，提升群众满意度。</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zVlMGI0YTAxYzIwMjJjZmZmZDBkZDI4OTNhMTViOTE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2BE7346"/>
    <w:rsid w:val="286F56EA"/>
    <w:rsid w:val="2D527252"/>
    <w:rsid w:val="329102D6"/>
    <w:rsid w:val="361B66A7"/>
    <w:rsid w:val="3A9520B3"/>
    <w:rsid w:val="3C5059FC"/>
    <w:rsid w:val="3DE562B7"/>
    <w:rsid w:val="3E6507EA"/>
    <w:rsid w:val="44406DA5"/>
    <w:rsid w:val="47550EBA"/>
    <w:rsid w:val="50BB3388"/>
    <w:rsid w:val="5C7070F2"/>
    <w:rsid w:val="5CA71859"/>
    <w:rsid w:val="6636451A"/>
    <w:rsid w:val="6BE94116"/>
    <w:rsid w:val="6E833176"/>
    <w:rsid w:val="755939E5"/>
    <w:rsid w:val="78916378"/>
    <w:rsid w:val="79D7762B"/>
    <w:rsid w:val="7BC20073"/>
    <w:rsid w:val="7C631402"/>
    <w:rsid w:val="7D562F5D"/>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99"/>
    <w:rPr>
      <w:rFonts w:cs="Times New Roman"/>
    </w:r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7</Pages>
  <Words>2719</Words>
  <Characters>2825</Characters>
  <Lines>3</Lines>
  <Paragraphs>1</Paragraphs>
  <TotalTime>0</TotalTime>
  <ScaleCrop>false</ScaleCrop>
  <LinksUpToDate>false</LinksUpToDate>
  <CharactersWithSpaces>2828</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不能说的思念</cp:lastModifiedBy>
  <cp:lastPrinted>2023-06-14T09:44:00Z</cp:lastPrinted>
  <dcterms:modified xsi:type="dcterms:W3CDTF">2024-07-30T01:33:51Z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53B7F86B27C64309879EEE75FFE498EF</vt:lpwstr>
  </property>
</Properties>
</file>