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E20A0">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3B4C794F">
      <w:pPr>
        <w:tabs>
          <w:tab w:val="left" w:pos="1440"/>
        </w:tabs>
        <w:spacing w:line="600" w:lineRule="exact"/>
        <w:rPr>
          <w:rFonts w:ascii="宋体" w:hAnsi="宋体" w:eastAsia="宋体"/>
          <w:sz w:val="30"/>
          <w:szCs w:val="30"/>
        </w:rPr>
      </w:pPr>
    </w:p>
    <w:p w14:paraId="5A93C217">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64BAFE4E">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（太阳坪教育康阳城重大项目暨城建城管专项资金）</w:t>
      </w:r>
    </w:p>
    <w:p w14:paraId="18277A23">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3CC4070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20E6D70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7286ADD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lang w:val="en-US" w:eastAsia="zh-CN"/>
        </w:rPr>
      </w:pPr>
      <w:r>
        <w:rPr>
          <w:rFonts w:hint="eastAsia" w:ascii="仿宋_GB2312" w:hAnsi="宋体"/>
          <w:lang w:val="en-US" w:eastAsia="zh-CN"/>
        </w:rPr>
        <w:t>2023年本项目共申请了5笔资金的申报和批复共计83.8073万元，分别用于：2023年城镇老旧小区改造项目方案设计费等共计14.94万元；2023年城镇老旧小区改造项目可行性研究报告等共计6.5万元；峨边彝族自治县城区便民基础设施及停车场建设工程方案设计等共计20万元；住建局垫付项目钻孔补偿费用共计0.3673万元；九年一贯制学校及公共文化体育综合活动中心建设项目共计28万元；编制峨边彝族自治县九年一贯制学校建设项目可行性研究报告等14万元。</w:t>
      </w:r>
    </w:p>
    <w:p w14:paraId="2C8B88B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571F67F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仿宋_GB2312" w:eastAsia="仿宋_GB2312" w:cs="仿宋_GB2312"/>
          <w:color w:val="auto"/>
          <w:spacing w:val="-8"/>
          <w:sz w:val="32"/>
          <w:szCs w:val="32"/>
          <w:lang w:val="en-US" w:eastAsia="zh-CN"/>
        </w:rPr>
        <w:t>解决城区建设</w:t>
      </w:r>
      <w:r>
        <w:rPr>
          <w:rFonts w:hint="eastAsia" w:ascii="仿宋_GB2312" w:hAnsi="仿宋_GB2312" w:cs="仿宋_GB2312"/>
          <w:color w:val="auto"/>
          <w:spacing w:val="-8"/>
          <w:sz w:val="32"/>
          <w:szCs w:val="32"/>
          <w:lang w:val="en-US" w:eastAsia="zh-CN"/>
        </w:rPr>
        <w:t>项目</w:t>
      </w:r>
      <w:r>
        <w:rPr>
          <w:rFonts w:hint="eastAsia" w:ascii="仿宋_GB2312" w:hAnsi="仿宋_GB2312" w:eastAsia="仿宋_GB2312" w:cs="仿宋_GB2312"/>
          <w:color w:val="auto"/>
          <w:spacing w:val="-8"/>
          <w:sz w:val="32"/>
          <w:szCs w:val="32"/>
          <w:lang w:val="en-US" w:eastAsia="zh-CN"/>
        </w:rPr>
        <w:t>前期工作经费</w:t>
      </w:r>
      <w:r>
        <w:rPr>
          <w:rFonts w:hint="eastAsia" w:ascii="仿宋_GB2312" w:hAnsi="仿宋_GB2312" w:cs="仿宋_GB2312"/>
          <w:color w:val="auto"/>
          <w:spacing w:val="-8"/>
          <w:sz w:val="32"/>
          <w:szCs w:val="32"/>
          <w:lang w:val="en-US" w:eastAsia="zh-CN"/>
        </w:rPr>
        <w:t>，</w:t>
      </w:r>
      <w:r>
        <w:rPr>
          <w:rFonts w:hint="eastAsia" w:ascii="仿宋_GB2312" w:hAnsi="仿宋_GB2312" w:eastAsia="仿宋_GB2312" w:cs="仿宋_GB2312"/>
          <w:color w:val="auto"/>
          <w:spacing w:val="-9"/>
          <w:sz w:val="32"/>
          <w:szCs w:val="32"/>
        </w:rPr>
        <w:t>进一步改善</w:t>
      </w:r>
      <w:r>
        <w:rPr>
          <w:rFonts w:hint="eastAsia" w:ascii="仿宋_GB2312" w:hAnsi="仿宋_GB2312" w:eastAsia="仿宋_GB2312" w:cs="仿宋_GB2312"/>
          <w:color w:val="auto"/>
          <w:spacing w:val="-9"/>
          <w:sz w:val="32"/>
          <w:szCs w:val="32"/>
          <w:lang w:val="en-US" w:eastAsia="zh-CN"/>
        </w:rPr>
        <w:t>县城区</w:t>
      </w:r>
      <w:r>
        <w:rPr>
          <w:rFonts w:hint="eastAsia" w:ascii="仿宋_GB2312" w:hAnsi="仿宋_GB2312" w:eastAsia="仿宋_GB2312" w:cs="仿宋_GB2312"/>
          <w:color w:val="auto"/>
          <w:spacing w:val="-9"/>
          <w:sz w:val="32"/>
          <w:szCs w:val="32"/>
        </w:rPr>
        <w:t>群众生活</w:t>
      </w:r>
      <w:r>
        <w:rPr>
          <w:rFonts w:hint="eastAsia" w:ascii="仿宋_GB2312" w:hAnsi="仿宋_GB2312" w:eastAsia="仿宋_GB2312" w:cs="仿宋_GB2312"/>
          <w:color w:val="auto"/>
          <w:spacing w:val="-8"/>
          <w:sz w:val="32"/>
          <w:szCs w:val="32"/>
        </w:rPr>
        <w:t>条件，</w:t>
      </w:r>
      <w:r>
        <w:rPr>
          <w:rFonts w:hint="eastAsia" w:ascii="仿宋_GB2312" w:hAnsi="仿宋_GB2312" w:eastAsia="仿宋_GB2312" w:cs="仿宋_GB2312"/>
          <w:color w:val="auto"/>
          <w:spacing w:val="-8"/>
          <w:sz w:val="32"/>
          <w:szCs w:val="32"/>
          <w:lang w:val="en-US" w:eastAsia="zh-CN"/>
        </w:rPr>
        <w:t>补齐基础设施短板。</w:t>
      </w:r>
    </w:p>
    <w:p w14:paraId="67343BD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14:paraId="05520AB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en-US" w:eastAsia="zh-CN"/>
        </w:rPr>
        <w:t>2023年</w:t>
      </w:r>
      <w:r>
        <w:rPr>
          <w:rFonts w:hint="eastAsia" w:ascii="仿宋_GB2312" w:hAnsi="宋体"/>
          <w:lang w:val="zh-CN"/>
        </w:rPr>
        <w:t>项目五个申报内容与具体实施内容相符、申报目标合理可行。</w:t>
      </w:r>
    </w:p>
    <w:p w14:paraId="00CA78A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2FA5AA5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67AD245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lang w:val="zh-CN"/>
        </w:rPr>
        <w:t>1．资金计划及到位。</w:t>
      </w:r>
      <w:r>
        <w:rPr>
          <w:rFonts w:hint="eastAsia" w:ascii="仿宋_GB2312" w:hAnsi="宋体"/>
          <w:lang w:val="zh-CN"/>
        </w:rPr>
        <w:t>五笔资金均到位及时，资金到位率达</w:t>
      </w:r>
      <w:r>
        <w:rPr>
          <w:rFonts w:hint="eastAsia" w:ascii="仿宋_GB2312" w:hAnsi="宋体"/>
          <w:lang w:val="en-US" w:eastAsia="zh-CN"/>
        </w:rPr>
        <w:t>100%</w:t>
      </w:r>
      <w:r>
        <w:rPr>
          <w:rFonts w:hint="eastAsia" w:ascii="仿宋_GB2312" w:hAnsi="宋体"/>
          <w:lang w:val="zh-CN"/>
        </w:rPr>
        <w:t>。</w:t>
      </w:r>
    </w:p>
    <w:p w14:paraId="1550CF1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lang w:val="zh-CN"/>
        </w:rPr>
        <w:t>2．资金使用。</w:t>
      </w:r>
      <w:r>
        <w:rPr>
          <w:rFonts w:hint="eastAsia" w:ascii="仿宋_GB2312" w:hAnsi="宋体"/>
          <w:lang w:val="zh-CN"/>
        </w:rPr>
        <w:t>五笔资金均已支付，支付依据合规合法，资金支付与预算相符。</w:t>
      </w:r>
    </w:p>
    <w:p w14:paraId="36CC28A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077F72C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评价项目严格执行财务管理制度、财务处理及时、会计核算规范。</w:t>
      </w:r>
    </w:p>
    <w:p w14:paraId="2F65197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64933AE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项目已完成招投标、政府采购、项目公示等工作，正在筹备财评送审和前期进场工作。</w:t>
      </w:r>
    </w:p>
    <w:p w14:paraId="2032C40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1B91012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1D4AD2B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公共文化体育中心：目前工程桩943根、支护桩188根完成，承台286个浇筑92个，项目按后浇带划分12个区，北侧2区完成二层柱混凝土浇筑、三层梁板混凝土浇筑完成、砖砌体一层完成10%，1区二层柱混凝土浇筑完成、三层梁板混凝土浇筑完成、一层砖砌体完成10%，9区二层柱浇筑混凝土完成、三层梁板浇筑完成，12区消防水池混凝土浇筑完成、二层柱混凝土浇筑完成、三层梁板浇筑完成，5区6区游泳池钢柱承台浇筑混凝土完成、钢柱安装完成，支护桩冠梁6-6完成约50米、挡土墙浇筑混凝土完成。4区承台地梁混凝土浇筑完成、二层内架搭设完成。10区钢柱安装完成。九年一贯制学校建设项目：九年一贯制学校建设项目已办理建设工程规划许可证，已完成抗震设防设计审查，正在进行施工图设计。</w:t>
      </w:r>
    </w:p>
    <w:p w14:paraId="380F4A3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14:paraId="7F118E0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楷体_GB2312" w:hAnsi="宋体" w:eastAsia="仿宋_GB2312"/>
          <w:b/>
          <w:lang w:val="en-US" w:eastAsia="zh-CN"/>
        </w:rPr>
      </w:pPr>
      <w:r>
        <w:rPr>
          <w:rFonts w:hint="eastAsia" w:ascii="仿宋_GB2312" w:hAnsi="宋体"/>
          <w:lang w:val="zh-CN"/>
        </w:rPr>
        <w:t>项目社会效益明显，能</w:t>
      </w:r>
      <w:r>
        <w:rPr>
          <w:rFonts w:hint="eastAsia" w:ascii="仿宋_GB2312" w:hAnsi="仿宋_GB2312" w:eastAsia="仿宋_GB2312" w:cs="仿宋_GB2312"/>
          <w:color w:val="auto"/>
          <w:spacing w:val="-9"/>
          <w:sz w:val="32"/>
          <w:szCs w:val="32"/>
        </w:rPr>
        <w:t>进一步改善</w:t>
      </w:r>
      <w:r>
        <w:rPr>
          <w:rFonts w:hint="eastAsia" w:ascii="仿宋_GB2312" w:hAnsi="仿宋_GB2312" w:cs="仿宋_GB2312"/>
          <w:color w:val="auto"/>
          <w:spacing w:val="-9"/>
          <w:sz w:val="32"/>
          <w:szCs w:val="32"/>
          <w:lang w:eastAsia="zh-CN"/>
        </w:rPr>
        <w:t>峨边彝族自治县</w:t>
      </w:r>
      <w:r>
        <w:rPr>
          <w:rFonts w:hint="eastAsia" w:ascii="仿宋_GB2312" w:hAnsi="仿宋_GB2312" w:eastAsia="仿宋_GB2312" w:cs="仿宋_GB2312"/>
          <w:color w:val="auto"/>
          <w:spacing w:val="-9"/>
          <w:sz w:val="32"/>
          <w:szCs w:val="32"/>
          <w:lang w:val="en-US" w:eastAsia="zh-CN"/>
        </w:rPr>
        <w:t>城区</w:t>
      </w:r>
      <w:r>
        <w:rPr>
          <w:rFonts w:hint="eastAsia" w:ascii="仿宋_GB2312" w:hAnsi="仿宋_GB2312" w:eastAsia="仿宋_GB2312" w:cs="仿宋_GB2312"/>
          <w:color w:val="auto"/>
          <w:spacing w:val="-9"/>
          <w:sz w:val="32"/>
          <w:szCs w:val="32"/>
        </w:rPr>
        <w:t>群众生活</w:t>
      </w:r>
      <w:r>
        <w:rPr>
          <w:rFonts w:hint="eastAsia" w:ascii="仿宋_GB2312" w:hAnsi="仿宋_GB2312" w:eastAsia="仿宋_GB2312" w:cs="仿宋_GB2312"/>
          <w:color w:val="auto"/>
          <w:spacing w:val="-8"/>
          <w:sz w:val="32"/>
          <w:szCs w:val="32"/>
        </w:rPr>
        <w:t>条件，</w:t>
      </w:r>
      <w:r>
        <w:rPr>
          <w:rFonts w:hint="eastAsia" w:ascii="仿宋_GB2312" w:hAnsi="仿宋_GB2312" w:eastAsia="仿宋_GB2312" w:cs="仿宋_GB2312"/>
          <w:color w:val="auto"/>
          <w:spacing w:val="-8"/>
          <w:sz w:val="32"/>
          <w:szCs w:val="32"/>
          <w:lang w:val="en-US" w:eastAsia="zh-CN"/>
        </w:rPr>
        <w:t>补齐基础设施短板</w:t>
      </w:r>
      <w:r>
        <w:rPr>
          <w:rFonts w:hint="eastAsia" w:ascii="仿宋_GB2312" w:hAnsi="仿宋_GB2312" w:cs="仿宋_GB2312"/>
          <w:color w:val="auto"/>
          <w:spacing w:val="-8"/>
          <w:sz w:val="32"/>
          <w:szCs w:val="32"/>
          <w:lang w:val="en-US" w:eastAsia="zh-CN"/>
        </w:rPr>
        <w:t>，</w:t>
      </w:r>
      <w:r>
        <w:rPr>
          <w:rFonts w:hint="eastAsia" w:ascii="仿宋_GB2312" w:hAnsi="宋体"/>
          <w:lang w:val="zh-CN"/>
        </w:rPr>
        <w:t>服务对象满意度达</w:t>
      </w:r>
      <w:r>
        <w:rPr>
          <w:rFonts w:hint="eastAsia" w:ascii="仿宋_GB2312" w:hAnsi="宋体"/>
          <w:lang w:val="en-US" w:eastAsia="zh-CN"/>
        </w:rPr>
        <w:t>95%。</w:t>
      </w:r>
    </w:p>
    <w:p w14:paraId="394AD6D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4E22581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42C0D92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lang w:val="zh-CN"/>
        </w:rPr>
        <w:t>前期进场工作进展缓慢。</w:t>
      </w:r>
    </w:p>
    <w:p w14:paraId="4BD2DDF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4484A20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eastAsia="仿宋_GB2312"/>
          <w:lang w:eastAsia="zh-CN"/>
        </w:rPr>
      </w:pPr>
      <w:r>
        <w:rPr>
          <w:rFonts w:hint="eastAsia"/>
          <w:lang w:eastAsia="zh-CN"/>
        </w:rPr>
        <w:t>督促城投公司尽快完成</w:t>
      </w:r>
      <w:bookmarkStart w:id="0" w:name="_GoBack"/>
      <w:bookmarkEnd w:id="0"/>
      <w:r>
        <w:rPr>
          <w:rFonts w:hint="eastAsia"/>
          <w:lang w:eastAsia="zh-CN"/>
        </w:rPr>
        <w:t>财评，加快施工单位前期进场进度。</w:t>
      </w:r>
    </w:p>
    <w:p w14:paraId="1CCE1397">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F59C25-B37D-447A-864C-C216BCDAD0B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27EA624A-9B18-4CCD-822F-3CC13129227A}"/>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50AD0905-6E63-47F1-B756-B7FAB3A7190A}"/>
  </w:font>
  <w:font w:name="??">
    <w:altName w:val="仿宋_GB2312"/>
    <w:panose1 w:val="00000000000000000000"/>
    <w:charset w:val="00"/>
    <w:family w:val="roman"/>
    <w:pitch w:val="default"/>
    <w:sig w:usb0="00000000" w:usb1="00000000" w:usb2="00000000" w:usb3="00000000" w:csb0="00000000" w:csb1="00000000"/>
  </w:font>
  <w:font w:name="方正黑体_GBK">
    <w:altName w:val="微软雅黑"/>
    <w:panose1 w:val="02000000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1CBE4E13-C442-4231-83CE-F3AB10606AA5}"/>
  </w:font>
  <w:font w:name="楷体_GB2312">
    <w:panose1 w:val="02010609030101010101"/>
    <w:charset w:val="86"/>
    <w:family w:val="modern"/>
    <w:pitch w:val="default"/>
    <w:sig w:usb0="00000001" w:usb1="080E0000" w:usb2="00000000" w:usb3="00000000" w:csb0="00040000" w:csb1="00000000"/>
    <w:embedRegular r:id="rId5" w:fontKey="{0DF3CA14-D02A-4991-8CBA-A13E926B4708}"/>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36926D0C"/>
    <w:rsid w:val="414A628B"/>
    <w:rsid w:val="539454CB"/>
    <w:rsid w:val="673E27F9"/>
    <w:rsid w:val="6ABB2372"/>
    <w:rsid w:val="6D950364"/>
    <w:rsid w:val="6EF16389"/>
    <w:rsid w:val="74276058"/>
    <w:rsid w:val="789C7F2A"/>
    <w:rsid w:val="79016D9C"/>
    <w:rsid w:val="7B23700B"/>
    <w:rsid w:val="E9BF11E4"/>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964</Words>
  <Characters>1020</Characters>
  <Lines>9</Lines>
  <Paragraphs>2</Paragraphs>
  <TotalTime>7</TotalTime>
  <ScaleCrop>false</ScaleCrop>
  <LinksUpToDate>false</LinksUpToDate>
  <CharactersWithSpaces>1022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碧云天</cp:lastModifiedBy>
  <cp:lastPrinted>2022-03-15T10:21:00Z</cp:lastPrinted>
  <dcterms:modified xsi:type="dcterms:W3CDTF">2024-10-30T00:44:44Z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F52845A883A245BB9895C72A44CA20FC_13</vt:lpwstr>
  </property>
</Properties>
</file>