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D68A6">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2F10CC73">
      <w:pPr>
        <w:tabs>
          <w:tab w:val="left" w:pos="1440"/>
        </w:tabs>
        <w:spacing w:line="600" w:lineRule="exact"/>
        <w:rPr>
          <w:rFonts w:ascii="宋体" w:hAnsi="宋体" w:eastAsia="宋体"/>
          <w:sz w:val="30"/>
          <w:szCs w:val="30"/>
        </w:rPr>
      </w:pPr>
    </w:p>
    <w:p w14:paraId="1E412F65">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740B3BEA">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住建局2023年东西协作项目</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“绍乐同行”乡镇场镇管理服务提升项目</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大堡镇</w:t>
      </w:r>
      <w:r>
        <w:rPr>
          <w:rFonts w:hint="eastAsia" w:ascii="仿宋_GB2312" w:hAnsi="宋体" w:eastAsia="仿宋_GB2312"/>
          <w:color w:val="auto"/>
          <w:kern w:val="2"/>
          <w:sz w:val="32"/>
          <w:szCs w:val="32"/>
          <w:lang w:eastAsia="zh-CN"/>
        </w:rPr>
        <w:t>）</w:t>
      </w:r>
    </w:p>
    <w:p w14:paraId="27DC6370">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35B8B35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7565D4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根据县委、县政府工作安排，我局负责实施东西部协作项目既“</w:t>
      </w:r>
      <w:r>
        <w:rPr>
          <w:rFonts w:hint="eastAsia" w:ascii="仿宋_GB2312" w:hAnsi="宋体" w:eastAsia="仿宋_GB2312"/>
          <w:color w:val="auto"/>
          <w:kern w:val="2"/>
          <w:sz w:val="32"/>
          <w:szCs w:val="32"/>
        </w:rPr>
        <w:t>绍乐同行</w:t>
      </w:r>
      <w:r>
        <w:rPr>
          <w:rFonts w:hint="eastAsia" w:ascii="仿宋_GB2312" w:hAnsi="宋体"/>
          <w:lang w:val="zh-CN"/>
        </w:rPr>
        <w:t>”</w:t>
      </w:r>
      <w:r>
        <w:rPr>
          <w:rFonts w:hint="eastAsia" w:ascii="仿宋_GB2312" w:hAnsi="宋体" w:eastAsia="仿宋_GB2312"/>
          <w:color w:val="auto"/>
          <w:kern w:val="2"/>
          <w:sz w:val="32"/>
          <w:szCs w:val="32"/>
        </w:rPr>
        <w:t>乡镇场镇管理服务提升项目</w:t>
      </w:r>
      <w:r>
        <w:rPr>
          <w:rFonts w:hint="eastAsia" w:ascii="仿宋_GB2312" w:hAnsi="宋体"/>
          <w:color w:val="auto"/>
          <w:kern w:val="2"/>
          <w:sz w:val="32"/>
          <w:szCs w:val="32"/>
          <w:lang w:eastAsia="zh-CN"/>
        </w:rPr>
        <w:t>，通过项目实施，提升大堡镇乡镇城镇管理服务水平。</w:t>
      </w:r>
    </w:p>
    <w:p w14:paraId="6863671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4CCA344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该项目资金为东西部协作资金，项目资金申报、审批合理，纳入我局</w:t>
      </w:r>
      <w:r>
        <w:rPr>
          <w:rFonts w:hint="eastAsia" w:ascii="仿宋_GB2312" w:hAnsi="宋体"/>
          <w:lang w:val="en-US" w:eastAsia="zh-CN"/>
        </w:rPr>
        <w:t>2023年部门预算</w:t>
      </w:r>
      <w:r>
        <w:rPr>
          <w:rFonts w:hint="eastAsia" w:ascii="仿宋_GB2312" w:hAnsi="宋体"/>
          <w:lang w:val="zh-CN"/>
        </w:rPr>
        <w:t>，符合资金管理办法。</w:t>
      </w:r>
    </w:p>
    <w:p w14:paraId="3C64BE9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6437D01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绩效目标为提升改造大堡镇新火村87户人居环境。为确保项目实施，县政府制定了项目实施方案，确定住建局为项目主管部门，负责该项目资金拨付和项目监管。大堡镇为项目实施单位，该项目大堡镇为业主，通过政府采购方式确定施工单位实施该项目。</w:t>
      </w:r>
    </w:p>
    <w:p w14:paraId="55685AF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14:paraId="39B7F3D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根据县政府工作安排，为提升大堡镇乡镇场镇管理服务水平，该项目申报内容与具体实施内容相符、申报目标合理。</w:t>
      </w:r>
    </w:p>
    <w:p w14:paraId="26A6FB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76903BE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573D8C4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该项目资金全部为东西部协作资金，截至目前资金已全部到位，到位率</w:t>
      </w:r>
      <w:r>
        <w:rPr>
          <w:rFonts w:hint="eastAsia" w:ascii="仿宋_GB2312" w:hAnsi="宋体"/>
          <w:lang w:val="en-US" w:eastAsia="zh-CN"/>
        </w:rPr>
        <w:t>100%，到位及时。</w:t>
      </w:r>
    </w:p>
    <w:p w14:paraId="10F1183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2．资金使用。截至</w:t>
      </w:r>
      <w:r>
        <w:rPr>
          <w:rFonts w:hint="eastAsia" w:ascii="仿宋_GB2312" w:hAnsi="宋体"/>
          <w:lang w:val="zh-CN"/>
        </w:rPr>
        <w:t>目前该项目资金实际支出</w:t>
      </w:r>
      <w:r>
        <w:rPr>
          <w:rFonts w:hint="eastAsia" w:ascii="仿宋_GB2312" w:hAnsi="宋体"/>
          <w:lang w:val="en-US" w:eastAsia="zh-CN"/>
        </w:rPr>
        <w:t>141.78万元，资金全部用于“绍乐同行”乡镇场镇管理服务提升项目工程建设，支付进度为95%，支付合规合法，资金支付与预算相符</w:t>
      </w:r>
      <w:r>
        <w:rPr>
          <w:rFonts w:hint="eastAsia" w:ascii="仿宋_GB2312" w:hAnsi="宋体"/>
          <w:lang w:val="zh-CN"/>
        </w:rPr>
        <w:t>。</w:t>
      </w:r>
    </w:p>
    <w:p w14:paraId="1CB81C2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1992D93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268A429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3BAA31D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该项目主管部门是住建局，项目实施单位是大堡镇</w:t>
      </w:r>
      <w:bookmarkStart w:id="0" w:name="_GoBack"/>
      <w:bookmarkEnd w:id="0"/>
      <w:r>
        <w:rPr>
          <w:rFonts w:hint="eastAsia" w:ascii="仿宋_GB2312" w:hAnsi="宋体"/>
          <w:lang w:val="zh-CN"/>
        </w:rPr>
        <w:t>，通过政府采购确定施工单位。在政府采购过程中严格按照政府采购法开展采购工作并签订施工合同。该项目采用报账制：在达到项目拨款节点时由大堡镇将资金申请报至住建局，住建局审核后报财政局支付至施工单位。</w:t>
      </w:r>
    </w:p>
    <w:p w14:paraId="0F78CA0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1208E59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4F1E50A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该项目实施提升了大堡镇</w:t>
      </w:r>
      <w:r>
        <w:rPr>
          <w:rFonts w:hint="eastAsia" w:ascii="仿宋_GB2312" w:hAnsi="宋体"/>
          <w:lang w:val="en-US" w:eastAsia="zh-CN"/>
        </w:rPr>
        <w:t>87户人居环境水平，该项目按时完工，工程竣工验收合格，环境改善情况达标，提升了群众满意度。截至目前，该项目已全面完成。</w:t>
      </w:r>
    </w:p>
    <w:p w14:paraId="0D69D7B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125149C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该项目实施提升了大堡镇</w:t>
      </w:r>
      <w:r>
        <w:rPr>
          <w:rFonts w:hint="eastAsia" w:ascii="仿宋_GB2312" w:hAnsi="宋体"/>
          <w:lang w:val="en-US" w:eastAsia="zh-CN"/>
        </w:rPr>
        <w:t>87户群众人居环境水平，提升了群众满意度。</w:t>
      </w:r>
    </w:p>
    <w:p w14:paraId="67A33B3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502228A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0822960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14:paraId="2D09676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0BAB45D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14:paraId="30652B5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2F9F84-C337-4ADF-8B10-0C7EDE7AD1E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28FD63C-8612-481E-8899-9F3224359AAD}"/>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83644675-DDDD-4D0F-9F8B-9A4D3E9C5C47}"/>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9553D3D2-B6F9-4208-A48E-CA796417773E}"/>
  </w:font>
  <w:font w:name="楷体_GB2312">
    <w:panose1 w:val="02010609030101010101"/>
    <w:charset w:val="86"/>
    <w:family w:val="modern"/>
    <w:pitch w:val="default"/>
    <w:sig w:usb0="00000001" w:usb1="080E0000" w:usb2="00000000" w:usb3="00000000" w:csb0="00040000" w:csb1="00000000"/>
    <w:embedRegular r:id="rId5" w:fontKey="{02FEB7CA-753C-4038-A6C0-B13C160394CA}"/>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1B02179"/>
    <w:rsid w:val="0D466608"/>
    <w:rsid w:val="0D850CC5"/>
    <w:rsid w:val="13722809"/>
    <w:rsid w:val="19B536B9"/>
    <w:rsid w:val="1E0A5785"/>
    <w:rsid w:val="27F06205"/>
    <w:rsid w:val="291C455A"/>
    <w:rsid w:val="2A502512"/>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917</Words>
  <Characters>938</Characters>
  <Lines>9</Lines>
  <Paragraphs>2</Paragraphs>
  <TotalTime>1</TotalTime>
  <ScaleCrop>false</ScaleCrop>
  <LinksUpToDate>false</LinksUpToDate>
  <CharactersWithSpaces>940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