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07B6AF">
      <w:pPr>
        <w:spacing w:line="600" w:lineRule="exact"/>
        <w:rPr>
          <w:rFonts w:hint="default"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6-2</w:t>
      </w:r>
    </w:p>
    <w:p w14:paraId="57FF6FC2">
      <w:pPr>
        <w:tabs>
          <w:tab w:val="left" w:pos="1440"/>
        </w:tabs>
        <w:spacing w:line="600" w:lineRule="exact"/>
        <w:rPr>
          <w:rFonts w:ascii="宋体" w:hAnsi="宋体" w:eastAsia="宋体"/>
          <w:sz w:val="30"/>
          <w:szCs w:val="30"/>
        </w:rPr>
      </w:pPr>
    </w:p>
    <w:p w14:paraId="016C7DF7">
      <w:pPr>
        <w:pStyle w:val="6"/>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项目支出绩效自评报告范本</w:t>
      </w:r>
    </w:p>
    <w:p w14:paraId="00B32778">
      <w:pPr>
        <w:pStyle w:val="6"/>
        <w:keepNext w:val="0"/>
        <w:keepLines w:val="0"/>
        <w:pageBreakBefore w:val="0"/>
        <w:widowControl w:val="0"/>
        <w:kinsoku/>
        <w:wordWrap/>
        <w:overflowPunct/>
        <w:topLinePunct w:val="0"/>
        <w:autoSpaceDE/>
        <w:autoSpaceDN/>
        <w:bidi w:val="0"/>
        <w:spacing w:line="560" w:lineRule="exact"/>
        <w:jc w:val="center"/>
        <w:textAlignment w:val="auto"/>
        <w:rPr>
          <w:rFonts w:ascii="仿宋_GB2312" w:hAnsi="宋体" w:eastAsia="仿宋_GB2312"/>
          <w:color w:val="auto"/>
          <w:kern w:val="2"/>
          <w:sz w:val="32"/>
          <w:szCs w:val="32"/>
        </w:rPr>
      </w:pPr>
      <w:r>
        <w:rPr>
          <w:rFonts w:hint="eastAsia" w:ascii="仿宋_GB2312" w:hAnsi="宋体" w:eastAsia="仿宋_GB2312"/>
          <w:color w:val="auto"/>
          <w:kern w:val="2"/>
          <w:sz w:val="32"/>
          <w:szCs w:val="32"/>
        </w:rPr>
        <w:t>（2023年中央财政城镇保障性安居工程补助资金）</w:t>
      </w:r>
    </w:p>
    <w:p w14:paraId="06062A76">
      <w:pPr>
        <w:pStyle w:val="6"/>
        <w:keepNext w:val="0"/>
        <w:keepLines w:val="0"/>
        <w:pageBreakBefore w:val="0"/>
        <w:widowControl w:val="0"/>
        <w:kinsoku/>
        <w:wordWrap/>
        <w:overflowPunct/>
        <w:topLinePunct w:val="0"/>
        <w:autoSpaceDE/>
        <w:autoSpaceDN/>
        <w:bidi w:val="0"/>
        <w:spacing w:line="560" w:lineRule="exact"/>
        <w:ind w:firstLine="640"/>
        <w:jc w:val="center"/>
        <w:textAlignment w:val="auto"/>
        <w:rPr>
          <w:rFonts w:ascii="宋体" w:hAnsi="宋体"/>
          <w:color w:val="auto"/>
          <w:kern w:val="2"/>
          <w:sz w:val="32"/>
          <w:szCs w:val="32"/>
        </w:rPr>
      </w:pPr>
    </w:p>
    <w:p w14:paraId="3260B692">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14:paraId="50A1A6B7">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en-US" w:eastAsia="zh-CN"/>
        </w:rPr>
        <w:t>根据我局职能职责，实施了</w:t>
      </w:r>
      <w:r>
        <w:rPr>
          <w:rFonts w:hint="eastAsia" w:ascii="仿宋_GB2312" w:hAnsi="宋体" w:eastAsia="仿宋_GB2312"/>
          <w:color w:val="auto"/>
          <w:kern w:val="2"/>
          <w:sz w:val="32"/>
          <w:szCs w:val="32"/>
        </w:rPr>
        <w:t>2023年中央财政城镇保障性安居工程</w:t>
      </w:r>
      <w:r>
        <w:rPr>
          <w:rFonts w:hint="eastAsia" w:ascii="仿宋_GB2312" w:hAnsi="宋体"/>
          <w:lang w:val="en-US" w:eastAsia="zh-CN"/>
        </w:rPr>
        <w:t>项目。该项目改善了群众居住条件改造、提升了小区污水管网污水收集能力</w:t>
      </w:r>
      <w:r>
        <w:rPr>
          <w:rFonts w:hint="eastAsia" w:ascii="仿宋_GB2312" w:hAnsi="宋体"/>
          <w:lang w:val="zh-CN"/>
        </w:rPr>
        <w:t>：</w:t>
      </w:r>
    </w:p>
    <w:p w14:paraId="4A9025A5">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（一）项目资金申报及批复情况。</w:t>
      </w:r>
    </w:p>
    <w:p w14:paraId="4CB2640A">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color w:val="auto"/>
          <w:kern w:val="2"/>
          <w:sz w:val="32"/>
          <w:szCs w:val="32"/>
          <w:lang w:eastAsia="zh-CN"/>
        </w:rPr>
        <w:t>我县申报</w:t>
      </w:r>
      <w:r>
        <w:rPr>
          <w:rFonts w:hint="eastAsia" w:ascii="仿宋_GB2312" w:hAnsi="宋体" w:eastAsia="仿宋_GB2312"/>
          <w:color w:val="auto"/>
          <w:kern w:val="2"/>
          <w:sz w:val="32"/>
          <w:szCs w:val="32"/>
        </w:rPr>
        <w:t>2023年中央财政城镇保障性安居工程</w:t>
      </w:r>
      <w:r>
        <w:rPr>
          <w:rFonts w:hint="eastAsia" w:ascii="仿宋_GB2312" w:hAnsi="宋体"/>
          <w:lang w:val="en-US" w:eastAsia="zh-CN"/>
        </w:rPr>
        <w:t>项目</w:t>
      </w:r>
      <w:r>
        <w:rPr>
          <w:rFonts w:hint="eastAsia" w:ascii="仿宋_GB2312" w:hAnsi="仿宋_GB2312" w:cs="仿宋_GB2312"/>
          <w:bCs/>
          <w:color w:val="auto"/>
          <w:highlight w:val="none"/>
        </w:rPr>
        <w:t>资金</w:t>
      </w:r>
      <w:r>
        <w:rPr>
          <w:rFonts w:hint="eastAsia" w:ascii="仿宋_GB2312" w:hAnsi="宋体"/>
          <w:color w:val="auto"/>
          <w:kern w:val="2"/>
          <w:sz w:val="32"/>
          <w:szCs w:val="32"/>
          <w:lang w:eastAsia="zh-CN"/>
        </w:rPr>
        <w:t>经中央审核同意后，发放中央补助资金</w:t>
      </w:r>
      <w:r>
        <w:rPr>
          <w:rFonts w:hint="eastAsia" w:ascii="仿宋_GB2312" w:hAnsi="宋体"/>
          <w:color w:val="auto"/>
          <w:kern w:val="2"/>
          <w:sz w:val="32"/>
          <w:szCs w:val="32"/>
          <w:lang w:val="en-US" w:eastAsia="zh-CN"/>
        </w:rPr>
        <w:t>757万元</w:t>
      </w:r>
      <w:r>
        <w:rPr>
          <w:rFonts w:hint="eastAsia" w:ascii="仿宋_GB2312" w:hAnsi="宋体"/>
          <w:lang w:val="zh-CN"/>
        </w:rPr>
        <w:t>。</w:t>
      </w:r>
    </w:p>
    <w:p w14:paraId="48DA7D84">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（二）项目绩效目标。</w:t>
      </w:r>
    </w:p>
    <w:p w14:paraId="0DA01481">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cs="仿宋_GB2312"/>
          <w:b w:val="0"/>
          <w:bCs/>
          <w:color w:val="auto"/>
          <w:highlight w:val="none"/>
          <w:lang w:val="en-US" w:eastAsia="zh-CN"/>
        </w:rPr>
      </w:pPr>
      <w:r>
        <w:rPr>
          <w:rFonts w:hint="eastAsia" w:ascii="仿宋_GB2312" w:hAnsi="宋体"/>
          <w:color w:val="auto"/>
          <w:highlight w:val="none"/>
          <w:lang w:val="zh-CN"/>
        </w:rPr>
        <w:t>1</w:t>
      </w:r>
      <w:r>
        <w:rPr>
          <w:rFonts w:hint="eastAsia" w:ascii="仿宋_GB2312" w:hAnsi="宋体"/>
          <w:color w:val="auto"/>
          <w:highlight w:val="none"/>
          <w:lang w:val="en-US" w:eastAsia="zh-CN"/>
        </w:rPr>
        <w:t>.</w:t>
      </w:r>
      <w:r>
        <w:rPr>
          <w:rFonts w:hint="eastAsia" w:ascii="仿宋_GB2312" w:hAnsi="仿宋_GB2312" w:eastAsia="仿宋_GB2312" w:cs="仿宋_GB2312"/>
          <w:b w:val="0"/>
          <w:bCs/>
          <w:color w:val="auto"/>
          <w:highlight w:val="none"/>
          <w:lang w:val="zh-CN"/>
        </w:rPr>
        <w:t>项目绩效目标</w:t>
      </w:r>
      <w:r>
        <w:rPr>
          <w:rFonts w:hint="eastAsia" w:ascii="仿宋_GB2312" w:hAnsi="仿宋_GB2312" w:cs="仿宋_GB2312"/>
          <w:b w:val="0"/>
          <w:bCs/>
          <w:color w:val="auto"/>
          <w:highlight w:val="none"/>
          <w:lang w:val="en-US" w:eastAsia="zh-CN"/>
        </w:rPr>
        <w:t>内容。</w:t>
      </w:r>
    </w:p>
    <w:p w14:paraId="1C161964">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lang w:val="zh-CN"/>
        </w:rPr>
      </w:pPr>
      <w:r>
        <w:rPr>
          <w:rFonts w:hint="eastAsia" w:ascii="仿宋_GB2312" w:hAnsi="仿宋_GB2312" w:cs="仿宋_GB2312"/>
          <w:bCs/>
          <w:color w:val="auto"/>
          <w:highlight w:val="none"/>
          <w:lang w:val="en-US" w:eastAsia="zh-CN"/>
        </w:rPr>
        <w:t>2023年启动改造城镇老旧小区9个，开展保障性租赁住房改建工作200套（间）和棚户区改造300户</w:t>
      </w:r>
      <w:r>
        <w:rPr>
          <w:rFonts w:hint="eastAsia" w:ascii="仿宋_GB2312" w:hAnsi="宋体"/>
          <w:lang w:val="zh-CN"/>
        </w:rPr>
        <w:t>。</w:t>
      </w:r>
    </w:p>
    <w:p w14:paraId="7E6CF4B3">
      <w:pPr>
        <w:adjustRightInd w:val="0"/>
        <w:snapToGrid w:val="0"/>
        <w:spacing w:line="600" w:lineRule="exact"/>
        <w:ind w:firstLine="720"/>
        <w:rPr>
          <w:rFonts w:ascii="仿宋_GB2312" w:hAnsi="宋体"/>
          <w:color w:val="auto"/>
          <w:highlight w:val="none"/>
          <w:lang w:val="zh-CN"/>
        </w:rPr>
      </w:pPr>
      <w:r>
        <w:rPr>
          <w:rFonts w:hint="eastAsia" w:ascii="仿宋_GB2312" w:hAnsi="宋体"/>
          <w:color w:val="auto"/>
          <w:highlight w:val="none"/>
          <w:lang w:val="zh-CN"/>
        </w:rPr>
        <w:t>2</w:t>
      </w:r>
      <w:r>
        <w:rPr>
          <w:rFonts w:hint="eastAsia" w:ascii="仿宋_GB2312" w:hAnsi="宋体"/>
          <w:color w:val="auto"/>
          <w:highlight w:val="none"/>
          <w:lang w:val="en-US" w:eastAsia="zh-CN"/>
        </w:rPr>
        <w:t>.</w:t>
      </w:r>
      <w:r>
        <w:rPr>
          <w:rFonts w:hint="eastAsia" w:ascii="仿宋_GB2312" w:hAnsi="宋体"/>
          <w:color w:val="auto"/>
          <w:highlight w:val="none"/>
          <w:lang w:val="zh-CN"/>
        </w:rPr>
        <w:t>项目实施进度计划等。</w:t>
      </w:r>
    </w:p>
    <w:p w14:paraId="468899D4">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lang w:val="zh-CN"/>
        </w:rPr>
      </w:pPr>
      <w:r>
        <w:rPr>
          <w:rFonts w:hint="eastAsia" w:ascii="仿宋_GB2312" w:hAnsi="仿宋_GB2312" w:cs="仿宋_GB2312"/>
          <w:bCs/>
          <w:color w:val="auto"/>
          <w:highlight w:val="none"/>
          <w:lang w:val="en-US" w:eastAsia="zh-CN"/>
        </w:rPr>
        <w:t>其中2023年城镇老旧小区改造项目由县属国有企业作为代建单位实施；保障性租赁住房改建项目由县住建局、县供销社牵头，组织县城投公司、县国资公司、新川南林业有限公司等企业对自主产权房屋进行改建工作，同时联合县财政局等6部门印发了《关于加快发展保障性租赁住房的实施意见》；棚户区改造工作由县住建局组织实施</w:t>
      </w:r>
      <w:r>
        <w:rPr>
          <w:rFonts w:hint="eastAsia" w:ascii="仿宋_GB2312" w:hAnsi="仿宋_GB2312" w:cs="仿宋_GB2312"/>
          <w:bCs/>
          <w:color w:val="auto"/>
          <w:highlight w:val="none"/>
        </w:rPr>
        <w:t>。</w:t>
      </w:r>
    </w:p>
    <w:p w14:paraId="55B2A18D">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宋体" w:eastAsia="楷体_GB2312"/>
          <w:b/>
          <w:lang w:val="zh-CN"/>
        </w:rPr>
      </w:pPr>
      <w:r>
        <w:rPr>
          <w:rFonts w:hint="eastAsia" w:ascii="楷体_GB2312" w:hAnsi="宋体" w:eastAsia="楷体_GB2312"/>
          <w:b/>
          <w:lang w:val="zh-CN"/>
        </w:rPr>
        <w:t>（三）项目资金申报相符性。</w:t>
      </w:r>
    </w:p>
    <w:p w14:paraId="194F6AD2">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ascii="仿宋_GB2312" w:hAnsi="宋体"/>
          <w:lang w:val="zh-CN"/>
        </w:rPr>
      </w:pPr>
      <w:r>
        <w:rPr>
          <w:rFonts w:hint="eastAsia" w:ascii="仿宋_GB2312" w:hAnsi="仿宋_GB2312" w:cs="仿宋_GB2312"/>
          <w:bCs/>
          <w:color w:val="auto"/>
          <w:highlight w:val="none"/>
          <w:lang w:val="en-US" w:eastAsia="zh-CN"/>
        </w:rPr>
        <w:t>从改造情况看，</w:t>
      </w:r>
      <w:r>
        <w:rPr>
          <w:rFonts w:hint="eastAsia" w:ascii="仿宋_GB2312" w:hAnsi="宋体" w:eastAsia="仿宋_GB2312"/>
          <w:color w:val="auto"/>
          <w:kern w:val="2"/>
          <w:sz w:val="32"/>
          <w:szCs w:val="32"/>
        </w:rPr>
        <w:t>2023年中央财政城镇保障性安居工程</w:t>
      </w:r>
      <w:r>
        <w:rPr>
          <w:rFonts w:hint="eastAsia" w:ascii="仿宋_GB2312" w:hAnsi="宋体"/>
          <w:lang w:val="en-US" w:eastAsia="zh-CN"/>
        </w:rPr>
        <w:t>项目克服了居民意见分歧多、现场安全管理困难等问题，在规定时间内开展实施了</w:t>
      </w:r>
      <w:r>
        <w:rPr>
          <w:rFonts w:hint="eastAsia" w:ascii="仿宋_GB2312" w:hAnsi="仿宋_GB2312" w:cs="仿宋_GB2312"/>
          <w:bCs/>
          <w:color w:val="auto"/>
          <w:highlight w:val="none"/>
          <w:lang w:val="en-US" w:eastAsia="zh-CN"/>
        </w:rPr>
        <w:t>，有效</w:t>
      </w:r>
      <w:r>
        <w:rPr>
          <w:rFonts w:hint="eastAsia" w:ascii="仿宋_GB2312" w:hAnsi="宋体"/>
          <w:lang w:val="en-US" w:eastAsia="zh-CN"/>
        </w:rPr>
        <w:t>改善了群众居住条件改造、提升了小区污水管网污水收集能力</w:t>
      </w:r>
      <w:r>
        <w:rPr>
          <w:rFonts w:hint="eastAsia" w:ascii="仿宋_GB2312" w:hAnsi="仿宋_GB2312" w:cs="仿宋_GB2312"/>
          <w:bCs/>
          <w:color w:val="auto"/>
          <w:highlight w:val="none"/>
          <w:lang w:val="en-US" w:eastAsia="zh-CN"/>
        </w:rPr>
        <w:t>，该项目申报</w:t>
      </w:r>
      <w:r>
        <w:rPr>
          <w:rFonts w:hint="eastAsia" w:ascii="仿宋_GB2312" w:hAnsi="宋体"/>
          <w:color w:val="auto"/>
          <w:highlight w:val="none"/>
          <w:lang w:val="zh-CN"/>
        </w:rPr>
        <w:t>合理可行</w:t>
      </w:r>
      <w:r>
        <w:rPr>
          <w:rFonts w:hint="eastAsia" w:ascii="仿宋_GB2312" w:hAnsi="宋体"/>
          <w:lang w:val="zh-CN"/>
        </w:rPr>
        <w:t>等。</w:t>
      </w:r>
    </w:p>
    <w:p w14:paraId="438D0EB4">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二、项目实施及管理情况</w:t>
      </w:r>
    </w:p>
    <w:p w14:paraId="30AF65D5">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14:paraId="0AC7EDD4">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lang w:val="zh-CN"/>
        </w:rPr>
      </w:pPr>
      <w:r>
        <w:rPr>
          <w:rFonts w:hint="eastAsia" w:ascii="楷体_GB2312" w:hAnsi="宋体" w:eastAsia="楷体_GB2312"/>
          <w:lang w:val="zh-CN"/>
        </w:rPr>
        <w:t>1</w:t>
      </w:r>
      <w:r>
        <w:rPr>
          <w:rFonts w:hint="eastAsia" w:ascii="楷体_GB2312" w:hAnsi="宋体" w:eastAsia="楷体_GB2312"/>
          <w:lang w:val="en-US" w:eastAsia="zh-CN"/>
        </w:rPr>
        <w:t>.</w:t>
      </w:r>
      <w:r>
        <w:rPr>
          <w:rFonts w:hint="eastAsia" w:ascii="楷体_GB2312" w:hAnsi="宋体" w:eastAsia="楷体_GB2312"/>
          <w:lang w:val="zh-CN"/>
        </w:rPr>
        <w:t>资金计划</w:t>
      </w:r>
      <w:r>
        <w:rPr>
          <w:rFonts w:hint="eastAsia" w:ascii="仿宋_GB2312" w:hAnsi="宋体"/>
          <w:lang w:val="zh-CN"/>
        </w:rPr>
        <w:t>。</w:t>
      </w:r>
      <w:r>
        <w:rPr>
          <w:rFonts w:hint="eastAsia" w:ascii="仿宋_GB2312" w:hAnsi="宋体"/>
          <w:color w:val="auto"/>
          <w:highlight w:val="none"/>
          <w:lang w:val="zh-CN"/>
        </w:rPr>
        <w:t>根据上年</w:t>
      </w:r>
      <w:r>
        <w:rPr>
          <w:rFonts w:hint="eastAsia" w:ascii="仿宋_GB2312" w:hAnsi="宋体" w:eastAsia="仿宋_GB2312"/>
          <w:color w:val="auto"/>
          <w:kern w:val="2"/>
          <w:sz w:val="32"/>
          <w:szCs w:val="32"/>
        </w:rPr>
        <w:t>城镇保障性安居工程</w:t>
      </w:r>
      <w:r>
        <w:rPr>
          <w:rFonts w:hint="eastAsia" w:ascii="仿宋_GB2312" w:hAnsi="宋体"/>
          <w:lang w:val="en-US" w:eastAsia="zh-CN"/>
        </w:rPr>
        <w:t>项目</w:t>
      </w:r>
      <w:r>
        <w:rPr>
          <w:rFonts w:hint="eastAsia" w:ascii="仿宋_GB2312" w:hAnsi="宋体"/>
          <w:color w:val="auto"/>
          <w:highlight w:val="none"/>
          <w:lang w:val="zh-CN"/>
        </w:rPr>
        <w:t>及本年实际情况预算，</w:t>
      </w:r>
      <w:r>
        <w:rPr>
          <w:rFonts w:hint="eastAsia" w:ascii="仿宋_GB2312" w:hAnsi="宋体" w:eastAsia="仿宋_GB2312"/>
          <w:color w:val="auto"/>
          <w:kern w:val="2"/>
          <w:sz w:val="32"/>
          <w:szCs w:val="32"/>
        </w:rPr>
        <w:t>2023年中央财政城镇保障性安居工程</w:t>
      </w:r>
      <w:r>
        <w:rPr>
          <w:rFonts w:hint="eastAsia" w:ascii="仿宋_GB2312" w:hAnsi="宋体"/>
          <w:color w:val="auto"/>
          <w:highlight w:val="none"/>
          <w:lang w:eastAsia="zh-CN"/>
        </w:rPr>
        <w:t>补助资金</w:t>
      </w:r>
      <w:r>
        <w:rPr>
          <w:rFonts w:hint="eastAsia" w:ascii="仿宋_GB2312" w:hAnsi="宋体"/>
          <w:color w:val="auto"/>
          <w:highlight w:val="none"/>
        </w:rPr>
        <w:t>为</w:t>
      </w:r>
      <w:r>
        <w:rPr>
          <w:rFonts w:hint="eastAsia" w:ascii="仿宋_GB2312" w:hAnsi="宋体"/>
          <w:color w:val="auto"/>
          <w:highlight w:val="none"/>
          <w:lang w:val="en-US" w:eastAsia="zh-CN"/>
        </w:rPr>
        <w:t>747</w:t>
      </w:r>
      <w:r>
        <w:rPr>
          <w:rFonts w:hint="eastAsia" w:ascii="仿宋_GB2312" w:hAnsi="宋体"/>
          <w:color w:val="auto"/>
          <w:highlight w:val="none"/>
        </w:rPr>
        <w:t>万元。</w:t>
      </w:r>
    </w:p>
    <w:p w14:paraId="15284A41">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仿宋_GB2312" w:hAnsi="宋体" w:eastAsia="仿宋_GB2312"/>
          <w:lang w:val="en-US" w:eastAsia="zh-CN"/>
        </w:rPr>
      </w:pPr>
      <w:r>
        <w:rPr>
          <w:rFonts w:hint="eastAsia" w:ascii="仿宋_GB2312" w:hAnsi="宋体"/>
          <w:lang w:val="en-US" w:eastAsia="zh-CN"/>
        </w:rPr>
        <w:t>2.</w:t>
      </w:r>
      <w:r>
        <w:rPr>
          <w:rFonts w:hint="eastAsia" w:ascii="楷体_GB2312" w:hAnsi="宋体" w:eastAsia="楷体_GB2312"/>
          <w:color w:val="auto"/>
          <w:highlight w:val="none"/>
          <w:lang w:val="zh-CN"/>
        </w:rPr>
        <w:t>资金到位。</w:t>
      </w:r>
      <w:r>
        <w:rPr>
          <w:rFonts w:hint="eastAsia" w:ascii="仿宋_GB2312" w:hAnsi="宋体"/>
          <w:color w:val="auto"/>
          <w:highlight w:val="none"/>
          <w:lang w:val="zh-CN"/>
        </w:rPr>
        <w:t>截至目前该项目资金已</w:t>
      </w:r>
      <w:bookmarkStart w:id="0" w:name="_GoBack"/>
      <w:bookmarkEnd w:id="0"/>
      <w:r>
        <w:rPr>
          <w:rFonts w:hint="eastAsia" w:ascii="仿宋_GB2312" w:hAnsi="宋体"/>
          <w:color w:val="auto"/>
          <w:highlight w:val="none"/>
          <w:lang w:val="zh-CN"/>
        </w:rPr>
        <w:t>全部到位，资金到位率</w:t>
      </w:r>
      <w:r>
        <w:rPr>
          <w:rFonts w:hint="eastAsia" w:ascii="仿宋_GB2312" w:hAnsi="宋体"/>
          <w:color w:val="auto"/>
          <w:highlight w:val="none"/>
        </w:rPr>
        <w:t>100%，到位及时。</w:t>
      </w:r>
    </w:p>
    <w:p w14:paraId="41903578">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lang w:val="en-US" w:eastAsia="zh-CN"/>
        </w:rPr>
        <w:t>3.</w:t>
      </w:r>
      <w:r>
        <w:rPr>
          <w:rFonts w:hint="eastAsia" w:ascii="楷体_GB2312" w:hAnsi="宋体" w:eastAsia="楷体_GB2312"/>
          <w:lang w:val="zh-CN"/>
        </w:rPr>
        <w:t>资金使用。</w:t>
      </w:r>
      <w:r>
        <w:rPr>
          <w:rFonts w:hint="eastAsia" w:ascii="仿宋_GB2312" w:hAnsi="宋体"/>
          <w:color w:val="auto"/>
          <w:highlight w:val="none"/>
          <w:lang w:val="zh-CN"/>
        </w:rPr>
        <w:t>截至目前该项目资金已支出404.96万元，用于</w:t>
      </w:r>
      <w:r>
        <w:rPr>
          <w:rFonts w:hint="eastAsia" w:ascii="仿宋_GB2312" w:hAnsi="宋体" w:eastAsia="仿宋_GB2312"/>
          <w:color w:val="auto"/>
          <w:kern w:val="2"/>
          <w:sz w:val="32"/>
          <w:szCs w:val="32"/>
        </w:rPr>
        <w:t>城镇保障性安居工程</w:t>
      </w:r>
      <w:r>
        <w:rPr>
          <w:rFonts w:hint="eastAsia" w:ascii="仿宋_GB2312" w:hAnsi="宋体"/>
          <w:color w:val="auto"/>
          <w:highlight w:val="none"/>
          <w:lang w:val="zh-CN"/>
        </w:rPr>
        <w:t>。资金使用规范，资金支付范围、支付标准、支付进度、支付依据合规合法，与预算相符</w:t>
      </w:r>
      <w:r>
        <w:rPr>
          <w:rFonts w:hint="eastAsia" w:ascii="仿宋_GB2312" w:hAnsi="宋体"/>
          <w:lang w:val="zh-CN"/>
        </w:rPr>
        <w:t>。</w:t>
      </w:r>
    </w:p>
    <w:p w14:paraId="039AB1C9">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（二）项目财务管理情况。</w:t>
      </w:r>
    </w:p>
    <w:p w14:paraId="660742D5">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color w:val="auto"/>
          <w:highlight w:val="none"/>
          <w:lang w:val="zh-CN"/>
        </w:rPr>
      </w:pPr>
      <w:r>
        <w:rPr>
          <w:rFonts w:hint="eastAsia" w:ascii="仿宋_GB2312" w:hAnsi="宋体"/>
          <w:color w:val="auto"/>
          <w:highlight w:val="none"/>
          <w:lang w:val="zh-CN"/>
        </w:rPr>
        <w:t>我局严格执行峨边彝族自治县住房和城乡建设局财务管理制度和相关法律法规，机构设置合理、会计核算规范、账务处理及时。对照项目资金管理办法，项目严格执行财务管理制度、财务处理及时、会计核算规范。</w:t>
      </w:r>
    </w:p>
    <w:p w14:paraId="50221667">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（三）项目组织实施情况。</w:t>
      </w:r>
    </w:p>
    <w:p w14:paraId="7CB7402B">
      <w:pPr>
        <w:adjustRightInd w:val="0"/>
        <w:snapToGrid w:val="0"/>
        <w:spacing w:line="600" w:lineRule="exact"/>
        <w:ind w:firstLine="720"/>
        <w:rPr>
          <w:rFonts w:hint="eastAsia" w:ascii="仿宋_GB2312" w:hAnsi="宋体" w:cs="Times New Roman"/>
          <w:color w:val="auto"/>
          <w:highlight w:val="none"/>
          <w:lang w:val="zh-CN"/>
        </w:rPr>
      </w:pPr>
      <w:r>
        <w:rPr>
          <w:rFonts w:hint="eastAsia" w:ascii="仿宋_GB2312" w:hAnsi="宋体" w:cs="Times New Roman"/>
          <w:color w:val="auto"/>
          <w:highlight w:val="none"/>
          <w:lang w:val="en-US" w:eastAsia="zh-CN"/>
        </w:rPr>
        <w:t>1.</w:t>
      </w:r>
      <w:r>
        <w:rPr>
          <w:rFonts w:hint="eastAsia" w:ascii="仿宋_GB2312" w:hAnsi="宋体" w:cs="Times New Roman"/>
          <w:color w:val="auto"/>
          <w:highlight w:val="none"/>
          <w:lang w:val="zh-CN"/>
        </w:rPr>
        <w:t>项目组织架构及实施流程。</w:t>
      </w:r>
    </w:p>
    <w:p w14:paraId="093B8DD1">
      <w:pPr>
        <w:adjustRightInd w:val="0"/>
        <w:snapToGrid w:val="0"/>
        <w:spacing w:line="600" w:lineRule="exact"/>
        <w:ind w:firstLine="720"/>
        <w:rPr>
          <w:rFonts w:hint="eastAsia" w:ascii="仿宋_GB2312" w:hAnsi="宋体" w:cs="Times New Roman"/>
          <w:color w:val="auto"/>
          <w:highlight w:val="none"/>
          <w:lang w:val="zh-CN"/>
        </w:rPr>
      </w:pPr>
      <w:r>
        <w:rPr>
          <w:rFonts w:hint="eastAsia" w:ascii="仿宋_GB2312" w:hAnsi="宋体"/>
          <w:color w:val="auto"/>
          <w:highlight w:val="none"/>
          <w:lang w:val="zh-CN"/>
        </w:rPr>
        <w:t>作为项目主管部门，我局严格按照资金使用要求，坚持公平公正公开原则，通过代建单位推进</w:t>
      </w:r>
      <w:r>
        <w:rPr>
          <w:rFonts w:hint="eastAsia" w:ascii="仿宋_GB2312" w:hAnsi="宋体"/>
          <w:color w:val="auto"/>
          <w:highlight w:val="none"/>
          <w:lang w:val="en-US" w:eastAsia="zh-CN"/>
        </w:rPr>
        <w:t>2023年城镇老旧小区改造工作；组织各产权单位对纳入保障性租赁住房管理的房源进行改建并验收合格后，再投入市场运营；棚户区改造工作严格按照相关文件要求执行，经签署征收协议、办理相关手续后腾房屋，经我局核实后再对被征收人进行补偿安置</w:t>
      </w:r>
      <w:r>
        <w:rPr>
          <w:rFonts w:hint="eastAsia" w:ascii="仿宋_GB2312" w:hAnsi="宋体" w:cs="Times New Roman"/>
          <w:color w:val="auto"/>
          <w:highlight w:val="none"/>
          <w:lang w:val="zh-CN"/>
        </w:rPr>
        <w:t>。</w:t>
      </w:r>
    </w:p>
    <w:p w14:paraId="502A2820">
      <w:pPr>
        <w:adjustRightInd w:val="0"/>
        <w:snapToGrid w:val="0"/>
        <w:spacing w:line="600" w:lineRule="exact"/>
        <w:ind w:firstLine="720"/>
        <w:rPr>
          <w:rFonts w:hint="eastAsia" w:ascii="仿宋_GB2312" w:hAnsi="宋体" w:cs="Times New Roman"/>
          <w:color w:val="auto"/>
          <w:highlight w:val="none"/>
          <w:lang w:val="zh-CN"/>
        </w:rPr>
      </w:pPr>
      <w:r>
        <w:rPr>
          <w:rFonts w:hint="eastAsia" w:ascii="仿宋_GB2312" w:hAnsi="宋体" w:cs="Times New Roman"/>
          <w:color w:val="auto"/>
          <w:highlight w:val="none"/>
          <w:lang w:val="en-US" w:eastAsia="zh-CN"/>
        </w:rPr>
        <w:t>2.</w:t>
      </w:r>
      <w:r>
        <w:rPr>
          <w:rFonts w:hint="eastAsia" w:ascii="仿宋_GB2312" w:hAnsi="宋体" w:cs="Times New Roman"/>
          <w:color w:val="auto"/>
          <w:highlight w:val="none"/>
          <w:lang w:val="zh-CN"/>
        </w:rPr>
        <w:t>项目管理情况。</w:t>
      </w:r>
    </w:p>
    <w:p w14:paraId="65C22B23">
      <w:pPr>
        <w:adjustRightInd w:val="0"/>
        <w:snapToGrid w:val="0"/>
        <w:spacing w:line="600" w:lineRule="exact"/>
        <w:ind w:firstLine="720"/>
        <w:rPr>
          <w:rFonts w:hint="eastAsia" w:ascii="仿宋_GB2312" w:hAnsi="宋体"/>
          <w:color w:val="auto"/>
          <w:highlight w:val="none"/>
          <w:lang w:val="zh-CN"/>
        </w:rPr>
      </w:pPr>
      <w:r>
        <w:rPr>
          <w:rFonts w:hint="eastAsia" w:ascii="仿宋_GB2312" w:hAnsi="宋体" w:cs="Times New Roman"/>
          <w:color w:val="auto"/>
          <w:highlight w:val="none"/>
          <w:lang w:val="zh-CN"/>
        </w:rPr>
        <w:t>自项目开展以来，我局采取局长负责、</w:t>
      </w:r>
      <w:r>
        <w:rPr>
          <w:rFonts w:hint="eastAsia" w:ascii="仿宋_GB2312" w:hAnsi="宋体" w:cs="Times New Roman"/>
          <w:color w:val="auto"/>
          <w:highlight w:val="none"/>
          <w:lang w:val="en-US" w:eastAsia="zh-CN"/>
        </w:rPr>
        <w:t>分管领导</w:t>
      </w:r>
      <w:r>
        <w:rPr>
          <w:rFonts w:hint="eastAsia" w:ascii="仿宋_GB2312" w:hAnsi="宋体" w:cs="Times New Roman"/>
          <w:color w:val="auto"/>
          <w:highlight w:val="none"/>
          <w:lang w:val="zh-CN"/>
        </w:rPr>
        <w:t>牵头、科室共管的方式加强对项目运营的监管。局长和分管</w:t>
      </w:r>
      <w:r>
        <w:rPr>
          <w:rFonts w:hint="eastAsia" w:ascii="仿宋_GB2312" w:hAnsi="宋体" w:cs="Times New Roman"/>
          <w:color w:val="auto"/>
          <w:highlight w:val="none"/>
          <w:lang w:val="en-US" w:eastAsia="zh-CN"/>
        </w:rPr>
        <w:t>领导</w:t>
      </w:r>
      <w:r>
        <w:rPr>
          <w:rFonts w:hint="eastAsia" w:ascii="仿宋_GB2312" w:hAnsi="宋体" w:cs="Times New Roman"/>
          <w:color w:val="auto"/>
          <w:highlight w:val="none"/>
          <w:lang w:val="zh-CN"/>
        </w:rPr>
        <w:t>对项目整体推进情况负责，</w:t>
      </w:r>
      <w:r>
        <w:rPr>
          <w:rFonts w:hint="eastAsia" w:ascii="仿宋_GB2312" w:hAnsi="宋体" w:cs="Times New Roman"/>
          <w:color w:val="auto"/>
          <w:highlight w:val="none"/>
          <w:lang w:val="en-US" w:eastAsia="zh-CN"/>
        </w:rPr>
        <w:t>科室人员</w:t>
      </w:r>
      <w:r>
        <w:rPr>
          <w:rFonts w:hint="eastAsia" w:ascii="仿宋_GB2312" w:hAnsi="宋体" w:cs="Times New Roman"/>
          <w:color w:val="auto"/>
          <w:highlight w:val="none"/>
          <w:lang w:val="zh-CN"/>
        </w:rPr>
        <w:t>不定期监督检查和考核，</w:t>
      </w:r>
      <w:r>
        <w:rPr>
          <w:rFonts w:hint="eastAsia" w:ascii="仿宋_GB2312" w:hAnsi="宋体" w:cs="Times New Roman"/>
          <w:color w:val="auto"/>
          <w:highlight w:val="none"/>
          <w:lang w:val="en-US" w:eastAsia="zh-CN"/>
        </w:rPr>
        <w:t>住房保障中心</w:t>
      </w:r>
      <w:r>
        <w:rPr>
          <w:rFonts w:hint="eastAsia" w:ascii="仿宋_GB2312" w:hAnsi="宋体" w:cs="Times New Roman"/>
          <w:color w:val="auto"/>
          <w:highlight w:val="none"/>
          <w:lang w:val="zh-CN"/>
        </w:rPr>
        <w:t>负责施工单位的对接、支持、服务和定期巡查，制定考核方案并落实</w:t>
      </w:r>
      <w:r>
        <w:rPr>
          <w:rFonts w:hint="eastAsia" w:ascii="仿宋_GB2312" w:hAnsi="宋体"/>
          <w:color w:val="auto"/>
          <w:highlight w:val="none"/>
          <w:lang w:val="zh-CN"/>
        </w:rPr>
        <w:t>。</w:t>
      </w:r>
    </w:p>
    <w:p w14:paraId="5B9106B4">
      <w:pPr>
        <w:adjustRightInd w:val="0"/>
        <w:snapToGrid w:val="0"/>
        <w:spacing w:line="600" w:lineRule="exact"/>
        <w:ind w:firstLine="720"/>
        <w:rPr>
          <w:rFonts w:hint="eastAsia" w:ascii="仿宋_GB2312" w:hAnsi="宋体"/>
          <w:color w:val="auto"/>
          <w:highlight w:val="none"/>
          <w:lang w:val="en-US" w:eastAsia="zh-CN"/>
        </w:rPr>
      </w:pPr>
      <w:r>
        <w:rPr>
          <w:rFonts w:hint="eastAsia" w:ascii="仿宋_GB2312" w:hAnsi="宋体"/>
          <w:color w:val="auto"/>
          <w:highlight w:val="none"/>
          <w:lang w:val="en-US" w:eastAsia="zh-CN"/>
        </w:rPr>
        <w:t>3.项目监管情况。</w:t>
      </w:r>
    </w:p>
    <w:p w14:paraId="5CE14F98">
      <w:pPr>
        <w:adjustRightInd w:val="0"/>
        <w:snapToGrid w:val="0"/>
        <w:spacing w:line="600" w:lineRule="exact"/>
        <w:ind w:firstLine="720"/>
        <w:rPr>
          <w:rFonts w:ascii="仿宋_GB2312" w:hAnsi="宋体"/>
          <w:lang w:val="zh-CN"/>
        </w:rPr>
      </w:pPr>
      <w:r>
        <w:rPr>
          <w:rFonts w:hint="eastAsia" w:ascii="仿宋_GB2312" w:hAnsi="宋体"/>
          <w:color w:val="auto"/>
          <w:highlight w:val="none"/>
          <w:lang w:val="zh-CN"/>
        </w:rPr>
        <w:t>为加强项目管理，确保项目按期高质高效完成，切实提升居民生活环境，我局主要采取领导不定期检查、</w:t>
      </w:r>
      <w:r>
        <w:rPr>
          <w:rFonts w:hint="eastAsia" w:ascii="仿宋_GB2312" w:hAnsi="宋体"/>
          <w:color w:val="auto"/>
          <w:highlight w:val="none"/>
          <w:lang w:val="en-US" w:eastAsia="zh-CN"/>
        </w:rPr>
        <w:t>局分管领导牵头</w:t>
      </w:r>
      <w:r>
        <w:rPr>
          <w:rFonts w:hint="eastAsia" w:ascii="仿宋_GB2312" w:hAnsi="宋体"/>
          <w:color w:val="auto"/>
          <w:highlight w:val="none"/>
          <w:lang w:val="zh-CN"/>
        </w:rPr>
        <w:t>考核、科室共同参与的方式对施工单位进行监管。</w:t>
      </w:r>
    </w:p>
    <w:p w14:paraId="37F9D8C0">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黑体" w:hAnsi="宋体" w:eastAsia="黑体"/>
        </w:rPr>
        <w:t>三、项目绩效情况</w:t>
      </w:r>
      <w:r>
        <w:rPr>
          <w:rFonts w:hint="eastAsia" w:ascii="仿宋_GB2312" w:hAnsi="宋体"/>
          <w:lang w:val="zh-CN"/>
        </w:rPr>
        <w:tab/>
      </w:r>
    </w:p>
    <w:p w14:paraId="7A5BEB67">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（一）项目完成情况。</w:t>
      </w:r>
    </w:p>
    <w:p w14:paraId="20494A98">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cs="仿宋_GB2312"/>
          <w:bCs/>
          <w:color w:val="auto"/>
          <w:highlight w:val="none"/>
          <w:lang w:val="en-US" w:eastAsia="zh-CN"/>
        </w:rPr>
      </w:pPr>
      <w:r>
        <w:rPr>
          <w:rFonts w:hint="eastAsia" w:ascii="仿宋_GB2312" w:hAnsi="仿宋_GB2312" w:cs="仿宋_GB2312"/>
          <w:bCs/>
          <w:color w:val="auto"/>
          <w:highlight w:val="none"/>
          <w:lang w:val="en-US" w:eastAsia="zh-CN"/>
        </w:rPr>
        <w:t>1.2023年城镇老旧小区启动改造9个，改造城镇老旧小区面积40800平方米，涉及房屋30栋，受益居民563户。</w:t>
      </w:r>
    </w:p>
    <w:p w14:paraId="685C090B">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cs="仿宋_GB2312"/>
          <w:bCs/>
          <w:color w:val="auto"/>
          <w:highlight w:val="none"/>
          <w:lang w:val="en-US" w:eastAsia="zh-CN"/>
        </w:rPr>
      </w:pPr>
      <w:r>
        <w:rPr>
          <w:rFonts w:hint="eastAsia" w:ascii="仿宋_GB2312" w:hAnsi="仿宋_GB2312" w:cs="仿宋_GB2312"/>
          <w:bCs/>
          <w:color w:val="auto"/>
          <w:highlight w:val="none"/>
          <w:lang w:val="en-US" w:eastAsia="zh-CN"/>
        </w:rPr>
        <w:t>2.2023年保障性租赁住房已完成改建200套（间）。</w:t>
      </w:r>
    </w:p>
    <w:p w14:paraId="2B650821">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lang w:val="zh-CN"/>
        </w:rPr>
      </w:pPr>
      <w:r>
        <w:rPr>
          <w:rFonts w:hint="eastAsia" w:ascii="仿宋_GB2312" w:hAnsi="仿宋_GB2312" w:cs="仿宋_GB2312"/>
          <w:bCs/>
          <w:color w:val="auto"/>
          <w:highlight w:val="none"/>
          <w:lang w:val="en-US" w:eastAsia="zh-CN"/>
        </w:rPr>
        <w:t>3.棚户区改造完成300户</w:t>
      </w:r>
      <w:r>
        <w:rPr>
          <w:rFonts w:hint="eastAsia" w:ascii="仿宋_GB2312" w:hAnsi="宋体"/>
          <w:lang w:val="zh-CN"/>
        </w:rPr>
        <w:t>。</w:t>
      </w:r>
    </w:p>
    <w:p w14:paraId="4941E100">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仿宋_GB2312" w:hAnsi="宋体" w:eastAsia="仿宋_GB2312"/>
          <w:lang w:val="en-US" w:eastAsia="zh-CN"/>
        </w:rPr>
      </w:pPr>
      <w:r>
        <w:rPr>
          <w:rFonts w:hint="eastAsia" w:ascii="仿宋_GB2312" w:hAnsi="宋体"/>
          <w:lang w:val="en-US" w:eastAsia="zh-CN"/>
        </w:rPr>
        <w:t>4.租赁补贴发放完成14户，共计2.1624万元。</w:t>
      </w:r>
    </w:p>
    <w:p w14:paraId="0BD29A06">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（二）项目效益情况。</w:t>
      </w:r>
    </w:p>
    <w:p w14:paraId="6DD1B25B">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ascii="楷体_GB2312" w:hAnsi="宋体" w:eastAsia="楷体_GB2312"/>
          <w:b/>
          <w:lang w:val="zh-CN"/>
        </w:rPr>
      </w:pPr>
      <w:r>
        <w:rPr>
          <w:rFonts w:hint="eastAsia" w:ascii="仿宋_GB2312" w:hAnsi="宋体"/>
          <w:color w:val="auto"/>
          <w:highlight w:val="none"/>
          <w:lang w:val="zh-CN"/>
        </w:rPr>
        <w:t>该项目为公益项目，无直接的经济效益。通过项目实施，</w:t>
      </w:r>
      <w:r>
        <w:rPr>
          <w:rFonts w:hint="eastAsia" w:ascii="仿宋_GB2312" w:hAnsi="宋体"/>
          <w:lang w:val="en-US" w:eastAsia="zh-CN"/>
        </w:rPr>
        <w:t>改善了群众居住条件改造，提升了小区污水管网污水收集能力</w:t>
      </w:r>
      <w:r>
        <w:rPr>
          <w:rFonts w:hint="eastAsia" w:ascii="仿宋_GB2312" w:hAnsi="宋体"/>
          <w:color w:val="auto"/>
          <w:highlight w:val="none"/>
          <w:lang w:val="zh-CN"/>
        </w:rPr>
        <w:t>，</w:t>
      </w:r>
      <w:r>
        <w:rPr>
          <w:rFonts w:hint="eastAsia" w:ascii="仿宋_GB2312" w:hAnsi="宋体"/>
          <w:color w:val="auto"/>
          <w:highlight w:val="none"/>
          <w:lang w:val="en-US" w:eastAsia="zh-CN"/>
        </w:rPr>
        <w:t>提高了群众满意度</w:t>
      </w:r>
      <w:r>
        <w:rPr>
          <w:rFonts w:hint="eastAsia" w:ascii="仿宋_GB2312" w:hAnsi="宋体"/>
          <w:color w:val="auto"/>
          <w:highlight w:val="none"/>
          <w:lang w:val="zh-CN"/>
        </w:rPr>
        <w:t>，产生了非常可观的</w:t>
      </w:r>
      <w:r>
        <w:rPr>
          <w:rFonts w:hint="eastAsia" w:ascii="仿宋_GB2312" w:hAnsi="宋体"/>
          <w:color w:val="auto"/>
          <w:highlight w:val="none"/>
          <w:lang w:val="en-US" w:eastAsia="zh-CN"/>
        </w:rPr>
        <w:t>生态效益和</w:t>
      </w:r>
      <w:r>
        <w:rPr>
          <w:rFonts w:hint="eastAsia" w:ascii="仿宋_GB2312" w:hAnsi="宋体"/>
          <w:color w:val="auto"/>
          <w:highlight w:val="none"/>
          <w:lang w:val="zh-CN"/>
        </w:rPr>
        <w:t>社会效益。</w:t>
      </w:r>
    </w:p>
    <w:p w14:paraId="5A906F76">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四、问题及建议</w:t>
      </w:r>
    </w:p>
    <w:p w14:paraId="3E390FA7">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（一）存在的问题。</w:t>
      </w:r>
    </w:p>
    <w:p w14:paraId="7CF7C8FA">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color w:val="auto"/>
          <w:highlight w:val="none"/>
          <w:lang w:val="zh-CN"/>
        </w:rPr>
      </w:pPr>
      <w:r>
        <w:rPr>
          <w:rFonts w:hint="eastAsia" w:ascii="仿宋_GB2312" w:hAnsi="宋体" w:eastAsia="仿宋_GB2312"/>
          <w:color w:val="auto"/>
          <w:kern w:val="2"/>
          <w:sz w:val="32"/>
          <w:szCs w:val="32"/>
        </w:rPr>
        <w:t>城镇保障性安居工程</w:t>
      </w:r>
      <w:r>
        <w:rPr>
          <w:rFonts w:hint="eastAsia" w:ascii="仿宋_GB2312" w:hAnsi="宋体"/>
          <w:color w:val="auto"/>
          <w:highlight w:val="none"/>
          <w:lang w:val="zh-CN"/>
        </w:rPr>
        <w:t>资金主要依托中省补助资金，地方财政困难、无力承受，无社会资本参与改造，多数对基础内容进行改造，改造效果不明显。</w:t>
      </w:r>
    </w:p>
    <w:p w14:paraId="388F037C">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（二）相关建议。</w:t>
      </w:r>
    </w:p>
    <w:p w14:paraId="080AB1E0">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pPr>
      <w:r>
        <w:rPr>
          <w:rFonts w:hint="eastAsia" w:ascii="仿宋_GB2312" w:hAnsi="宋体"/>
          <w:lang w:val="zh-CN"/>
        </w:rPr>
        <w:t>落实城镇保障性安居工程中省专项资金，增加中省补助资金占比，减少地方财政压力。</w:t>
      </w:r>
    </w:p>
    <w:p w14:paraId="52643DEE">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E30546E-D740-4ED7-8A71-1915FA495ECC}"/>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3DEF0F04-85D0-4973-A3FD-8E7404058AC6}"/>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3" w:fontKey="{CA15DC24-65CF-4FCF-8003-8D2B5E8956BD}"/>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panose1 w:val="02000000000000000000"/>
    <w:charset w:val="86"/>
    <w:family w:val="auto"/>
    <w:pitch w:val="default"/>
    <w:sig w:usb0="00000001" w:usb1="080E0000" w:usb2="00000000" w:usb3="00000000" w:csb0="00040000" w:csb1="00000000"/>
    <w:embedRegular r:id="rId4" w:fontKey="{008A2B27-1840-4E73-9DA7-6B6711C72FC6}"/>
  </w:font>
  <w:font w:name="楷体_GB2312">
    <w:panose1 w:val="02010609030101010101"/>
    <w:charset w:val="86"/>
    <w:family w:val="modern"/>
    <w:pitch w:val="default"/>
    <w:sig w:usb0="00000001" w:usb1="080E0000" w:usb2="00000000" w:usb3="00000000" w:csb0="00040000" w:csb1="00000000"/>
    <w:embedRegular r:id="rId5" w:fontKey="{7DFA61CE-01E4-4AC3-8E63-23FADD9E6BBF}"/>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291C455A"/>
    <w:rsid w:val="001B1813"/>
    <w:rsid w:val="002A5E78"/>
    <w:rsid w:val="003315AE"/>
    <w:rsid w:val="0049716B"/>
    <w:rsid w:val="006F6CE7"/>
    <w:rsid w:val="00C073E9"/>
    <w:rsid w:val="00E42B1E"/>
    <w:rsid w:val="05A1064D"/>
    <w:rsid w:val="0D466608"/>
    <w:rsid w:val="0D850CC5"/>
    <w:rsid w:val="13722809"/>
    <w:rsid w:val="19B536B9"/>
    <w:rsid w:val="1E0A5785"/>
    <w:rsid w:val="291C455A"/>
    <w:rsid w:val="2A502512"/>
    <w:rsid w:val="36926D0C"/>
    <w:rsid w:val="414A628B"/>
    <w:rsid w:val="52302228"/>
    <w:rsid w:val="539454CB"/>
    <w:rsid w:val="673E27F9"/>
    <w:rsid w:val="6D950364"/>
    <w:rsid w:val="6EF16389"/>
    <w:rsid w:val="74276058"/>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1500</Words>
  <Characters>1579</Characters>
  <Lines>9</Lines>
  <Paragraphs>2</Paragraphs>
  <TotalTime>0</TotalTime>
  <ScaleCrop>false</ScaleCrop>
  <LinksUpToDate>false</LinksUpToDate>
  <CharactersWithSpaces>1581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碧云天</cp:lastModifiedBy>
  <cp:lastPrinted>2022-03-15T02:21:00Z</cp:lastPrinted>
  <dcterms:modified xsi:type="dcterms:W3CDTF">2024-10-29T09:23:49Z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A65EBCCCAD51413E8075A1CACDD0BF48_13</vt:lpwstr>
  </property>
</Properties>
</file>