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hint="default" w:eastAsia="方正黑体_GBK"/>
          <w:sz w:val="33"/>
          <w:szCs w:val="33"/>
          <w:lang w:val="en-US" w:eastAsia="zh-CN"/>
        </w:rPr>
      </w:pPr>
      <w:r>
        <w:rPr>
          <w:rFonts w:hint="eastAsia" w:ascii="方正黑体_GBK" w:hAnsi="方正黑体_GBK" w:eastAsia="方正黑体_GBK" w:cs="方正黑体_GBK"/>
          <w:sz w:val="33"/>
          <w:szCs w:val="33"/>
        </w:rPr>
        <w:t>附件</w:t>
      </w:r>
      <w:r>
        <w:rPr>
          <w:rFonts w:hint="eastAsia" w:ascii="方正黑体_GBK" w:hAnsi="方正黑体_GBK" w:eastAsia="方正黑体_GBK" w:cs="方正黑体_GBK"/>
          <w:sz w:val="33"/>
          <w:szCs w:val="33"/>
          <w:lang w:val="en-US" w:eastAsia="zh-CN"/>
        </w:rPr>
        <w:t>6-2</w:t>
      </w:r>
    </w:p>
    <w:p>
      <w:pPr>
        <w:tabs>
          <w:tab w:val="left" w:pos="1440"/>
        </w:tabs>
        <w:spacing w:line="600" w:lineRule="exact"/>
        <w:rPr>
          <w:rFonts w:ascii="宋体" w:hAnsi="宋体" w:eastAsia="宋体"/>
          <w:sz w:val="30"/>
          <w:szCs w:val="30"/>
        </w:rPr>
      </w:pPr>
    </w:p>
    <w:p>
      <w:pPr>
        <w:pStyle w:val="6"/>
        <w:spacing w:line="600" w:lineRule="exact"/>
        <w:jc w:val="center"/>
        <w:rPr>
          <w:rFonts w:ascii="方正小标宋简体" w:hAnsi="宋体" w:eastAsia="方正小标宋简体"/>
          <w:sz w:val="44"/>
          <w:szCs w:val="44"/>
        </w:rPr>
      </w:pPr>
      <w:r>
        <w:rPr>
          <w:rFonts w:hint="eastAsia" w:ascii="方正小标宋简体" w:hAnsi="宋体" w:eastAsia="方正小标宋简体"/>
          <w:sz w:val="44"/>
          <w:szCs w:val="44"/>
        </w:rPr>
        <w:t>项目支出绩效自评报告范本</w:t>
      </w:r>
    </w:p>
    <w:p>
      <w:pPr>
        <w:pStyle w:val="6"/>
        <w:keepNext w:val="0"/>
        <w:keepLines w:val="0"/>
        <w:pageBreakBefore w:val="0"/>
        <w:widowControl w:val="0"/>
        <w:kinsoku/>
        <w:wordWrap/>
        <w:overflowPunct/>
        <w:topLinePunct w:val="0"/>
        <w:autoSpaceDE/>
        <w:autoSpaceDN/>
        <w:bidi w:val="0"/>
        <w:spacing w:line="560" w:lineRule="exact"/>
        <w:jc w:val="center"/>
        <w:textAlignment w:val="auto"/>
        <w:rPr>
          <w:rFonts w:ascii="仿宋_GB2312" w:hAnsi="宋体" w:eastAsia="仿宋_GB2312"/>
          <w:color w:val="auto"/>
          <w:kern w:val="2"/>
          <w:sz w:val="32"/>
          <w:szCs w:val="32"/>
        </w:rPr>
      </w:pPr>
      <w:r>
        <w:rPr>
          <w:rFonts w:hint="eastAsia" w:ascii="仿宋_GB2312" w:hAnsi="宋体" w:eastAsia="仿宋_GB2312"/>
          <w:color w:val="auto"/>
          <w:kern w:val="2"/>
          <w:sz w:val="32"/>
          <w:szCs w:val="32"/>
        </w:rPr>
        <w:t>（</w:t>
      </w:r>
      <w:r>
        <w:rPr>
          <w:rFonts w:hint="eastAsia" w:ascii="仿宋_GB2312" w:hAnsi="宋体" w:eastAsia="仿宋_GB2312"/>
          <w:color w:val="auto"/>
          <w:kern w:val="2"/>
          <w:sz w:val="32"/>
          <w:szCs w:val="32"/>
          <w:lang w:eastAsia="zh-CN"/>
        </w:rPr>
        <w:t>公园管理</w:t>
      </w:r>
      <w:r>
        <w:rPr>
          <w:rFonts w:hint="eastAsia" w:ascii="仿宋_GB2312" w:hAnsi="宋体" w:eastAsia="仿宋_GB2312"/>
          <w:color w:val="auto"/>
          <w:kern w:val="2"/>
          <w:sz w:val="32"/>
          <w:szCs w:val="32"/>
        </w:rPr>
        <w:t>）</w:t>
      </w:r>
    </w:p>
    <w:p>
      <w:pPr>
        <w:pStyle w:val="6"/>
        <w:keepNext w:val="0"/>
        <w:keepLines w:val="0"/>
        <w:pageBreakBefore w:val="0"/>
        <w:widowControl w:val="0"/>
        <w:kinsoku/>
        <w:wordWrap/>
        <w:overflowPunct/>
        <w:topLinePunct w:val="0"/>
        <w:autoSpaceDE/>
        <w:autoSpaceDN/>
        <w:bidi w:val="0"/>
        <w:spacing w:line="560" w:lineRule="exact"/>
        <w:ind w:firstLine="640"/>
        <w:jc w:val="center"/>
        <w:textAlignment w:val="auto"/>
        <w:rPr>
          <w:rFonts w:ascii="宋体" w:hAnsi="宋体"/>
          <w:color w:val="auto"/>
          <w:kern w:val="2"/>
          <w:sz w:val="32"/>
          <w:szCs w:val="32"/>
        </w:rPr>
      </w:pPr>
    </w:p>
    <w:p>
      <w:pPr>
        <w:adjustRightInd w:val="0"/>
        <w:snapToGrid w:val="0"/>
        <w:spacing w:line="560" w:lineRule="exact"/>
        <w:ind w:firstLine="720"/>
        <w:rPr>
          <w:rFonts w:ascii="黑体" w:hAnsi="宋体" w:eastAsia="黑体"/>
          <w:color w:val="auto"/>
          <w:lang w:val="zh-CN"/>
        </w:rPr>
      </w:pPr>
      <w:r>
        <w:rPr>
          <w:rFonts w:hint="eastAsia" w:ascii="黑体" w:hAnsi="宋体" w:eastAsia="黑体"/>
          <w:color w:val="auto"/>
        </w:rPr>
        <w:t>一、</w:t>
      </w:r>
      <w:r>
        <w:rPr>
          <w:rFonts w:hint="eastAsia" w:ascii="黑体" w:hAnsi="宋体" w:eastAsia="黑体"/>
          <w:color w:val="auto"/>
          <w:lang w:val="zh-CN"/>
        </w:rPr>
        <w:t>项目概况</w:t>
      </w:r>
    </w:p>
    <w:p>
      <w:pPr>
        <w:adjustRightInd w:val="0"/>
        <w:snapToGrid w:val="0"/>
        <w:spacing w:line="560" w:lineRule="exact"/>
        <w:ind w:firstLine="720"/>
        <w:rPr>
          <w:rFonts w:ascii="仿宋_GB2312" w:hAnsi="宋体"/>
          <w:color w:val="auto"/>
          <w:lang w:val="zh-CN"/>
        </w:rPr>
      </w:pPr>
      <w:r>
        <w:rPr>
          <w:rFonts w:hint="eastAsia" w:ascii="仿宋_GB2312" w:hAnsi="宋体"/>
          <w:color w:val="auto"/>
          <w:lang w:val="zh-CN"/>
        </w:rPr>
        <w:t>介绍项目基本情况，重点说明以下内容：</w:t>
      </w:r>
    </w:p>
    <w:p>
      <w:pPr>
        <w:adjustRightInd w:val="0"/>
        <w:snapToGrid w:val="0"/>
        <w:spacing w:line="560" w:lineRule="exact"/>
        <w:ind w:firstLine="720"/>
        <w:rPr>
          <w:rFonts w:ascii="仿宋_GB2312" w:hAnsi="宋体"/>
          <w:color w:val="auto"/>
          <w:lang w:val="zh-CN"/>
        </w:rPr>
      </w:pPr>
      <w:r>
        <w:rPr>
          <w:rFonts w:hint="eastAsia" w:ascii="楷体_GB2312" w:hAnsi="宋体" w:eastAsia="楷体_GB2312"/>
          <w:b/>
          <w:color w:val="auto"/>
          <w:lang w:val="zh-CN"/>
        </w:rPr>
        <w:t>（一）项目资金申报及批复情况。</w:t>
      </w:r>
      <w:r>
        <w:rPr>
          <w:rFonts w:hint="eastAsia" w:ascii="仿宋_GB2312" w:hAnsi="宋体"/>
          <w:color w:val="auto"/>
          <w:lang w:val="zh-CN"/>
        </w:rPr>
        <w:t>根据管理公园（场馆）数量、面积进行测算，预算为</w:t>
      </w:r>
      <w:r>
        <w:rPr>
          <w:rFonts w:hint="eastAsia" w:ascii="仿宋_GB2312" w:hAnsi="宋体"/>
          <w:color w:val="auto"/>
          <w:lang w:val="en-US" w:eastAsia="zh-CN"/>
        </w:rPr>
        <w:t>144.28</w:t>
      </w:r>
      <w:r>
        <w:rPr>
          <w:rFonts w:hint="eastAsia" w:ascii="仿宋_GB2312" w:hAnsi="宋体"/>
          <w:color w:val="auto"/>
        </w:rPr>
        <w:t>万元，实际支出</w:t>
      </w:r>
      <w:r>
        <w:rPr>
          <w:rFonts w:hint="eastAsia" w:ascii="仿宋_GB2312" w:hAnsi="宋体"/>
          <w:color w:val="auto"/>
          <w:lang w:val="en-US" w:eastAsia="zh-CN"/>
        </w:rPr>
        <w:t>144.28</w:t>
      </w:r>
      <w:r>
        <w:rPr>
          <w:rFonts w:hint="eastAsia" w:ascii="仿宋_GB2312" w:hAnsi="宋体"/>
          <w:color w:val="auto"/>
        </w:rPr>
        <w:t>万元，符合资金管理办法等相关要求。</w:t>
      </w:r>
    </w:p>
    <w:p>
      <w:pPr>
        <w:adjustRightInd w:val="0"/>
        <w:snapToGrid w:val="0"/>
        <w:spacing w:line="560" w:lineRule="exact"/>
        <w:ind w:firstLine="720"/>
        <w:rPr>
          <w:rFonts w:ascii="仿宋_GB2312" w:hAnsi="宋体"/>
          <w:color w:val="auto"/>
          <w:lang w:val="zh-CN"/>
        </w:rPr>
      </w:pPr>
      <w:r>
        <w:rPr>
          <w:rFonts w:hint="eastAsia" w:ascii="楷体_GB2312" w:hAnsi="宋体" w:eastAsia="楷体_GB2312"/>
          <w:b/>
          <w:color w:val="auto"/>
          <w:lang w:val="zh-CN"/>
        </w:rPr>
        <w:t>（二）项目绩效目标。</w:t>
      </w:r>
      <w:r>
        <w:rPr>
          <w:rFonts w:hint="eastAsia" w:ascii="仿宋_GB2312" w:hAnsi="宋体"/>
          <w:color w:val="auto"/>
          <w:lang w:val="zh-CN"/>
        </w:rPr>
        <w:t>保障</w:t>
      </w:r>
      <w:r>
        <w:rPr>
          <w:rFonts w:ascii="仿宋_GB2312" w:hAnsi="宋体"/>
          <w:color w:val="auto"/>
        </w:rPr>
        <w:t>4</w:t>
      </w:r>
      <w:r>
        <w:rPr>
          <w:rFonts w:hint="eastAsia" w:ascii="仿宋_GB2312" w:hAnsi="宋体"/>
          <w:color w:val="auto"/>
          <w:lang w:val="zh-CN"/>
        </w:rPr>
        <w:t>个公园及</w:t>
      </w:r>
      <w:r>
        <w:rPr>
          <w:rFonts w:ascii="仿宋_GB2312" w:hAnsi="宋体"/>
          <w:color w:val="auto"/>
          <w:lang w:val="zh-CN"/>
        </w:rPr>
        <w:t>2</w:t>
      </w:r>
      <w:r>
        <w:rPr>
          <w:rFonts w:hint="eastAsia" w:ascii="仿宋_GB2312" w:hAnsi="宋体"/>
          <w:color w:val="auto"/>
          <w:lang w:val="zh-CN"/>
        </w:rPr>
        <w:t>个场馆正常运行，达到接待游客标准。公园管理中心必须按照相关规定对公园、场馆进行卫生保洁、绿化等。</w:t>
      </w:r>
    </w:p>
    <w:p>
      <w:pPr>
        <w:adjustRightInd w:val="0"/>
        <w:snapToGrid w:val="0"/>
        <w:spacing w:line="560" w:lineRule="exact"/>
        <w:ind w:firstLine="720"/>
        <w:rPr>
          <w:rFonts w:ascii="仿宋_GB2312" w:hAnsi="宋体"/>
          <w:color w:val="auto"/>
          <w:lang w:val="zh-CN"/>
        </w:rPr>
      </w:pPr>
      <w:r>
        <w:rPr>
          <w:rFonts w:hint="eastAsia" w:ascii="楷体_GB2312" w:hAnsi="宋体" w:eastAsia="楷体_GB2312"/>
          <w:b/>
          <w:color w:val="auto"/>
          <w:lang w:val="zh-CN"/>
        </w:rPr>
        <w:t>（三）项目资金申报相符性。</w:t>
      </w:r>
      <w:r>
        <w:rPr>
          <w:rFonts w:hint="eastAsia" w:ascii="仿宋_GB2312" w:hAnsi="宋体"/>
          <w:color w:val="auto"/>
          <w:lang w:val="zh-CN"/>
        </w:rPr>
        <w:t>项目申报内容与具体实施内容相符、申报目标是否合理可行等。</w:t>
      </w:r>
    </w:p>
    <w:p>
      <w:pPr>
        <w:adjustRightInd w:val="0"/>
        <w:snapToGrid w:val="0"/>
        <w:spacing w:line="560" w:lineRule="exact"/>
        <w:ind w:firstLine="720"/>
        <w:rPr>
          <w:rFonts w:ascii="黑体" w:hAnsi="宋体" w:eastAsia="黑体"/>
          <w:color w:val="auto"/>
        </w:rPr>
      </w:pPr>
      <w:r>
        <w:rPr>
          <w:rFonts w:hint="eastAsia" w:ascii="黑体" w:hAnsi="宋体" w:eastAsia="黑体"/>
          <w:color w:val="auto"/>
        </w:rPr>
        <w:t>二、项目实施及管理情况</w:t>
      </w:r>
    </w:p>
    <w:p>
      <w:pPr>
        <w:adjustRightInd w:val="0"/>
        <w:snapToGrid w:val="0"/>
        <w:spacing w:line="560" w:lineRule="exact"/>
        <w:ind w:firstLine="720"/>
        <w:rPr>
          <w:rFonts w:ascii="楷体_GB2312" w:hAnsi="宋体" w:eastAsia="楷体_GB2312"/>
          <w:b/>
          <w:color w:val="auto"/>
          <w:lang w:val="zh-CN"/>
        </w:rPr>
      </w:pPr>
      <w:r>
        <w:rPr>
          <w:rFonts w:ascii="仿宋_GB2312" w:hAnsi="宋体"/>
          <w:color w:val="auto"/>
          <w:lang w:val="zh-CN"/>
        </w:rPr>
        <w:tab/>
      </w:r>
      <w:r>
        <w:rPr>
          <w:rFonts w:hint="eastAsia" w:ascii="楷体_GB2312" w:hAnsi="宋体" w:eastAsia="楷体_GB2312"/>
          <w:b/>
          <w:color w:val="auto"/>
          <w:lang w:val="zh-CN"/>
        </w:rPr>
        <w:t>（一）资金计划、到位及使用情况。</w:t>
      </w:r>
    </w:p>
    <w:p>
      <w:pPr>
        <w:adjustRightInd w:val="0"/>
        <w:snapToGrid w:val="0"/>
        <w:spacing w:line="560" w:lineRule="exact"/>
        <w:ind w:firstLine="720"/>
        <w:rPr>
          <w:rFonts w:ascii="仿宋_GB2312" w:hAnsi="宋体"/>
          <w:color w:val="auto"/>
          <w:lang w:val="zh-CN"/>
        </w:rPr>
      </w:pPr>
      <w:r>
        <w:rPr>
          <w:rFonts w:ascii="楷体_GB2312" w:hAnsi="宋体" w:eastAsia="楷体_GB2312"/>
          <w:color w:val="auto"/>
          <w:lang w:val="zh-CN"/>
        </w:rPr>
        <w:t>1</w:t>
      </w:r>
      <w:r>
        <w:rPr>
          <w:rFonts w:hint="eastAsia" w:ascii="楷体_GB2312" w:hAnsi="宋体" w:eastAsia="楷体_GB2312"/>
          <w:color w:val="auto"/>
          <w:lang w:val="zh-CN"/>
        </w:rPr>
        <w:t>．资金计划及到位。</w:t>
      </w:r>
      <w:r>
        <w:rPr>
          <w:rFonts w:hint="eastAsia" w:ascii="仿宋_GB2312" w:hAnsi="宋体"/>
          <w:color w:val="auto"/>
          <w:lang w:val="zh-CN"/>
        </w:rPr>
        <w:t>截止评价时县财政资金到位</w:t>
      </w:r>
      <w:r>
        <w:rPr>
          <w:rFonts w:hint="eastAsia" w:ascii="仿宋_GB2312" w:hAnsi="宋体"/>
          <w:color w:val="auto"/>
          <w:lang w:val="en-US" w:eastAsia="zh-CN"/>
        </w:rPr>
        <w:t>144.28</w:t>
      </w:r>
      <w:r>
        <w:rPr>
          <w:rFonts w:hint="eastAsia" w:ascii="仿宋_GB2312" w:hAnsi="宋体"/>
          <w:color w:val="auto"/>
        </w:rPr>
        <w:t>万元，资金到位率</w:t>
      </w:r>
      <w:r>
        <w:rPr>
          <w:rFonts w:ascii="仿宋_GB2312" w:hAnsi="宋体"/>
          <w:color w:val="auto"/>
        </w:rPr>
        <w:t>100%</w:t>
      </w:r>
      <w:r>
        <w:rPr>
          <w:rFonts w:hint="eastAsia" w:ascii="仿宋_GB2312" w:hAnsi="宋体"/>
          <w:color w:val="auto"/>
        </w:rPr>
        <w:t>，到位及时。</w:t>
      </w:r>
    </w:p>
    <w:p>
      <w:pPr>
        <w:adjustRightInd w:val="0"/>
        <w:snapToGrid w:val="0"/>
        <w:spacing w:line="560" w:lineRule="exact"/>
        <w:ind w:firstLine="720"/>
        <w:rPr>
          <w:rFonts w:ascii="仿宋_GB2312" w:hAnsi="宋体"/>
          <w:color w:val="auto"/>
          <w:lang w:val="zh-CN"/>
        </w:rPr>
      </w:pPr>
      <w:r>
        <w:rPr>
          <w:rFonts w:ascii="楷体_GB2312" w:hAnsi="宋体" w:eastAsia="楷体_GB2312"/>
          <w:color w:val="auto"/>
          <w:lang w:val="zh-CN"/>
        </w:rPr>
        <w:t>2</w:t>
      </w:r>
      <w:r>
        <w:rPr>
          <w:rFonts w:hint="eastAsia" w:ascii="楷体_GB2312" w:hAnsi="宋体" w:eastAsia="楷体_GB2312"/>
          <w:color w:val="auto"/>
          <w:lang w:val="zh-CN"/>
        </w:rPr>
        <w:t>．资金使用。</w:t>
      </w:r>
      <w:r>
        <w:rPr>
          <w:rFonts w:hint="eastAsia" w:ascii="仿宋_GB2312" w:hAnsi="宋体"/>
          <w:color w:val="auto"/>
          <w:lang w:val="zh-CN"/>
        </w:rPr>
        <w:t>截止评价时项目资金实际支出</w:t>
      </w:r>
      <w:r>
        <w:rPr>
          <w:rFonts w:hint="eastAsia" w:ascii="仿宋_GB2312" w:hAnsi="宋体"/>
          <w:color w:val="auto"/>
          <w:lang w:val="en-US" w:eastAsia="zh-CN"/>
        </w:rPr>
        <w:t>144.28</w:t>
      </w:r>
      <w:r>
        <w:rPr>
          <w:rFonts w:hint="eastAsia" w:ascii="仿宋_GB2312" w:hAnsi="宋体"/>
          <w:color w:val="auto"/>
        </w:rPr>
        <w:t>万元，用于我县公园管理，支付进度达到</w:t>
      </w:r>
      <w:r>
        <w:rPr>
          <w:rFonts w:ascii="仿宋_GB2312" w:hAnsi="宋体"/>
          <w:color w:val="auto"/>
        </w:rPr>
        <w:t>100%</w:t>
      </w:r>
      <w:r>
        <w:rPr>
          <w:rFonts w:hint="eastAsia" w:ascii="仿宋_GB2312" w:hAnsi="宋体"/>
          <w:color w:val="auto"/>
        </w:rPr>
        <w:t>支付依据合规合法，资金支付与预算相符。</w:t>
      </w:r>
    </w:p>
    <w:p>
      <w:pPr>
        <w:adjustRightInd w:val="0"/>
        <w:snapToGrid w:val="0"/>
        <w:spacing w:line="560" w:lineRule="exact"/>
        <w:ind w:firstLine="720"/>
        <w:rPr>
          <w:rFonts w:ascii="楷体_GB2312" w:hAnsi="宋体" w:eastAsia="楷体_GB2312"/>
          <w:b/>
          <w:color w:val="auto"/>
          <w:lang w:val="zh-CN"/>
        </w:rPr>
      </w:pPr>
      <w:r>
        <w:rPr>
          <w:rFonts w:hint="eastAsia" w:ascii="楷体_GB2312" w:hAnsi="宋体" w:eastAsia="楷体_GB2312"/>
          <w:b/>
          <w:color w:val="auto"/>
          <w:lang w:val="zh-CN"/>
        </w:rPr>
        <w:t>（二）项目财务管理情况。</w:t>
      </w:r>
    </w:p>
    <w:p>
      <w:pPr>
        <w:adjustRightInd w:val="0"/>
        <w:snapToGrid w:val="0"/>
        <w:spacing w:line="560" w:lineRule="exact"/>
        <w:ind w:firstLine="720"/>
        <w:rPr>
          <w:rFonts w:ascii="仿宋_GB2312" w:hAnsi="宋体"/>
          <w:color w:val="auto"/>
          <w:lang w:val="zh-CN"/>
        </w:rPr>
      </w:pPr>
      <w:r>
        <w:rPr>
          <w:rFonts w:hint="eastAsia" w:ascii="仿宋_GB2312" w:hAnsi="宋体"/>
          <w:color w:val="auto"/>
          <w:lang w:val="zh-CN"/>
        </w:rPr>
        <w:t>我局严格执行峨边彝族自治县住房和城乡建设局财务管理制度和相关法律法规，机构设置合理、会计核算规范、账务处理及时。对照项目资金管理办法，项目严格执行财务管理制度、财务处理及时、会计核算规范。</w:t>
      </w:r>
    </w:p>
    <w:p>
      <w:pPr>
        <w:adjustRightInd w:val="0"/>
        <w:snapToGrid w:val="0"/>
        <w:spacing w:line="560" w:lineRule="exact"/>
        <w:ind w:firstLine="720"/>
        <w:rPr>
          <w:rFonts w:ascii="楷体_GB2312" w:hAnsi="宋体" w:eastAsia="楷体_GB2312"/>
          <w:b/>
          <w:color w:val="auto"/>
          <w:lang w:val="zh-CN"/>
        </w:rPr>
      </w:pPr>
      <w:r>
        <w:rPr>
          <w:rFonts w:hint="eastAsia" w:ascii="楷体_GB2312" w:hAnsi="宋体" w:eastAsia="楷体_GB2312"/>
          <w:b/>
          <w:color w:val="auto"/>
          <w:lang w:val="zh-CN"/>
        </w:rPr>
        <w:t>（三）项目组织实施情况。</w:t>
      </w:r>
    </w:p>
    <w:p>
      <w:pPr>
        <w:adjustRightInd w:val="0"/>
        <w:snapToGrid w:val="0"/>
        <w:spacing w:line="560" w:lineRule="exact"/>
        <w:ind w:firstLine="720"/>
        <w:rPr>
          <w:rFonts w:ascii="仿宋_GB2312" w:hAnsi="宋体"/>
          <w:color w:val="auto"/>
          <w:lang w:val="zh-CN"/>
        </w:rPr>
      </w:pPr>
      <w:r>
        <w:rPr>
          <w:rFonts w:ascii="仿宋_GB2312" w:hAnsi="宋体"/>
          <w:color w:val="auto"/>
          <w:lang w:val="zh-CN"/>
        </w:rPr>
        <w:t>2017</w:t>
      </w:r>
      <w:r>
        <w:rPr>
          <w:rFonts w:hint="eastAsia" w:ascii="仿宋_GB2312" w:hAnsi="宋体"/>
          <w:color w:val="auto"/>
          <w:lang w:val="zh-CN"/>
        </w:rPr>
        <w:t>年我县实施了城乡基础设施综合建设及提升改造工程等基础设施建设项目，并于</w:t>
      </w:r>
      <w:r>
        <w:rPr>
          <w:rFonts w:ascii="仿宋_GB2312" w:hAnsi="宋体"/>
          <w:color w:val="auto"/>
          <w:lang w:val="zh-CN"/>
        </w:rPr>
        <w:t>2019</w:t>
      </w:r>
      <w:r>
        <w:rPr>
          <w:rFonts w:hint="eastAsia" w:ascii="仿宋_GB2312" w:hAnsi="宋体"/>
          <w:color w:val="auto"/>
          <w:lang w:val="zh-CN"/>
        </w:rPr>
        <w:t>年陆续建设并交付使用。为了保障建成公园及场馆的正常运行维护，我县成立了公园管理中心，对建成的</w:t>
      </w:r>
      <w:r>
        <w:rPr>
          <w:rFonts w:ascii="仿宋_GB2312" w:hAnsi="宋体"/>
          <w:color w:val="auto"/>
          <w:lang w:val="zh-CN"/>
        </w:rPr>
        <w:t>4</w:t>
      </w:r>
      <w:r>
        <w:rPr>
          <w:rFonts w:hint="eastAsia" w:ascii="仿宋_GB2312" w:hAnsi="宋体"/>
          <w:color w:val="auto"/>
          <w:lang w:val="zh-CN"/>
        </w:rPr>
        <w:t>个公园及</w:t>
      </w:r>
      <w:r>
        <w:rPr>
          <w:rFonts w:ascii="仿宋_GB2312" w:hAnsi="宋体"/>
          <w:color w:val="auto"/>
          <w:lang w:val="zh-CN"/>
        </w:rPr>
        <w:t>2</w:t>
      </w:r>
      <w:r>
        <w:rPr>
          <w:rFonts w:hint="eastAsia" w:ascii="仿宋_GB2312" w:hAnsi="宋体"/>
          <w:color w:val="auto"/>
          <w:lang w:val="zh-CN"/>
        </w:rPr>
        <w:t>个场馆进行管理。为了保障</w:t>
      </w:r>
      <w:r>
        <w:rPr>
          <w:rFonts w:ascii="仿宋_GB2312" w:hAnsi="宋体"/>
          <w:color w:val="auto"/>
          <w:lang w:val="zh-CN"/>
        </w:rPr>
        <w:t>4</w:t>
      </w:r>
      <w:r>
        <w:rPr>
          <w:rFonts w:hint="eastAsia" w:ascii="仿宋_GB2312" w:hAnsi="宋体"/>
          <w:color w:val="auto"/>
          <w:lang w:val="zh-CN"/>
        </w:rPr>
        <w:t>个公园及</w:t>
      </w:r>
      <w:r>
        <w:rPr>
          <w:rFonts w:ascii="仿宋_GB2312" w:hAnsi="宋体"/>
          <w:color w:val="auto"/>
          <w:lang w:val="zh-CN"/>
        </w:rPr>
        <w:t>2</w:t>
      </w:r>
      <w:r>
        <w:rPr>
          <w:rFonts w:hint="eastAsia" w:ascii="仿宋_GB2312" w:hAnsi="宋体"/>
          <w:color w:val="auto"/>
          <w:lang w:val="zh-CN"/>
        </w:rPr>
        <w:t>个场馆正常运行，达到接待游客标准。公园管理中心必须按照相关规定对公园、场馆进行卫生保洁、绿化等。</w:t>
      </w:r>
      <w:bookmarkStart w:id="0" w:name="_GoBack"/>
      <w:bookmarkEnd w:id="0"/>
      <w:r>
        <w:rPr>
          <w:rFonts w:hint="eastAsia" w:ascii="仿宋_GB2312" w:hAnsi="宋体"/>
          <w:color w:val="auto"/>
          <w:lang w:val="zh-CN"/>
        </w:rPr>
        <w:t>通过政府采购确定了第三方公司对建成的</w:t>
      </w:r>
      <w:r>
        <w:rPr>
          <w:rFonts w:ascii="仿宋_GB2312" w:hAnsi="宋体"/>
          <w:color w:val="auto"/>
          <w:lang w:val="zh-CN"/>
        </w:rPr>
        <w:t>4</w:t>
      </w:r>
      <w:r>
        <w:rPr>
          <w:rFonts w:hint="eastAsia" w:ascii="仿宋_GB2312" w:hAnsi="宋体"/>
          <w:color w:val="auto"/>
          <w:lang w:val="zh-CN"/>
        </w:rPr>
        <w:t>个公园及</w:t>
      </w:r>
      <w:r>
        <w:rPr>
          <w:rFonts w:ascii="仿宋_GB2312" w:hAnsi="宋体"/>
          <w:color w:val="auto"/>
          <w:lang w:val="zh-CN"/>
        </w:rPr>
        <w:t>2</w:t>
      </w:r>
      <w:r>
        <w:rPr>
          <w:rFonts w:hint="eastAsia" w:ascii="仿宋_GB2312" w:hAnsi="宋体"/>
          <w:color w:val="auto"/>
          <w:lang w:val="zh-CN"/>
        </w:rPr>
        <w:t>个场馆进行保洁、绿化、安保管理，公园服务中心严格按照《峨边县公园管理方案》实施考核监督管理。</w:t>
      </w:r>
    </w:p>
    <w:p>
      <w:pPr>
        <w:adjustRightInd w:val="0"/>
        <w:snapToGrid w:val="0"/>
        <w:spacing w:line="560" w:lineRule="exact"/>
        <w:ind w:firstLine="720"/>
        <w:rPr>
          <w:rFonts w:ascii="仿宋_GB2312" w:hAnsi="宋体"/>
          <w:color w:val="auto"/>
          <w:lang w:val="zh-CN"/>
        </w:rPr>
      </w:pPr>
      <w:r>
        <w:rPr>
          <w:rFonts w:hint="eastAsia" w:ascii="黑体" w:hAnsi="宋体" w:eastAsia="黑体"/>
          <w:color w:val="auto"/>
        </w:rPr>
        <w:t>三、项目绩效情况</w:t>
      </w:r>
      <w:r>
        <w:rPr>
          <w:rFonts w:ascii="仿宋_GB2312" w:hAnsi="宋体"/>
          <w:color w:val="auto"/>
          <w:lang w:val="zh-CN"/>
        </w:rPr>
        <w:tab/>
      </w:r>
    </w:p>
    <w:p>
      <w:pPr>
        <w:adjustRightInd w:val="0"/>
        <w:snapToGrid w:val="0"/>
        <w:spacing w:line="560" w:lineRule="exact"/>
        <w:ind w:firstLine="720"/>
        <w:rPr>
          <w:rFonts w:ascii="楷体_GB2312" w:hAnsi="宋体" w:eastAsia="楷体_GB2312"/>
          <w:b/>
          <w:color w:val="auto"/>
          <w:lang w:val="zh-CN"/>
        </w:rPr>
      </w:pPr>
      <w:r>
        <w:rPr>
          <w:rFonts w:hint="eastAsia" w:ascii="楷体_GB2312" w:hAnsi="宋体" w:eastAsia="楷体_GB2312"/>
          <w:b/>
          <w:color w:val="auto"/>
          <w:lang w:val="zh-CN"/>
        </w:rPr>
        <w:t>（一）项目完成情况。</w:t>
      </w:r>
    </w:p>
    <w:p>
      <w:pPr>
        <w:adjustRightInd w:val="0"/>
        <w:snapToGrid w:val="0"/>
        <w:spacing w:line="560" w:lineRule="exact"/>
        <w:ind w:firstLine="720"/>
        <w:rPr>
          <w:rFonts w:ascii="仿宋_GB2312" w:hAnsi="宋体"/>
          <w:color w:val="auto"/>
          <w:lang w:val="zh-CN"/>
        </w:rPr>
      </w:pPr>
      <w:r>
        <w:rPr>
          <w:rFonts w:hint="eastAsia" w:ascii="仿宋_GB2312" w:hAnsi="宋体"/>
          <w:color w:val="auto"/>
          <w:lang w:val="zh-CN"/>
        </w:rPr>
        <w:t>管理</w:t>
      </w:r>
      <w:r>
        <w:rPr>
          <w:rFonts w:ascii="仿宋_GB2312" w:hAnsi="宋体"/>
          <w:color w:val="auto"/>
          <w:lang w:val="zh-CN"/>
        </w:rPr>
        <w:t>4</w:t>
      </w:r>
      <w:r>
        <w:rPr>
          <w:rFonts w:hint="eastAsia" w:ascii="仿宋_GB2312" w:hAnsi="宋体"/>
          <w:color w:val="auto"/>
          <w:lang w:val="zh-CN"/>
        </w:rPr>
        <w:t>个公园，运行维护场馆数量</w:t>
      </w:r>
      <w:r>
        <w:rPr>
          <w:rFonts w:ascii="仿宋_GB2312" w:hAnsi="宋体"/>
          <w:color w:val="auto"/>
          <w:lang w:val="zh-CN"/>
        </w:rPr>
        <w:t>2</w:t>
      </w:r>
      <w:r>
        <w:rPr>
          <w:rFonts w:hint="eastAsia" w:ascii="仿宋_GB2312" w:hAnsi="宋体"/>
          <w:color w:val="auto"/>
          <w:lang w:val="zh-CN"/>
        </w:rPr>
        <w:t>个，全部为免费开放。保洁面积</w:t>
      </w:r>
      <w:r>
        <w:rPr>
          <w:rFonts w:ascii="仿宋_GB2312" w:hAnsi="宋体"/>
          <w:color w:val="auto"/>
          <w:lang w:val="zh-CN"/>
        </w:rPr>
        <w:t>549210.2</w:t>
      </w:r>
      <w:r>
        <w:rPr>
          <w:rFonts w:hint="eastAsia" w:ascii="仿宋_GB2312" w:hAnsi="宋体"/>
          <w:color w:val="auto"/>
          <w:lang w:val="zh-CN"/>
        </w:rPr>
        <w:t>平方米，绿化面积</w:t>
      </w:r>
      <w:r>
        <w:rPr>
          <w:rFonts w:ascii="仿宋_GB2312" w:hAnsi="宋体"/>
          <w:color w:val="auto"/>
          <w:lang w:val="zh-CN"/>
        </w:rPr>
        <w:t>377856</w:t>
      </w:r>
      <w:r>
        <w:rPr>
          <w:rFonts w:hint="eastAsia" w:ascii="仿宋_GB2312" w:hAnsi="宋体"/>
          <w:color w:val="auto"/>
          <w:lang w:val="zh-CN"/>
        </w:rPr>
        <w:t>平方米，保洁、绿化按时完成率达</w:t>
      </w:r>
      <w:r>
        <w:rPr>
          <w:rFonts w:ascii="仿宋_GB2312" w:hAnsi="宋体"/>
          <w:color w:val="auto"/>
          <w:lang w:val="zh-CN"/>
        </w:rPr>
        <w:t>100%</w:t>
      </w:r>
      <w:r>
        <w:rPr>
          <w:rFonts w:hint="eastAsia" w:ascii="仿宋_GB2312" w:hAnsi="宋体"/>
          <w:color w:val="auto"/>
          <w:lang w:val="zh-CN"/>
        </w:rPr>
        <w:t>，基础设施按照维修率达</w:t>
      </w:r>
      <w:r>
        <w:rPr>
          <w:rFonts w:ascii="仿宋_GB2312" w:hAnsi="宋体"/>
          <w:color w:val="auto"/>
          <w:lang w:val="zh-CN"/>
        </w:rPr>
        <w:t>95%</w:t>
      </w:r>
      <w:r>
        <w:rPr>
          <w:rFonts w:hint="eastAsia" w:ascii="仿宋_GB2312" w:hAnsi="宋体"/>
          <w:color w:val="auto"/>
          <w:lang w:val="zh-CN"/>
        </w:rPr>
        <w:t>，绿化单价为</w:t>
      </w:r>
      <w:r>
        <w:rPr>
          <w:rFonts w:ascii="仿宋_GB2312" w:hAnsi="宋体"/>
          <w:color w:val="auto"/>
          <w:lang w:val="zh-CN"/>
        </w:rPr>
        <w:t>5.5</w:t>
      </w:r>
      <w:r>
        <w:rPr>
          <w:rFonts w:hint="eastAsia" w:ascii="仿宋_GB2312" w:hAnsi="宋体"/>
          <w:color w:val="auto"/>
          <w:lang w:val="zh-CN"/>
        </w:rPr>
        <w:t>元／人</w:t>
      </w:r>
      <w:r>
        <w:rPr>
          <w:rFonts w:ascii="仿宋_GB2312" w:hAnsi="宋体"/>
          <w:color w:val="auto"/>
          <w:lang w:val="zh-CN"/>
        </w:rPr>
        <w:t>.</w:t>
      </w:r>
      <w:r>
        <w:rPr>
          <w:rFonts w:hint="eastAsia" w:ascii="仿宋_GB2312" w:hAnsi="宋体"/>
          <w:color w:val="auto"/>
          <w:lang w:val="zh-CN"/>
        </w:rPr>
        <w:t>年，聘请劳务人员标准</w:t>
      </w:r>
      <w:r>
        <w:rPr>
          <w:rFonts w:ascii="仿宋_GB2312" w:hAnsi="宋体"/>
          <w:color w:val="auto"/>
          <w:lang w:val="zh-CN"/>
        </w:rPr>
        <w:t>32000</w:t>
      </w:r>
      <w:r>
        <w:rPr>
          <w:rFonts w:hint="eastAsia" w:ascii="仿宋_GB2312" w:hAnsi="宋体"/>
          <w:color w:val="auto"/>
          <w:lang w:val="zh-CN"/>
        </w:rPr>
        <w:t>／人</w:t>
      </w:r>
      <w:r>
        <w:rPr>
          <w:rFonts w:ascii="仿宋_GB2312" w:hAnsi="宋体"/>
          <w:color w:val="auto"/>
          <w:lang w:val="zh-CN"/>
        </w:rPr>
        <w:t>.</w:t>
      </w:r>
      <w:r>
        <w:rPr>
          <w:rFonts w:hint="eastAsia" w:ascii="仿宋_GB2312" w:hAnsi="宋体"/>
          <w:color w:val="auto"/>
          <w:lang w:val="zh-CN"/>
        </w:rPr>
        <w:t>年，聘请解说员、设备维修人员</w:t>
      </w:r>
      <w:r>
        <w:rPr>
          <w:rFonts w:ascii="仿宋_GB2312" w:hAnsi="宋体"/>
          <w:color w:val="auto"/>
          <w:lang w:val="zh-CN"/>
        </w:rPr>
        <w:t>35000</w:t>
      </w:r>
      <w:r>
        <w:rPr>
          <w:rFonts w:hint="eastAsia" w:ascii="仿宋_GB2312" w:hAnsi="宋体"/>
          <w:color w:val="auto"/>
          <w:lang w:val="zh-CN"/>
        </w:rPr>
        <w:t>／人</w:t>
      </w:r>
      <w:r>
        <w:rPr>
          <w:rFonts w:ascii="仿宋_GB2312" w:hAnsi="宋体"/>
          <w:color w:val="auto"/>
          <w:lang w:val="zh-CN"/>
        </w:rPr>
        <w:t>.</w:t>
      </w:r>
      <w:r>
        <w:rPr>
          <w:rFonts w:hint="eastAsia" w:ascii="仿宋_GB2312" w:hAnsi="宋体"/>
          <w:color w:val="auto"/>
          <w:lang w:val="zh-CN"/>
        </w:rPr>
        <w:t>年。</w:t>
      </w:r>
    </w:p>
    <w:p>
      <w:pPr>
        <w:adjustRightInd w:val="0"/>
        <w:snapToGrid w:val="0"/>
        <w:spacing w:line="560" w:lineRule="exact"/>
        <w:ind w:firstLine="720"/>
        <w:rPr>
          <w:rFonts w:ascii="仿宋_GB2312" w:hAnsi="宋体"/>
          <w:color w:val="auto"/>
          <w:lang w:val="zh-CN"/>
        </w:rPr>
      </w:pPr>
      <w:r>
        <w:rPr>
          <w:rFonts w:hint="eastAsia" w:ascii="楷体_GB2312" w:hAnsi="宋体" w:eastAsia="楷体_GB2312"/>
          <w:b/>
          <w:color w:val="auto"/>
          <w:lang w:val="zh-CN"/>
        </w:rPr>
        <w:t>（二）项目效益情况。</w:t>
      </w:r>
      <w:r>
        <w:rPr>
          <w:rFonts w:hint="eastAsia" w:ascii="仿宋_GB2312" w:hAnsi="宋体"/>
          <w:color w:val="auto"/>
          <w:lang w:val="zh-CN"/>
        </w:rPr>
        <w:t>全年完成绿化面积</w:t>
      </w:r>
      <w:r>
        <w:rPr>
          <w:rFonts w:ascii="仿宋_GB2312" w:hAnsi="宋体"/>
          <w:color w:val="auto"/>
          <w:lang w:val="zh-CN"/>
        </w:rPr>
        <w:t>377856</w:t>
      </w:r>
      <w:r>
        <w:rPr>
          <w:rFonts w:hint="eastAsia" w:ascii="仿宋_GB2312" w:hAnsi="宋体"/>
          <w:color w:val="auto"/>
          <w:lang w:val="zh-CN"/>
        </w:rPr>
        <w:t>平方米元，满足《城市园林绿化技术操作规程》，保洁面积</w:t>
      </w:r>
      <w:r>
        <w:rPr>
          <w:rFonts w:ascii="仿宋_GB2312" w:hAnsi="宋体"/>
          <w:color w:val="auto"/>
          <w:lang w:val="zh-CN"/>
        </w:rPr>
        <w:t>549210.2</w:t>
      </w:r>
      <w:r>
        <w:rPr>
          <w:rFonts w:hint="eastAsia" w:ascii="仿宋_GB2312" w:hAnsi="宋体"/>
          <w:color w:val="auto"/>
          <w:lang w:val="zh-CN"/>
        </w:rPr>
        <w:t>平方米，满足《城市市容和环境卫生管理条例》，群众满意度为</w:t>
      </w:r>
      <w:r>
        <w:rPr>
          <w:rFonts w:ascii="仿宋_GB2312" w:hAnsi="宋体"/>
          <w:color w:val="auto"/>
          <w:lang w:val="zh-CN"/>
        </w:rPr>
        <w:t>100%</w:t>
      </w:r>
      <w:r>
        <w:rPr>
          <w:rFonts w:hint="eastAsia" w:ascii="仿宋_GB2312" w:hAnsi="宋体"/>
          <w:color w:val="auto"/>
          <w:lang w:val="zh-CN"/>
        </w:rPr>
        <w:t>。精心维护的</w:t>
      </w:r>
      <w:r>
        <w:rPr>
          <w:rFonts w:hint="eastAsia" w:ascii="仿宋_GB2312" w:hAnsi="仿宋_GB2312" w:cs="仿宋_GB2312"/>
          <w:color w:val="auto"/>
        </w:rPr>
        <w:t>公园，成为我县群众和外地游客观光游览的网红打卡点，有效提升了城市形象，得到全县干部群众的充分肯定和认可。</w:t>
      </w:r>
    </w:p>
    <w:p>
      <w:pPr>
        <w:adjustRightInd w:val="0"/>
        <w:snapToGrid w:val="0"/>
        <w:spacing w:line="560" w:lineRule="exact"/>
        <w:ind w:firstLine="720"/>
        <w:rPr>
          <w:rFonts w:ascii="黑体" w:hAnsi="宋体" w:eastAsia="黑体"/>
          <w:color w:val="auto"/>
        </w:rPr>
      </w:pPr>
      <w:r>
        <w:rPr>
          <w:rFonts w:hint="eastAsia" w:ascii="黑体" w:hAnsi="宋体" w:eastAsia="黑体"/>
          <w:color w:val="auto"/>
        </w:rPr>
        <w:t>四、问题及建议</w:t>
      </w:r>
    </w:p>
    <w:p>
      <w:pPr>
        <w:adjustRightInd w:val="0"/>
        <w:snapToGrid w:val="0"/>
        <w:spacing w:line="560" w:lineRule="exact"/>
        <w:ind w:firstLine="720"/>
        <w:rPr>
          <w:rFonts w:ascii="楷体_GB2312" w:hAnsi="宋体" w:eastAsia="楷体_GB2312"/>
          <w:b/>
          <w:color w:val="auto"/>
          <w:lang w:val="zh-CN"/>
        </w:rPr>
      </w:pPr>
      <w:r>
        <w:rPr>
          <w:rFonts w:hint="eastAsia" w:ascii="楷体_GB2312" w:hAnsi="宋体" w:eastAsia="楷体_GB2312"/>
          <w:b/>
          <w:color w:val="auto"/>
          <w:lang w:val="zh-CN"/>
        </w:rPr>
        <w:t>（一）存在的问题。</w:t>
      </w:r>
    </w:p>
    <w:p>
      <w:pPr>
        <w:adjustRightInd w:val="0"/>
        <w:snapToGrid w:val="0"/>
        <w:spacing w:line="560" w:lineRule="exact"/>
        <w:ind w:firstLine="720"/>
        <w:rPr>
          <w:rFonts w:ascii="仿宋_GB2312" w:hAnsi="宋体"/>
          <w:color w:val="auto"/>
          <w:lang w:val="zh-CN"/>
        </w:rPr>
      </w:pPr>
      <w:r>
        <w:rPr>
          <w:rFonts w:hint="eastAsia" w:ascii="仿宋_GB2312" w:hAnsi="宋体"/>
          <w:color w:val="auto"/>
          <w:lang w:val="zh-CN"/>
        </w:rPr>
        <w:t>无</w:t>
      </w:r>
    </w:p>
    <w:p>
      <w:pPr>
        <w:adjustRightInd w:val="0"/>
        <w:snapToGrid w:val="0"/>
        <w:spacing w:line="560" w:lineRule="exact"/>
        <w:ind w:firstLine="720"/>
        <w:rPr>
          <w:rFonts w:ascii="楷体_GB2312" w:hAnsi="宋体" w:eastAsia="楷体_GB2312"/>
          <w:b/>
          <w:color w:val="auto"/>
          <w:lang w:val="zh-CN"/>
        </w:rPr>
      </w:pPr>
      <w:r>
        <w:rPr>
          <w:rFonts w:hint="eastAsia" w:ascii="楷体_GB2312" w:hAnsi="宋体" w:eastAsia="楷体_GB2312"/>
          <w:b/>
          <w:color w:val="auto"/>
          <w:lang w:val="zh-CN"/>
        </w:rPr>
        <w:t>（二）相关建议。</w:t>
      </w:r>
    </w:p>
    <w:p>
      <w:pPr>
        <w:adjustRightInd w:val="0"/>
        <w:snapToGrid w:val="0"/>
        <w:spacing w:line="560" w:lineRule="exact"/>
        <w:ind w:firstLine="720"/>
        <w:rPr>
          <w:rFonts w:ascii="楷体_GB2312" w:hAnsi="宋体" w:eastAsia="楷体_GB2312"/>
          <w:b/>
          <w:color w:val="auto"/>
          <w:lang w:val="zh-CN"/>
        </w:rPr>
      </w:pPr>
      <w:r>
        <w:rPr>
          <w:rFonts w:hint="eastAsia" w:ascii="仿宋_GB2312" w:hAnsi="宋体"/>
          <w:color w:val="auto"/>
          <w:lang w:val="zh-CN"/>
        </w:rPr>
        <w:t>无</w:t>
      </w:r>
    </w:p>
    <w:p>
      <w:pPr>
        <w:adjustRightInd w:val="0"/>
        <w:snapToGrid w:val="0"/>
        <w:spacing w:line="560" w:lineRule="exact"/>
        <w:ind w:firstLine="720"/>
        <w:rPr>
          <w:color w:val="auto"/>
        </w:rPr>
      </w:pPr>
    </w:p>
    <w:p>
      <w:pPr>
        <w:adjustRightInd w:val="0"/>
        <w:snapToGrid w:val="0"/>
        <w:spacing w:line="600" w:lineRule="exact"/>
        <w:ind w:firstLine="720"/>
      </w:pPr>
    </w:p>
    <w:sectPr>
      <w:pgSz w:w="11906" w:h="16838"/>
      <w:pgMar w:top="1440" w:right="1633" w:bottom="144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
    <w:altName w:val="Times New Roman"/>
    <w:panose1 w:val="00000000000000000000"/>
    <w:charset w:val="00"/>
    <w:family w:val="roman"/>
    <w:pitch w:val="default"/>
    <w:sig w:usb0="00000000" w:usb1="00000000" w:usb2="00000000" w:usb3="00000000" w:csb0="00000000" w:csb1="00000000"/>
  </w:font>
  <w:font w:name="方正黑体_GBK">
    <w:altName w:val="微软雅黑"/>
    <w:panose1 w:val="03000509000000000000"/>
    <w:charset w:val="86"/>
    <w:family w:val="auto"/>
    <w:pitch w:val="default"/>
    <w:sig w:usb0="00000000" w:usb1="0000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VlMGI0YTAxYzIwMjJjZmZmZDBkZDI4OTNhMTViOTEifQ=="/>
  </w:docVars>
  <w:rsids>
    <w:rsidRoot w:val="291C455A"/>
    <w:rsid w:val="001B1813"/>
    <w:rsid w:val="002A5E78"/>
    <w:rsid w:val="003315AE"/>
    <w:rsid w:val="0049716B"/>
    <w:rsid w:val="006F6CE7"/>
    <w:rsid w:val="00C073E9"/>
    <w:rsid w:val="00E42B1E"/>
    <w:rsid w:val="0D466608"/>
    <w:rsid w:val="0D850CC5"/>
    <w:rsid w:val="13722809"/>
    <w:rsid w:val="19B536B9"/>
    <w:rsid w:val="1B3B7E9E"/>
    <w:rsid w:val="1E0A5785"/>
    <w:rsid w:val="291C455A"/>
    <w:rsid w:val="2A502512"/>
    <w:rsid w:val="36926D0C"/>
    <w:rsid w:val="414A628B"/>
    <w:rsid w:val="539454CB"/>
    <w:rsid w:val="673E27F9"/>
    <w:rsid w:val="6D950364"/>
    <w:rsid w:val="6EF16389"/>
    <w:rsid w:val="74276058"/>
    <w:rsid w:val="79016D9C"/>
    <w:rsid w:val="7B23700B"/>
    <w:rsid w:val="FFA371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6">
    <w:name w:val="四号正文"/>
    <w:basedOn w:val="1"/>
    <w:qFormat/>
    <w:uiPriority w:val="0"/>
    <w:pPr>
      <w:spacing w:line="360" w:lineRule="auto"/>
    </w:pPr>
    <w:rPr>
      <w:rFonts w:ascii="??" w:hAnsi="??" w:eastAsia="宋体"/>
      <w:color w:val="000000"/>
      <w:kern w:val="0"/>
      <w:sz w:val="28"/>
      <w:szCs w:val="21"/>
      <w:lang w:val="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858</Words>
  <Characters>860</Characters>
  <Lines>9</Lines>
  <Paragraphs>2</Paragraphs>
  <TotalTime>1</TotalTime>
  <ScaleCrop>false</ScaleCrop>
  <LinksUpToDate>false</LinksUpToDate>
  <CharactersWithSpaces>862</CharactersWithSpaces>
  <Application>WPS Office_12.1.0.16894_F1E327BC-269C-435d-A152-05C5408002CA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2020-06-30T16:19:00Z</dcterms:created>
  <dc:creator>Administrator</dc:creator>
  <cp:lastModifiedBy>不能说的思念</cp:lastModifiedBy>
  <cp:lastPrinted>2022-03-15T02:21:00Z</cp:lastPrinted>
  <dcterms:modified xsi:type="dcterms:W3CDTF">2024-07-30T08:43:49Z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2052-12.1.0.16894</vt:lpwstr>
  </property>
  <property fmtid="{D5CDD505-2E9C-101B-9397-08002B2CF9AE}" pid="3" name="ICV">
    <vt:lpwstr>2295F6004E7C4908A6170C90E5C595B7</vt:lpwstr>
  </property>
</Properties>
</file>