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B983C">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1B48976A">
      <w:pPr>
        <w:tabs>
          <w:tab w:val="left" w:pos="1440"/>
        </w:tabs>
        <w:spacing w:line="600" w:lineRule="exact"/>
        <w:rPr>
          <w:rFonts w:ascii="宋体" w:hAnsi="宋体" w:eastAsia="宋体"/>
          <w:sz w:val="30"/>
          <w:szCs w:val="30"/>
        </w:rPr>
      </w:pPr>
    </w:p>
    <w:p w14:paraId="43EE0322">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14:paraId="481531D2">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（公共租赁住房维修）</w:t>
      </w:r>
    </w:p>
    <w:p w14:paraId="5DF05B3B">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0F670C8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3841217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根据我局职能职责，实施了</w:t>
      </w:r>
      <w:r>
        <w:rPr>
          <w:rFonts w:hint="eastAsia" w:ascii="仿宋_GB2312" w:hAnsi="宋体" w:eastAsia="仿宋_GB2312"/>
          <w:color w:val="auto"/>
          <w:kern w:val="2"/>
          <w:sz w:val="32"/>
          <w:szCs w:val="32"/>
        </w:rPr>
        <w:t>公共租赁住房维修</w:t>
      </w:r>
      <w:r>
        <w:rPr>
          <w:rFonts w:hint="eastAsia" w:ascii="仿宋_GB2312" w:hAnsi="宋体"/>
          <w:color w:val="auto"/>
          <w:kern w:val="2"/>
          <w:sz w:val="32"/>
          <w:szCs w:val="32"/>
          <w:lang w:eastAsia="zh-CN"/>
        </w:rPr>
        <w:t>项目。该项目</w:t>
      </w:r>
      <w:r>
        <w:rPr>
          <w:rFonts w:hint="eastAsia" w:ascii="仿宋_GB2312" w:hAnsi="宋体"/>
          <w:lang w:val="zh-CN"/>
        </w:rPr>
        <w:t>保障了全县</w:t>
      </w:r>
      <w:r>
        <w:rPr>
          <w:rFonts w:hint="eastAsia" w:ascii="仿宋_GB2312" w:hAnsi="宋体"/>
          <w:lang w:val="en-US" w:eastAsia="zh-CN"/>
        </w:rPr>
        <w:t>184套</w:t>
      </w:r>
      <w:r>
        <w:rPr>
          <w:rFonts w:hint="eastAsia" w:ascii="仿宋_GB2312" w:hAnsi="宋体"/>
          <w:lang w:val="zh-CN"/>
        </w:rPr>
        <w:t>公共租赁住房及房管局管理</w:t>
      </w:r>
      <w:r>
        <w:rPr>
          <w:rFonts w:hint="eastAsia" w:ascii="仿宋_GB2312" w:hAnsi="宋体"/>
          <w:lang w:val="en-US" w:eastAsia="zh-CN"/>
        </w:rPr>
        <w:t>11套</w:t>
      </w:r>
      <w:r>
        <w:rPr>
          <w:rFonts w:hint="eastAsia" w:ascii="仿宋_GB2312" w:hAnsi="宋体"/>
          <w:lang w:val="zh-CN"/>
        </w:rPr>
        <w:t>公房居住性能：</w:t>
      </w:r>
    </w:p>
    <w:p w14:paraId="5C9EA78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14:paraId="27A7364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仿宋_GB2312" w:cs="仿宋_GB2312"/>
          <w:bCs/>
          <w:color w:val="auto"/>
          <w:highlight w:val="none"/>
        </w:rPr>
        <w:t>峨边彝族自治县</w:t>
      </w:r>
      <w:r>
        <w:rPr>
          <w:rFonts w:hint="eastAsia" w:ascii="仿宋_GB2312" w:hAnsi="宋体" w:eastAsia="仿宋_GB2312"/>
          <w:color w:val="auto"/>
          <w:kern w:val="2"/>
          <w:sz w:val="32"/>
          <w:szCs w:val="32"/>
        </w:rPr>
        <w:t>公共租赁住房维修</w:t>
      </w:r>
      <w:r>
        <w:rPr>
          <w:rFonts w:hint="eastAsia" w:ascii="仿宋_GB2312" w:hAnsi="宋体"/>
          <w:color w:val="auto"/>
          <w:kern w:val="2"/>
          <w:sz w:val="32"/>
          <w:szCs w:val="32"/>
          <w:lang w:eastAsia="zh-CN"/>
        </w:rPr>
        <w:t>项目</w:t>
      </w:r>
      <w:r>
        <w:rPr>
          <w:rFonts w:hint="eastAsia" w:ascii="仿宋_GB2312" w:hAnsi="仿宋_GB2312" w:cs="仿宋_GB2312"/>
          <w:bCs/>
          <w:color w:val="auto"/>
          <w:highlight w:val="none"/>
        </w:rPr>
        <w:t>资金</w:t>
      </w:r>
      <w:r>
        <w:rPr>
          <w:rFonts w:hint="eastAsia" w:ascii="仿宋_GB2312" w:hAnsi="仿宋_GB2312" w:cs="仿宋_GB2312"/>
          <w:bCs/>
          <w:color w:val="auto"/>
          <w:highlight w:val="none"/>
          <w:lang w:val="en-US" w:eastAsia="zh-CN"/>
        </w:rPr>
        <w:t>纳入2023年部门预算，并经财政等相关部门审核通过</w:t>
      </w:r>
      <w:r>
        <w:rPr>
          <w:rFonts w:hint="eastAsia" w:ascii="仿宋_GB2312" w:hAnsi="宋体"/>
          <w:lang w:val="zh-CN"/>
        </w:rPr>
        <w:t>。</w:t>
      </w:r>
    </w:p>
    <w:p w14:paraId="09236A2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14:paraId="7CF6544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cs="仿宋_GB2312"/>
          <w:b w:val="0"/>
          <w:bCs/>
          <w:color w:val="auto"/>
          <w:highlight w:val="none"/>
          <w:lang w:val="en-US" w:eastAsia="zh-CN"/>
        </w:rPr>
      </w:pPr>
      <w:r>
        <w:rPr>
          <w:rFonts w:hint="eastAsia" w:ascii="仿宋_GB2312" w:hAnsi="宋体"/>
          <w:color w:val="auto"/>
          <w:highlight w:val="none"/>
          <w:lang w:val="zh-CN"/>
        </w:rPr>
        <w:t>1</w:t>
      </w:r>
      <w:r>
        <w:rPr>
          <w:rFonts w:hint="eastAsia" w:ascii="仿宋_GB2312" w:hAnsi="宋体"/>
          <w:color w:val="auto"/>
          <w:highlight w:val="none"/>
          <w:lang w:val="en-US" w:eastAsia="zh-CN"/>
        </w:rPr>
        <w:t>.</w:t>
      </w:r>
      <w:r>
        <w:rPr>
          <w:rFonts w:hint="eastAsia" w:ascii="仿宋_GB2312" w:hAnsi="仿宋_GB2312" w:eastAsia="仿宋_GB2312" w:cs="仿宋_GB2312"/>
          <w:b w:val="0"/>
          <w:bCs/>
          <w:color w:val="auto"/>
          <w:highlight w:val="none"/>
          <w:lang w:val="zh-CN"/>
        </w:rPr>
        <w:t>项目绩效目标</w:t>
      </w:r>
      <w:r>
        <w:rPr>
          <w:rFonts w:hint="eastAsia" w:ascii="仿宋_GB2312" w:hAnsi="仿宋_GB2312" w:cs="仿宋_GB2312"/>
          <w:b w:val="0"/>
          <w:bCs/>
          <w:color w:val="auto"/>
          <w:highlight w:val="none"/>
          <w:lang w:val="en-US" w:eastAsia="zh-CN"/>
        </w:rPr>
        <w:t>内容。</w:t>
      </w:r>
    </w:p>
    <w:p w14:paraId="0C95DE6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cs="仿宋_GB2312"/>
          <w:b w:val="0"/>
          <w:bCs/>
          <w:color w:val="auto"/>
          <w:highlight w:val="none"/>
          <w:lang w:val="en-US" w:eastAsia="zh-CN"/>
        </w:rPr>
      </w:pPr>
      <w:r>
        <w:rPr>
          <w:rFonts w:hint="eastAsia" w:ascii="仿宋_GB2312" w:hAnsi="宋体"/>
          <w:color w:val="auto"/>
          <w:highlight w:val="none"/>
          <w:lang w:val="zh-CN"/>
        </w:rPr>
        <w:t>公共租赁住房维修单位及时对我县</w:t>
      </w:r>
      <w:r>
        <w:rPr>
          <w:rFonts w:hint="eastAsia" w:ascii="仿宋_GB2312" w:hAnsi="宋体"/>
          <w:lang w:val="en-US" w:eastAsia="zh-CN"/>
        </w:rPr>
        <w:t>184套</w:t>
      </w:r>
      <w:r>
        <w:rPr>
          <w:rFonts w:hint="eastAsia" w:ascii="仿宋_GB2312" w:hAnsi="宋体"/>
          <w:lang w:val="zh-CN"/>
        </w:rPr>
        <w:t>公共租赁住房及房管局管理</w:t>
      </w:r>
      <w:r>
        <w:rPr>
          <w:rFonts w:hint="eastAsia" w:ascii="仿宋_GB2312" w:hAnsi="宋体"/>
          <w:lang w:val="en-US" w:eastAsia="zh-CN"/>
        </w:rPr>
        <w:t>11套</w:t>
      </w:r>
      <w:r>
        <w:rPr>
          <w:rFonts w:hint="eastAsia" w:ascii="仿宋_GB2312" w:hAnsi="宋体"/>
          <w:lang w:val="zh-CN"/>
        </w:rPr>
        <w:t>公房的公共区域进行维护修缮，改善中低收入家庭住房问题，确保该房屋能够正常行使保障功能。</w:t>
      </w:r>
    </w:p>
    <w:p w14:paraId="3069F02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仿宋_GB2312" w:cs="仿宋_GB2312"/>
          <w:b w:val="0"/>
          <w:bCs/>
          <w:color w:val="auto"/>
          <w:highlight w:val="none"/>
          <w:lang w:val="en-US" w:eastAsia="zh-CN"/>
        </w:rPr>
        <w:t>2.</w:t>
      </w:r>
      <w:r>
        <w:rPr>
          <w:rFonts w:hint="eastAsia" w:ascii="仿宋_GB2312" w:hAnsi="宋体"/>
          <w:color w:val="auto"/>
          <w:highlight w:val="none"/>
          <w:lang w:val="zh-CN"/>
        </w:rPr>
        <w:t>项目实施进度计划等。</w:t>
      </w:r>
    </w:p>
    <w:p w14:paraId="0315441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color w:val="auto"/>
          <w:highlight w:val="none"/>
          <w:lang w:val="en-US" w:eastAsia="zh-CN"/>
        </w:rPr>
      </w:pPr>
      <w:r>
        <w:rPr>
          <w:rFonts w:hint="eastAsia" w:ascii="仿宋_GB2312" w:hAnsi="宋体"/>
          <w:color w:val="auto"/>
          <w:highlight w:val="none"/>
          <w:lang w:val="zh-CN"/>
        </w:rPr>
        <w:t>公共租赁住房维修单位确定采取比选方式并经局党组会审议通过，该司</w:t>
      </w:r>
      <w:r>
        <w:rPr>
          <w:rFonts w:hint="eastAsia" w:ascii="仿宋_GB2312" w:hAnsi="仿宋_GB2312" w:cs="仿宋_GB2312"/>
          <w:bCs/>
          <w:color w:val="auto"/>
          <w:highlight w:val="none"/>
        </w:rPr>
        <w:t>配齐</w:t>
      </w:r>
      <w:r>
        <w:rPr>
          <w:rFonts w:hint="eastAsia" w:ascii="仿宋_GB2312" w:hAnsi="仿宋_GB2312" w:cs="仿宋_GB2312"/>
          <w:bCs/>
          <w:color w:val="auto"/>
          <w:highlight w:val="none"/>
          <w:lang w:val="en-US" w:eastAsia="zh-CN"/>
        </w:rPr>
        <w:t>了</w:t>
      </w:r>
      <w:r>
        <w:rPr>
          <w:rFonts w:hint="eastAsia" w:ascii="仿宋_GB2312" w:hAnsi="仿宋_GB2312" w:cs="仿宋_GB2312"/>
          <w:bCs/>
          <w:color w:val="auto"/>
          <w:highlight w:val="none"/>
        </w:rPr>
        <w:t>管理人员、技术人员、维修人员</w:t>
      </w:r>
      <w:r>
        <w:rPr>
          <w:rFonts w:hint="eastAsia" w:ascii="仿宋_GB2312" w:hAnsi="仿宋_GB2312" w:cs="仿宋_GB2312"/>
          <w:bCs/>
          <w:color w:val="auto"/>
          <w:highlight w:val="none"/>
          <w:lang w:eastAsia="zh-CN"/>
        </w:rPr>
        <w:t>，通常情况由租户向我局提出维修请求，我局安排维修人员上门查看情况，属于我局维护修缮职责范围内的，填写派工单并通知维修单位安排专人上门维修，经租户和我局工作人员验收合格后完成该次维修工作，维修费用每季度按实结算。</w:t>
      </w:r>
    </w:p>
    <w:p w14:paraId="13800DA2">
      <w:pPr>
        <w:adjustRightInd w:val="0"/>
        <w:snapToGrid w:val="0"/>
        <w:spacing w:line="600" w:lineRule="exact"/>
        <w:ind w:firstLine="723" w:firstLineChars="225"/>
        <w:jc w:val="left"/>
        <w:rPr>
          <w:rFonts w:hint="eastAsia" w:ascii="楷体_GB2312" w:hAnsi="宋体" w:eastAsia="楷体_GB2312"/>
          <w:b/>
          <w:lang w:val="zh-CN"/>
        </w:rPr>
      </w:pPr>
      <w:r>
        <w:rPr>
          <w:rFonts w:hint="eastAsia" w:ascii="楷体_GB2312" w:hAnsi="宋体" w:eastAsia="楷体_GB2312"/>
          <w:b/>
          <w:lang w:val="zh-CN"/>
        </w:rPr>
        <w:t>（三）项目资金申报相符性。</w:t>
      </w:r>
    </w:p>
    <w:p w14:paraId="4FEB2625">
      <w:pPr>
        <w:adjustRightInd w:val="0"/>
        <w:snapToGrid w:val="0"/>
        <w:spacing w:line="600" w:lineRule="exact"/>
        <w:ind w:firstLine="720" w:firstLineChars="225"/>
        <w:jc w:val="left"/>
        <w:rPr>
          <w:rFonts w:hint="eastAsia" w:ascii="楷体_GB2312" w:hAnsi="宋体" w:eastAsia="楷体_GB2312"/>
          <w:b/>
          <w:lang w:val="zh-CN"/>
        </w:rPr>
      </w:pPr>
      <w:r>
        <w:rPr>
          <w:rFonts w:hint="eastAsia" w:ascii="仿宋_GB2312" w:hAnsi="仿宋_GB2312" w:cs="仿宋_GB2312"/>
          <w:bCs/>
          <w:color w:val="auto"/>
          <w:highlight w:val="none"/>
        </w:rPr>
        <w:t>从运行情况看，</w:t>
      </w:r>
      <w:r>
        <w:rPr>
          <w:rFonts w:hint="eastAsia" w:ascii="仿宋_GB2312" w:hAnsi="仿宋_GB2312" w:cs="仿宋_GB2312"/>
          <w:bCs/>
          <w:color w:val="auto"/>
          <w:highlight w:val="none"/>
          <w:lang w:val="en-US" w:eastAsia="zh-CN"/>
        </w:rPr>
        <w:t>维修单位</w:t>
      </w:r>
      <w:r>
        <w:rPr>
          <w:rFonts w:hint="eastAsia" w:ascii="仿宋_GB2312" w:hAnsi="仿宋_GB2312" w:cs="仿宋_GB2312"/>
          <w:bCs/>
          <w:color w:val="auto"/>
          <w:highlight w:val="none"/>
        </w:rPr>
        <w:t>机构健全、专业人员、规范管理</w:t>
      </w:r>
      <w:r>
        <w:rPr>
          <w:rFonts w:hint="eastAsia" w:ascii="仿宋_GB2312" w:hAnsi="仿宋_GB2312" w:cs="仿宋_GB2312"/>
          <w:bCs/>
          <w:color w:val="auto"/>
          <w:highlight w:val="none"/>
          <w:lang w:eastAsia="zh-CN"/>
        </w:rPr>
        <w:t>，</w:t>
      </w:r>
      <w:r>
        <w:rPr>
          <w:rFonts w:hint="eastAsia" w:ascii="仿宋_GB2312" w:hAnsi="仿宋_GB2312" w:cs="仿宋_GB2312"/>
          <w:bCs/>
          <w:color w:val="auto"/>
          <w:highlight w:val="none"/>
        </w:rPr>
        <w:t>优质的服务，克服了</w:t>
      </w:r>
      <w:r>
        <w:rPr>
          <w:rFonts w:hint="eastAsia" w:ascii="仿宋_GB2312" w:hAnsi="仿宋_GB2312" w:cs="仿宋_GB2312"/>
          <w:bCs/>
          <w:color w:val="auto"/>
          <w:highlight w:val="none"/>
          <w:lang w:eastAsia="zh-CN"/>
        </w:rPr>
        <w:t>房屋</w:t>
      </w:r>
      <w:r>
        <w:rPr>
          <w:rFonts w:hint="eastAsia" w:ascii="仿宋_GB2312" w:hAnsi="仿宋_GB2312" w:cs="仿宋_GB2312"/>
          <w:bCs/>
          <w:color w:val="auto"/>
          <w:highlight w:val="none"/>
        </w:rPr>
        <w:t>分散、</w:t>
      </w:r>
      <w:r>
        <w:rPr>
          <w:rFonts w:hint="eastAsia" w:ascii="仿宋_GB2312" w:hAnsi="仿宋_GB2312" w:cs="仿宋_GB2312"/>
          <w:bCs/>
          <w:color w:val="auto"/>
          <w:highlight w:val="none"/>
          <w:lang w:eastAsia="zh-CN"/>
        </w:rPr>
        <w:t>维修难度</w:t>
      </w:r>
      <w:r>
        <w:rPr>
          <w:rFonts w:hint="eastAsia" w:ascii="仿宋_GB2312" w:hAnsi="仿宋_GB2312" w:cs="仿宋_GB2312"/>
          <w:bCs/>
          <w:color w:val="auto"/>
          <w:highlight w:val="none"/>
        </w:rPr>
        <w:t>大、</w:t>
      </w:r>
      <w:r>
        <w:rPr>
          <w:rFonts w:hint="eastAsia" w:ascii="仿宋_GB2312" w:hAnsi="仿宋_GB2312" w:cs="仿宋_GB2312"/>
          <w:bCs/>
          <w:color w:val="auto"/>
          <w:highlight w:val="none"/>
          <w:lang w:eastAsia="zh-CN"/>
        </w:rPr>
        <w:t>事件突发</w:t>
      </w:r>
      <w:r>
        <w:rPr>
          <w:rFonts w:hint="eastAsia" w:ascii="仿宋_GB2312" w:hAnsi="仿宋_GB2312" w:cs="仿宋_GB2312"/>
          <w:bCs/>
          <w:color w:val="auto"/>
          <w:highlight w:val="none"/>
        </w:rPr>
        <w:t>等各种困难，以</w:t>
      </w:r>
      <w:r>
        <w:rPr>
          <w:rFonts w:hint="eastAsia" w:ascii="仿宋_GB2312" w:hAnsi="仿宋_GB2312" w:cs="仿宋_GB2312"/>
          <w:bCs/>
          <w:color w:val="auto"/>
          <w:highlight w:val="none"/>
          <w:lang w:eastAsia="zh-CN"/>
        </w:rPr>
        <w:t>服务期限内</w:t>
      </w:r>
      <w:r>
        <w:rPr>
          <w:rFonts w:hint="eastAsia" w:ascii="仿宋_GB2312" w:hAnsi="仿宋_GB2312" w:cs="仿宋_GB2312"/>
          <w:bCs/>
          <w:color w:val="auto"/>
          <w:highlight w:val="none"/>
        </w:rPr>
        <w:t>确保了我县184套公共租赁住房及房管局管理11套公房正常化运行，</w:t>
      </w:r>
      <w:r>
        <w:rPr>
          <w:rFonts w:hint="eastAsia" w:ascii="仿宋_GB2312" w:hAnsi="宋体"/>
          <w:lang w:val="zh-CN"/>
        </w:rPr>
        <w:t>改善了中低收入家庭住房问题</w:t>
      </w:r>
      <w:r>
        <w:rPr>
          <w:rFonts w:hint="eastAsia" w:ascii="仿宋_GB2312" w:hAnsi="仿宋_GB2312" w:cs="仿宋_GB2312"/>
          <w:bCs/>
          <w:color w:val="auto"/>
          <w:highlight w:val="none"/>
          <w:lang w:val="en-US" w:eastAsia="zh-CN"/>
        </w:rPr>
        <w:t>，该项目申报</w:t>
      </w:r>
      <w:r>
        <w:rPr>
          <w:rFonts w:hint="eastAsia" w:ascii="仿宋_GB2312" w:hAnsi="宋体"/>
          <w:color w:val="auto"/>
          <w:highlight w:val="none"/>
          <w:lang w:val="zh-CN"/>
        </w:rPr>
        <w:t>合理可行。</w:t>
      </w:r>
    </w:p>
    <w:p w14:paraId="1DC8B6D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51B9B61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66720930">
      <w:pPr>
        <w:adjustRightInd w:val="0"/>
        <w:snapToGrid w:val="0"/>
        <w:spacing w:line="600" w:lineRule="exact"/>
        <w:ind w:firstLine="720"/>
        <w:rPr>
          <w:rFonts w:ascii="仿宋_GB2312" w:hAnsi="宋体"/>
          <w:color w:val="auto"/>
          <w:highlight w:val="none"/>
          <w:lang w:val="zh-CN"/>
        </w:rPr>
      </w:pPr>
      <w:r>
        <w:rPr>
          <w:rFonts w:hint="eastAsia" w:ascii="楷体_GB2312" w:hAnsi="宋体" w:eastAsia="楷体_GB2312"/>
          <w:color w:val="auto"/>
          <w:highlight w:val="none"/>
          <w:lang w:val="zh-CN"/>
        </w:rPr>
        <w:t>1．资金计划。</w:t>
      </w:r>
      <w:r>
        <w:rPr>
          <w:rFonts w:hint="eastAsia" w:ascii="仿宋_GB2312" w:hAnsi="宋体"/>
          <w:color w:val="auto"/>
          <w:highlight w:val="none"/>
          <w:lang w:val="zh-CN"/>
        </w:rPr>
        <w:t>根据上年公共租赁住房维修项目及本年实际情况预算，</w:t>
      </w:r>
      <w:r>
        <w:rPr>
          <w:rFonts w:hint="eastAsia" w:ascii="仿宋_GB2312" w:hAnsi="宋体"/>
          <w:color w:val="auto"/>
          <w:highlight w:val="none"/>
        </w:rPr>
        <w:t>202</w:t>
      </w:r>
      <w:r>
        <w:rPr>
          <w:rFonts w:hint="eastAsia" w:ascii="仿宋_GB2312" w:hAnsi="宋体"/>
          <w:color w:val="auto"/>
          <w:highlight w:val="none"/>
          <w:lang w:val="en-US" w:eastAsia="zh-CN"/>
        </w:rPr>
        <w:t>3</w:t>
      </w:r>
      <w:r>
        <w:rPr>
          <w:rFonts w:hint="eastAsia" w:ascii="仿宋_GB2312" w:hAnsi="宋体"/>
          <w:color w:val="auto"/>
          <w:highlight w:val="none"/>
        </w:rPr>
        <w:t>年公共租赁住房维修</w:t>
      </w:r>
      <w:r>
        <w:rPr>
          <w:rFonts w:hint="eastAsia" w:ascii="仿宋_GB2312" w:hAnsi="宋体"/>
          <w:color w:val="auto"/>
          <w:highlight w:val="none"/>
          <w:lang w:eastAsia="zh-CN"/>
        </w:rPr>
        <w:t>费</w:t>
      </w:r>
      <w:r>
        <w:rPr>
          <w:rFonts w:hint="eastAsia" w:ascii="仿宋_GB2312" w:hAnsi="宋体"/>
          <w:color w:val="auto"/>
          <w:highlight w:val="none"/>
        </w:rPr>
        <w:t>为</w:t>
      </w:r>
      <w:r>
        <w:rPr>
          <w:rFonts w:hint="eastAsia" w:ascii="仿宋_GB2312" w:hAnsi="宋体"/>
          <w:color w:val="auto"/>
          <w:highlight w:val="none"/>
          <w:lang w:val="en-US" w:eastAsia="zh-CN"/>
        </w:rPr>
        <w:t>4.41</w:t>
      </w:r>
      <w:r>
        <w:rPr>
          <w:rFonts w:hint="eastAsia" w:ascii="仿宋_GB2312" w:hAnsi="宋体"/>
          <w:color w:val="auto"/>
          <w:highlight w:val="none"/>
        </w:rPr>
        <w:t>万元。</w:t>
      </w:r>
      <w:bookmarkStart w:id="0" w:name="_GoBack"/>
      <w:bookmarkEnd w:id="0"/>
    </w:p>
    <w:p w14:paraId="1B81D4DC">
      <w:pPr>
        <w:adjustRightInd w:val="0"/>
        <w:snapToGrid w:val="0"/>
        <w:spacing w:line="600" w:lineRule="exact"/>
        <w:ind w:firstLine="720"/>
        <w:rPr>
          <w:rFonts w:ascii="仿宋_GB2312" w:hAnsi="宋体"/>
          <w:color w:val="auto"/>
          <w:highlight w:val="none"/>
          <w:lang w:val="zh-CN"/>
        </w:rPr>
      </w:pPr>
      <w:r>
        <w:rPr>
          <w:rFonts w:hint="eastAsia" w:ascii="楷体_GB2312" w:hAnsi="宋体" w:eastAsia="楷体_GB2312"/>
          <w:color w:val="auto"/>
          <w:highlight w:val="none"/>
          <w:lang w:val="zh-CN"/>
        </w:rPr>
        <w:t>2．资金到位。</w:t>
      </w:r>
      <w:r>
        <w:rPr>
          <w:rFonts w:hint="eastAsia" w:ascii="仿宋_GB2312" w:hAnsi="宋体"/>
          <w:color w:val="auto"/>
          <w:highlight w:val="none"/>
          <w:lang w:val="zh-CN"/>
        </w:rPr>
        <w:t>截至目前该项目资金已全部到位，资金到位率</w:t>
      </w:r>
      <w:r>
        <w:rPr>
          <w:rFonts w:hint="eastAsia" w:ascii="仿宋_GB2312" w:hAnsi="宋体"/>
          <w:color w:val="auto"/>
          <w:highlight w:val="none"/>
        </w:rPr>
        <w:t>100%，到位及时。</w:t>
      </w:r>
    </w:p>
    <w:p w14:paraId="43FE911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楷体_GB2312" w:hAnsi="宋体" w:eastAsia="楷体_GB2312"/>
          <w:color w:val="auto"/>
          <w:highlight w:val="none"/>
          <w:lang w:val="zh-CN"/>
        </w:rPr>
        <w:t>3．资金使用。</w:t>
      </w:r>
      <w:r>
        <w:rPr>
          <w:rFonts w:hint="eastAsia" w:ascii="仿宋_GB2312" w:hAnsi="宋体"/>
          <w:color w:val="auto"/>
          <w:highlight w:val="none"/>
          <w:lang w:val="zh-CN"/>
        </w:rPr>
        <w:t>截至目前该项目资金已支出</w:t>
      </w:r>
      <w:r>
        <w:rPr>
          <w:rFonts w:hint="eastAsia" w:ascii="仿宋_GB2312" w:hAnsi="宋体"/>
          <w:color w:val="auto"/>
          <w:highlight w:val="none"/>
          <w:lang w:val="en-US" w:eastAsia="zh-CN"/>
        </w:rPr>
        <w:t>4.41万元，支出完成率100%</w:t>
      </w:r>
      <w:r>
        <w:rPr>
          <w:rFonts w:hint="eastAsia" w:ascii="仿宋_GB2312" w:hAnsi="宋体"/>
          <w:color w:val="auto"/>
          <w:highlight w:val="none"/>
          <w:lang w:val="zh-CN"/>
        </w:rPr>
        <w:t>，用于公共租赁住房维护费。资金使用规范，资金支付范围、支付标准、支付进度、支付依据合规合法，与预算相符。</w:t>
      </w:r>
    </w:p>
    <w:p w14:paraId="2F7E3BB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28E17EB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14:paraId="6A955DA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093B8DD1">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en-US" w:eastAsia="zh-CN"/>
        </w:rPr>
        <w:t>1.</w:t>
      </w:r>
      <w:r>
        <w:rPr>
          <w:rFonts w:hint="eastAsia" w:ascii="仿宋_GB2312" w:hAnsi="宋体" w:cs="Times New Roman"/>
          <w:color w:val="auto"/>
          <w:highlight w:val="none"/>
          <w:lang w:val="zh-CN"/>
        </w:rPr>
        <w:t>项目组织架构及实施流程。自公共租赁住房建成以来，由我局下属事业单位房管局（现更名为住房保障中心）负责管理运营。局长和分管</w:t>
      </w:r>
      <w:r>
        <w:rPr>
          <w:rFonts w:hint="eastAsia" w:ascii="仿宋_GB2312" w:hAnsi="宋体" w:cs="Times New Roman"/>
          <w:color w:val="auto"/>
          <w:highlight w:val="none"/>
          <w:lang w:val="en-US" w:eastAsia="zh-CN"/>
        </w:rPr>
        <w:t>领导</w:t>
      </w:r>
      <w:r>
        <w:rPr>
          <w:rFonts w:hint="eastAsia" w:ascii="仿宋_GB2312" w:hAnsi="宋体" w:cs="Times New Roman"/>
          <w:color w:val="auto"/>
          <w:highlight w:val="none"/>
          <w:lang w:val="zh-CN"/>
        </w:rPr>
        <w:t>对项目整体运行效果负责，</w:t>
      </w:r>
      <w:r>
        <w:rPr>
          <w:rFonts w:hint="eastAsia" w:ascii="仿宋_GB2312" w:hAnsi="宋体" w:cs="Times New Roman"/>
          <w:color w:val="auto"/>
          <w:highlight w:val="none"/>
          <w:lang w:val="en-US" w:eastAsia="zh-CN"/>
        </w:rPr>
        <w:t>科室人员</w:t>
      </w:r>
      <w:r>
        <w:rPr>
          <w:rFonts w:hint="eastAsia" w:ascii="仿宋_GB2312" w:hAnsi="宋体" w:cs="Times New Roman"/>
          <w:color w:val="auto"/>
          <w:highlight w:val="none"/>
          <w:lang w:val="zh-CN"/>
        </w:rPr>
        <w:t>不定期监督检查和考核，住房保障中心负责维修单位的对接、支持、服务和定期巡查，制定考核方案并落实。</w:t>
      </w:r>
    </w:p>
    <w:p w14:paraId="65C22B23">
      <w:pPr>
        <w:adjustRightInd w:val="0"/>
        <w:snapToGrid w:val="0"/>
        <w:spacing w:line="600" w:lineRule="exact"/>
        <w:ind w:firstLine="720"/>
        <w:rPr>
          <w:rFonts w:hint="eastAsia" w:ascii="仿宋_GB2312" w:hAnsi="宋体"/>
          <w:color w:val="auto"/>
          <w:highlight w:val="none"/>
          <w:lang w:val="zh-CN"/>
        </w:rPr>
      </w:pPr>
      <w:r>
        <w:rPr>
          <w:rFonts w:hint="eastAsia" w:ascii="仿宋_GB2312" w:hAnsi="宋体" w:cs="Times New Roman"/>
          <w:color w:val="auto"/>
          <w:highlight w:val="none"/>
          <w:lang w:val="en-US" w:eastAsia="zh-CN"/>
        </w:rPr>
        <w:t>2.</w:t>
      </w:r>
      <w:r>
        <w:rPr>
          <w:rFonts w:hint="eastAsia" w:ascii="仿宋_GB2312" w:hAnsi="宋体" w:cs="Times New Roman"/>
          <w:color w:val="auto"/>
          <w:highlight w:val="none"/>
          <w:lang w:val="zh-CN"/>
        </w:rPr>
        <w:t>项目管理情况。</w:t>
      </w:r>
      <w:r>
        <w:rPr>
          <w:rFonts w:hint="eastAsia" w:ascii="仿宋_GB2312" w:hAnsi="宋体"/>
          <w:color w:val="auto"/>
          <w:highlight w:val="none"/>
          <w:lang w:val="zh-CN"/>
        </w:rPr>
        <w:t>作为项目主管部门，我局严格按照资金使用规定，通过比选方式和局党组会审议，确定维修单位，程序合规。同时我局严格遵守相关比选要求，坚持公平公正公开原则，通过专家评分方式确定中选单位，并报请局党组审议同意。</w:t>
      </w:r>
    </w:p>
    <w:p w14:paraId="7F25F8AB">
      <w:pPr>
        <w:adjustRightInd w:val="0"/>
        <w:snapToGrid w:val="0"/>
        <w:spacing w:line="600" w:lineRule="exact"/>
        <w:ind w:firstLine="720"/>
        <w:rPr>
          <w:rFonts w:ascii="仿宋_GB2312" w:hAnsi="宋体"/>
          <w:lang w:val="zh-CN"/>
        </w:rPr>
      </w:pPr>
      <w:r>
        <w:rPr>
          <w:rFonts w:hint="eastAsia" w:ascii="仿宋_GB2312" w:hAnsi="宋体"/>
          <w:color w:val="auto"/>
          <w:highlight w:val="none"/>
          <w:lang w:val="en-US" w:eastAsia="zh-CN"/>
        </w:rPr>
        <w:t>3.项目监管情况。</w:t>
      </w:r>
      <w:r>
        <w:rPr>
          <w:rFonts w:hint="eastAsia" w:ascii="仿宋_GB2312" w:hAnsi="宋体"/>
          <w:color w:val="auto"/>
          <w:highlight w:val="none"/>
          <w:lang w:val="zh-CN"/>
        </w:rPr>
        <w:t>为加强项目管理，确保公共租赁住房和相关公房正常运行管理，</w:t>
      </w:r>
      <w:r>
        <w:rPr>
          <w:rFonts w:hint="eastAsia" w:ascii="仿宋_GB2312" w:hAnsi="宋体"/>
          <w:lang w:val="zh-CN"/>
        </w:rPr>
        <w:t>改善中低收入家庭住房问题，</w:t>
      </w:r>
      <w:r>
        <w:rPr>
          <w:rFonts w:hint="eastAsia" w:ascii="仿宋_GB2312" w:hAnsi="宋体"/>
          <w:color w:val="auto"/>
          <w:highlight w:val="none"/>
          <w:lang w:val="zh-CN"/>
        </w:rPr>
        <w:t>我局主要采取领导不定期检查、</w:t>
      </w:r>
      <w:r>
        <w:rPr>
          <w:rFonts w:hint="eastAsia" w:ascii="仿宋_GB2312" w:hAnsi="宋体"/>
          <w:color w:val="auto"/>
          <w:highlight w:val="none"/>
          <w:lang w:val="en-US" w:eastAsia="zh-CN"/>
        </w:rPr>
        <w:t>局分管领导牵头</w:t>
      </w:r>
      <w:r>
        <w:rPr>
          <w:rFonts w:hint="eastAsia" w:ascii="仿宋_GB2312" w:hAnsi="宋体"/>
          <w:color w:val="auto"/>
          <w:highlight w:val="none"/>
          <w:lang w:val="zh-CN"/>
        </w:rPr>
        <w:t>考核、科室共同参与的方式对维修单位进行监管，同时拓宽租户举报反馈渠道，使各方参与监督工作，确保维修工作不打折扣。</w:t>
      </w:r>
    </w:p>
    <w:p w14:paraId="26B00C4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23D3E4D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2B0F4C7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eastAsia="仿宋_GB2312"/>
          <w:lang w:val="en-US" w:eastAsia="zh-CN"/>
        </w:rPr>
      </w:pPr>
      <w:r>
        <w:rPr>
          <w:rFonts w:hint="eastAsia" w:ascii="仿宋_GB2312" w:hAnsi="宋体"/>
          <w:lang w:val="zh-CN"/>
        </w:rPr>
        <w:t>在绩效自评年度内，维修单位严格按照合同约定，履行职责义务，按实完成维修任务，维修合格率达标，且未接到群众举报相关维修不合格问题。同时，</w:t>
      </w:r>
      <w:r>
        <w:rPr>
          <w:rFonts w:hint="eastAsia" w:ascii="仿宋_GB2312" w:hAnsi="宋体"/>
          <w:lang w:val="en-US" w:eastAsia="zh-CN"/>
        </w:rPr>
        <w:t>维修派工严格按照要求执行</w:t>
      </w:r>
      <w:r>
        <w:rPr>
          <w:rFonts w:hint="eastAsia" w:ascii="仿宋_GB2312" w:hAnsi="宋体"/>
          <w:lang w:val="zh-CN"/>
        </w:rPr>
        <w:t>，任务安排、成本控制等均由我局严格把控，不存在超出预算或失控的情形</w:t>
      </w:r>
      <w:r>
        <w:rPr>
          <w:rFonts w:hint="eastAsia" w:ascii="仿宋_GB2312" w:hAnsi="宋体"/>
          <w:color w:val="auto"/>
          <w:highlight w:val="none"/>
          <w:lang w:val="zh-CN"/>
        </w:rPr>
        <w:t>。</w:t>
      </w:r>
    </w:p>
    <w:p w14:paraId="56D5B9BE">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（二）项目效益情况。</w:t>
      </w:r>
    </w:p>
    <w:p w14:paraId="07AEB751">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楷体_GB2312" w:hAnsi="宋体" w:eastAsia="楷体_GB2312"/>
          <w:b/>
          <w:lang w:val="zh-CN"/>
        </w:rPr>
      </w:pPr>
      <w:r>
        <w:rPr>
          <w:rFonts w:hint="eastAsia" w:ascii="仿宋_GB2312" w:hAnsi="宋体"/>
          <w:color w:val="auto"/>
          <w:highlight w:val="none"/>
          <w:lang w:val="zh-CN"/>
        </w:rPr>
        <w:t>该项目为公益项目，无直接的经济效益。通过项目实施，我县184套公共租赁住房及房管局管理11套公房正常化运行，改善了中低收入家庭住房问题，</w:t>
      </w:r>
      <w:r>
        <w:rPr>
          <w:rFonts w:hint="eastAsia" w:ascii="仿宋_GB2312" w:hAnsi="宋体"/>
          <w:color w:val="auto"/>
          <w:highlight w:val="none"/>
          <w:lang w:val="en-US" w:eastAsia="zh-CN"/>
        </w:rPr>
        <w:t>提高了群众满意度</w:t>
      </w:r>
      <w:r>
        <w:rPr>
          <w:rFonts w:hint="eastAsia" w:ascii="仿宋_GB2312" w:hAnsi="宋体"/>
          <w:color w:val="auto"/>
          <w:highlight w:val="none"/>
          <w:lang w:val="zh-CN"/>
        </w:rPr>
        <w:t>，产生了非常可观的社会效益。</w:t>
      </w:r>
    </w:p>
    <w:p w14:paraId="7509AA1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2E7399C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6798476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color w:val="auto"/>
          <w:highlight w:val="none"/>
          <w:lang w:val="zh-CN"/>
        </w:rPr>
      </w:pPr>
      <w:r>
        <w:rPr>
          <w:rFonts w:hint="eastAsia" w:ascii="仿宋_GB2312" w:hAnsi="宋体" w:cs="Times New Roman"/>
          <w:color w:val="auto"/>
          <w:highlight w:val="none"/>
          <w:lang w:val="zh-CN"/>
        </w:rPr>
        <w:t>部分公共租赁住房修建年代久远，基础设施配套短缺，老旧设施致使需要经常维护修缮，房屋功能布局难以满足租户需求。</w:t>
      </w:r>
    </w:p>
    <w:p w14:paraId="1D3566A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39A8C56A">
      <w:pPr>
        <w:numPr>
          <w:ilvl w:val="0"/>
          <w:numId w:val="0"/>
        </w:numPr>
        <w:ind w:firstLine="640" w:firstLineChars="200"/>
        <w:rPr>
          <w:rFonts w:hint="eastAsia" w:ascii="仿宋_GB2312" w:hAnsi="宋体" w:cs="Times New Roman"/>
          <w:color w:val="auto"/>
          <w:highlight w:val="none"/>
          <w:lang w:val="zh-CN"/>
        </w:rPr>
      </w:pPr>
      <w:r>
        <w:rPr>
          <w:rFonts w:hint="eastAsia" w:ascii="仿宋_GB2312" w:hAnsi="宋体" w:cs="Times New Roman"/>
          <w:color w:val="auto"/>
          <w:highlight w:val="none"/>
          <w:lang w:val="zh-CN"/>
        </w:rPr>
        <w:t>建议开展公共租赁住房功能补短，</w:t>
      </w:r>
      <w:r>
        <w:rPr>
          <w:rFonts w:hint="eastAsia" w:ascii="仿宋_GB2312" w:hAnsi="宋体"/>
          <w:color w:val="auto"/>
          <w:highlight w:val="none"/>
          <w:lang w:val="zh-CN"/>
        </w:rPr>
        <w:t>县财政根据实际情况增加公共租赁住房维修项目预算金额，确保该项目正常运行。</w:t>
      </w:r>
    </w:p>
    <w:p w14:paraId="1C33D458">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yN2U1MTI5ZjlhN2I0MjQwZmRkZTliNGMwZGMyNTEifQ=="/>
  </w:docVars>
  <w:rsids>
    <w:rsidRoot w:val="291C455A"/>
    <w:rsid w:val="001B1813"/>
    <w:rsid w:val="002A5E78"/>
    <w:rsid w:val="003315AE"/>
    <w:rsid w:val="0049716B"/>
    <w:rsid w:val="006F6CE7"/>
    <w:rsid w:val="00C073E9"/>
    <w:rsid w:val="00E42B1E"/>
    <w:rsid w:val="0D466608"/>
    <w:rsid w:val="0D850CC5"/>
    <w:rsid w:val="13722809"/>
    <w:rsid w:val="19B536B9"/>
    <w:rsid w:val="1E0A5785"/>
    <w:rsid w:val="291C455A"/>
    <w:rsid w:val="2A502512"/>
    <w:rsid w:val="36926D0C"/>
    <w:rsid w:val="3ABD4F70"/>
    <w:rsid w:val="414A628B"/>
    <w:rsid w:val="4A8F3953"/>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1553</Words>
  <Characters>1594</Characters>
  <Lines>9</Lines>
  <Paragraphs>2</Paragraphs>
  <TotalTime>0</TotalTime>
  <ScaleCrop>false</ScaleCrop>
  <LinksUpToDate>false</LinksUpToDate>
  <CharactersWithSpaces>1596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云梦泽</cp:lastModifiedBy>
  <cp:lastPrinted>2022-03-15T02:21:00Z</cp:lastPrinted>
  <dcterms:modified xsi:type="dcterms:W3CDTF">2024-07-30T09:35:26Z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D05E431CEC9245BA9E56B49B452E91BC_13</vt:lpwstr>
  </property>
</Properties>
</file>