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olor w:val="auto"/>
          <w:highlight w:val="none"/>
          <w:lang w:eastAsia="zh-CN"/>
        </w:rPr>
      </w:pPr>
      <w:r>
        <w:rPr>
          <w:rFonts w:hint="eastAsia" w:ascii="黑体" w:hAnsi="黑体" w:eastAsia="黑体"/>
          <w:color w:val="auto"/>
          <w:highlight w:val="none"/>
        </w:rPr>
        <w:t>附件</w:t>
      </w:r>
      <w:r>
        <w:rPr>
          <w:rFonts w:hint="eastAsia" w:ascii="黑体" w:hAnsi="黑体" w:eastAsia="黑体"/>
          <w:color w:val="auto"/>
          <w:highlight w:val="none"/>
          <w:lang w:val="en-US" w:eastAsia="zh-CN"/>
        </w:rPr>
        <w:t>8</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宋体" w:hAnsi="宋体" w:eastAsia="宋体"/>
          <w:color w:val="auto"/>
          <w:sz w:val="30"/>
          <w:szCs w:val="30"/>
          <w:highlight w:val="none"/>
        </w:rPr>
      </w:pPr>
    </w:p>
    <w:p>
      <w:pPr>
        <w:pStyle w:val="4"/>
        <w:spacing w:line="600" w:lineRule="exact"/>
        <w:jc w:val="center"/>
        <w:rPr>
          <w:rFonts w:hint="eastAsia"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城乡污水处理运行维护项目支出绩效</w:t>
      </w:r>
    </w:p>
    <w:p>
      <w:pPr>
        <w:pStyle w:val="4"/>
        <w:spacing w:line="600" w:lineRule="exact"/>
        <w:jc w:val="center"/>
        <w:rPr>
          <w:rFonts w:ascii="方正小标宋简体" w:hAnsi="宋体" w:eastAsia="方正小标宋简体"/>
          <w:color w:val="auto"/>
          <w:sz w:val="44"/>
          <w:szCs w:val="44"/>
          <w:highlight w:val="none"/>
        </w:rPr>
      </w:pPr>
      <w:bookmarkStart w:id="0" w:name="_GoBack"/>
      <w:bookmarkEnd w:id="0"/>
      <w:r>
        <w:rPr>
          <w:rFonts w:hint="eastAsia" w:ascii="方正小标宋简体" w:hAnsi="宋体" w:eastAsia="方正小标宋简体"/>
          <w:color w:val="auto"/>
          <w:sz w:val="44"/>
          <w:szCs w:val="44"/>
          <w:highlight w:val="none"/>
        </w:rPr>
        <w:t>自评报告</w:t>
      </w:r>
    </w:p>
    <w:p>
      <w:pPr>
        <w:pStyle w:val="4"/>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color w:val="auto"/>
          <w:highlight w:val="none"/>
          <w:lang w:val="zh-CN"/>
        </w:rPr>
      </w:pPr>
      <w:r>
        <w:rPr>
          <w:rFonts w:hint="eastAsia" w:ascii="黑体" w:hAnsi="宋体" w:eastAsia="黑体"/>
          <w:color w:val="auto"/>
          <w:highlight w:val="none"/>
        </w:rPr>
        <w:t>一、</w:t>
      </w:r>
      <w:r>
        <w:rPr>
          <w:rFonts w:hint="eastAsia" w:ascii="黑体" w:hAnsi="宋体" w:eastAsia="黑体"/>
          <w:color w:val="auto"/>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介绍项目基本情况，重点说明以下内容：</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240" w:leftChars="0" w:firstLine="720" w:firstLineChars="0"/>
        <w:textAlignment w:val="auto"/>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ascii="仿宋_GB2312" w:hAnsi="宋体"/>
          <w:color w:val="auto"/>
          <w:highlight w:val="none"/>
          <w:lang w:val="zh-CN"/>
        </w:rPr>
      </w:pPr>
      <w:r>
        <w:rPr>
          <w:rFonts w:hint="eastAsia" w:ascii="仿宋_GB2312" w:hAnsi="仿宋_GB2312" w:cs="仿宋_GB2312"/>
          <w:bCs/>
          <w:color w:val="auto"/>
          <w:highlight w:val="none"/>
        </w:rPr>
        <w:t>峨边彝族自治县</w:t>
      </w:r>
      <w:r>
        <w:rPr>
          <w:rFonts w:hint="eastAsia" w:ascii="仿宋_GB2312" w:hAnsi="宋体" w:eastAsia="仿宋_GB2312"/>
          <w:color w:val="auto"/>
          <w:kern w:val="2"/>
          <w:sz w:val="32"/>
          <w:szCs w:val="32"/>
          <w:highlight w:val="none"/>
        </w:rPr>
        <w:t>城乡</w:t>
      </w:r>
      <w:r>
        <w:rPr>
          <w:rFonts w:hint="eastAsia" w:ascii="仿宋_GB2312" w:hAnsi="仿宋_GB2312" w:cs="仿宋_GB2312"/>
          <w:bCs/>
          <w:color w:val="auto"/>
          <w:highlight w:val="none"/>
        </w:rPr>
        <w:t>生活</w:t>
      </w:r>
      <w:r>
        <w:rPr>
          <w:rFonts w:hint="eastAsia" w:ascii="仿宋_GB2312" w:hAnsi="宋体" w:eastAsia="仿宋_GB2312"/>
          <w:color w:val="auto"/>
          <w:kern w:val="2"/>
          <w:sz w:val="32"/>
          <w:szCs w:val="32"/>
          <w:highlight w:val="none"/>
        </w:rPr>
        <w:t>污水</w:t>
      </w:r>
      <w:r>
        <w:rPr>
          <w:rFonts w:hint="eastAsia" w:ascii="仿宋_GB2312" w:hAnsi="仿宋_GB2312" w:cs="仿宋_GB2312"/>
          <w:bCs/>
          <w:color w:val="auto"/>
          <w:highlight w:val="none"/>
        </w:rPr>
        <w:t>运行维护项目资金由财政</w:t>
      </w:r>
      <w:r>
        <w:rPr>
          <w:rFonts w:hint="eastAsia" w:ascii="仿宋_GB2312" w:hAnsi="仿宋_GB2312" w:cs="仿宋_GB2312"/>
          <w:bCs/>
          <w:color w:val="auto"/>
          <w:highlight w:val="none"/>
          <w:lang w:val="en-US" w:eastAsia="zh-CN"/>
        </w:rPr>
        <w:t>纳入预算，</w:t>
      </w:r>
      <w:r>
        <w:rPr>
          <w:rFonts w:hint="eastAsia" w:ascii="仿宋_GB2312" w:hAnsi="宋体"/>
          <w:color w:val="auto"/>
          <w:highlight w:val="none"/>
        </w:rPr>
        <w:t xml:space="preserve"> </w:t>
      </w:r>
      <w:r>
        <w:rPr>
          <w:rFonts w:hint="eastAsia" w:ascii="仿宋_GB2312" w:hAnsi="宋体"/>
          <w:color w:val="auto"/>
          <w:highlight w:val="none"/>
          <w:lang w:val="en-US" w:eastAsia="zh-CN"/>
        </w:rPr>
        <w:t>通过县委</w:t>
      </w:r>
      <w:r>
        <w:rPr>
          <w:rFonts w:hint="eastAsia" w:ascii="仿宋_GB2312" w:hAnsi="宋体"/>
          <w:color w:val="auto"/>
          <w:highlight w:val="none"/>
        </w:rPr>
        <w:t>常务会</w:t>
      </w:r>
      <w:r>
        <w:rPr>
          <w:rFonts w:hint="eastAsia" w:ascii="仿宋_GB2312" w:hAnsi="宋体"/>
          <w:color w:val="auto"/>
          <w:highlight w:val="none"/>
          <w:lang w:val="en-US" w:eastAsia="zh-CN"/>
        </w:rPr>
        <w:t>审议通过。</w:t>
      </w:r>
    </w:p>
    <w:p>
      <w:pPr>
        <w:adjustRightInd w:val="0"/>
        <w:snapToGrid w:val="0"/>
        <w:spacing w:line="600" w:lineRule="exact"/>
        <w:ind w:firstLine="720"/>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（二）项目绩效目标。</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1．</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r>
        <w:rPr>
          <w:rFonts w:hint="eastAsia" w:ascii="仿宋_GB2312" w:hAnsi="宋体"/>
          <w:color w:val="auto"/>
          <w:highlight w:val="none"/>
          <w:lang w:val="zh-CN"/>
        </w:rPr>
        <w:t>县城污水处理厂对县城收集的污水进行处理并达到排放标准（一级A标），乡镇污水处理站对乡镇产生的污水进行收集并处理，</w:t>
      </w:r>
      <w:r>
        <w:rPr>
          <w:rFonts w:hint="eastAsia" w:ascii="仿宋_GB2312" w:hAnsi="仿宋_GB2312" w:cs="仿宋_GB2312"/>
          <w:bCs/>
          <w:color w:val="auto"/>
          <w:highlight w:val="none"/>
        </w:rPr>
        <w:t>设备设施检测、污水水质检测和剩余污泥处置等符合标准要求，出水水质达标排放。</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2．项目实施进度计划等。</w:t>
      </w:r>
    </w:p>
    <w:p>
      <w:pPr>
        <w:spacing w:line="600" w:lineRule="exact"/>
        <w:ind w:firstLine="640" w:firstLineChars="200"/>
        <w:rPr>
          <w:rFonts w:ascii="仿宋_GB2312" w:hAnsi="宋体"/>
          <w:color w:val="auto"/>
          <w:highlight w:val="none"/>
          <w:lang w:val="zh-CN"/>
        </w:rPr>
      </w:pPr>
      <w:r>
        <w:rPr>
          <w:rFonts w:hint="eastAsia" w:ascii="仿宋_GB2312" w:hAnsi="仿宋_GB2312" w:eastAsia="仿宋_GB2312" w:cs="仿宋_GB2312"/>
          <w:color w:val="auto"/>
          <w:sz w:val="32"/>
          <w:szCs w:val="32"/>
          <w:highlight w:val="none"/>
          <w:lang w:val="en-US" w:eastAsia="zh-CN"/>
        </w:rPr>
        <w:t>城区</w:t>
      </w:r>
      <w:r>
        <w:rPr>
          <w:rFonts w:hint="eastAsia" w:ascii="仿宋_GB2312" w:hAnsi="仿宋_GB2312" w:eastAsia="仿宋_GB2312" w:cs="仿宋_GB2312"/>
          <w:color w:val="auto"/>
          <w:sz w:val="32"/>
          <w:szCs w:val="32"/>
          <w:highlight w:val="none"/>
          <w:lang w:eastAsia="zh-CN"/>
        </w:rPr>
        <w:t>污水处理厂</w:t>
      </w:r>
      <w:r>
        <w:rPr>
          <w:rFonts w:hint="eastAsia" w:ascii="仿宋_GB2312" w:hAnsi="仿宋_GB2312" w:eastAsia="仿宋_GB2312" w:cs="仿宋_GB2312"/>
          <w:color w:val="auto"/>
          <w:sz w:val="32"/>
          <w:szCs w:val="32"/>
          <w:highlight w:val="none"/>
          <w:lang w:val="en-US" w:eastAsia="zh-CN"/>
        </w:rPr>
        <w:t>现由国有企业运行，</w:t>
      </w:r>
      <w:r>
        <w:rPr>
          <w:rFonts w:hint="eastAsia" w:ascii="仿宋_GB2312" w:hAnsi="仿宋_GB2312" w:cs="仿宋_GB2312"/>
          <w:bCs/>
          <w:color w:val="auto"/>
          <w:highlight w:val="none"/>
        </w:rPr>
        <w:t>乡镇生活污水处理站</w:t>
      </w:r>
      <w:r>
        <w:rPr>
          <w:rFonts w:hint="eastAsia" w:ascii="仿宋_GB2312" w:hAnsi="仿宋_GB2312" w:cs="仿宋_GB2312"/>
          <w:bCs/>
          <w:color w:val="auto"/>
          <w:highlight w:val="none"/>
          <w:lang w:val="en-US" w:eastAsia="zh-CN"/>
        </w:rPr>
        <w:t>由第三方服务</w:t>
      </w:r>
      <w:r>
        <w:rPr>
          <w:rFonts w:hint="eastAsia" w:ascii="仿宋_GB2312" w:hAnsi="仿宋_GB2312" w:cs="仿宋_GB2312"/>
          <w:bCs/>
          <w:color w:val="auto"/>
          <w:highlight w:val="none"/>
        </w:rPr>
        <w:t>公司</w:t>
      </w:r>
      <w:r>
        <w:rPr>
          <w:rFonts w:hint="eastAsia" w:ascii="仿宋_GB2312" w:hAnsi="仿宋_GB2312" w:cs="仿宋_GB2312"/>
          <w:bCs/>
          <w:color w:val="auto"/>
          <w:highlight w:val="none"/>
          <w:lang w:val="en-US" w:eastAsia="zh-CN"/>
        </w:rPr>
        <w:t>运行</w:t>
      </w:r>
      <w:r>
        <w:rPr>
          <w:rFonts w:hint="eastAsia" w:ascii="仿宋_GB2312" w:hAnsi="仿宋_GB2312" w:cs="仿宋_GB2312"/>
          <w:bCs/>
          <w:color w:val="auto"/>
          <w:highlight w:val="none"/>
        </w:rPr>
        <w:t>，</w:t>
      </w:r>
      <w:r>
        <w:rPr>
          <w:rFonts w:hint="eastAsia" w:ascii="仿宋_GB2312" w:hAnsi="仿宋_GB2312" w:eastAsia="仿宋_GB2312" w:cs="仿宋_GB2312"/>
          <w:color w:val="auto"/>
          <w:sz w:val="32"/>
          <w:szCs w:val="32"/>
          <w:highlight w:val="none"/>
          <w:lang w:eastAsia="zh-CN"/>
        </w:rPr>
        <w:t>处理厂</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站</w:t>
      </w:r>
      <w:r>
        <w:rPr>
          <w:rFonts w:hint="eastAsia" w:ascii="仿宋_GB2312" w:hAnsi="仿宋_GB2312" w:cs="仿宋_GB2312"/>
          <w:color w:val="auto"/>
          <w:sz w:val="32"/>
          <w:szCs w:val="32"/>
          <w:highlight w:val="none"/>
          <w:lang w:eastAsia="zh-CN"/>
        </w:rPr>
        <w:t>）</w:t>
      </w:r>
      <w:r>
        <w:rPr>
          <w:rFonts w:hint="eastAsia" w:ascii="仿宋_GB2312" w:hAnsi="仿宋_GB2312" w:cs="仿宋_GB2312"/>
          <w:bCs/>
          <w:color w:val="auto"/>
          <w:highlight w:val="none"/>
        </w:rPr>
        <w:t>配齐</w:t>
      </w:r>
      <w:r>
        <w:rPr>
          <w:rFonts w:hint="eastAsia" w:ascii="仿宋_GB2312" w:hAnsi="仿宋_GB2312" w:cs="仿宋_GB2312"/>
          <w:bCs/>
          <w:color w:val="auto"/>
          <w:highlight w:val="none"/>
          <w:lang w:val="en-US" w:eastAsia="zh-CN"/>
        </w:rPr>
        <w:t>了</w:t>
      </w:r>
      <w:r>
        <w:rPr>
          <w:rFonts w:hint="eastAsia" w:ascii="仿宋_GB2312" w:hAnsi="仿宋_GB2312" w:cs="仿宋_GB2312"/>
          <w:bCs/>
          <w:color w:val="auto"/>
          <w:highlight w:val="none"/>
        </w:rPr>
        <w:t>管理人员、技术人员、维修人员、运行人员，</w:t>
      </w:r>
      <w:r>
        <w:rPr>
          <w:rFonts w:hint="eastAsia" w:ascii="仿宋_GB2312" w:hAnsi="仿宋_GB2312" w:cs="仿宋_GB2312"/>
          <w:bCs/>
          <w:color w:val="auto"/>
          <w:highlight w:val="none"/>
          <w:lang w:val="en-US" w:eastAsia="zh-CN"/>
        </w:rPr>
        <w:t>分别</w:t>
      </w:r>
      <w:r>
        <w:rPr>
          <w:rFonts w:hint="eastAsia" w:ascii="仿宋_GB2312" w:hAnsi="仿宋_GB2312" w:cs="仿宋_GB2312"/>
          <w:bCs/>
          <w:color w:val="auto"/>
          <w:highlight w:val="none"/>
        </w:rPr>
        <w:t>制定了《生活污水处理</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管理制度》以及应急预案，包括总则、工作纪律、规章制度、岗位职责、设备操作规程等内容，其中规章制度对各类记录填写规定、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区</w:t>
      </w:r>
      <w:r>
        <w:rPr>
          <w:rFonts w:hint="eastAsia" w:ascii="仿宋_GB2312" w:hAnsi="仿宋_GB2312" w:cs="仿宋_GB2312"/>
          <w:bCs/>
          <w:color w:val="auto"/>
          <w:highlight w:val="none"/>
          <w:lang w:val="en-US" w:eastAsia="zh-CN"/>
        </w:rPr>
        <w:t>内</w:t>
      </w:r>
      <w:r>
        <w:rPr>
          <w:rFonts w:hint="eastAsia" w:ascii="仿宋_GB2312" w:hAnsi="仿宋_GB2312" w:cs="仿宋_GB2312"/>
          <w:bCs/>
          <w:color w:val="auto"/>
          <w:highlight w:val="none"/>
        </w:rPr>
        <w:t>环境卫生管理办法、辞职和辞退管理办法、工作过失责任追究办法、员工考勤管理办法、安全文明生产管理办法、操作岗位巡视管理规定、迎检管理规定等进行了规范。资金管理严格按照合同约定，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运行资料也符合行业和合同要求。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960" w:leftChars="0"/>
        <w:textAlignment w:val="auto"/>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（三）项目资金申报相符性。</w:t>
      </w:r>
    </w:p>
    <w:p>
      <w:pPr>
        <w:adjustRightInd w:val="0"/>
        <w:snapToGrid w:val="0"/>
        <w:spacing w:line="600" w:lineRule="exact"/>
        <w:ind w:firstLine="720" w:firstLineChars="225"/>
        <w:jc w:val="left"/>
        <w:rPr>
          <w:rFonts w:ascii="仿宋_GB2312" w:hAnsi="宋体"/>
          <w:color w:val="auto"/>
          <w:highlight w:val="none"/>
          <w:lang w:val="zh-CN"/>
        </w:rPr>
      </w:pPr>
      <w:r>
        <w:rPr>
          <w:rFonts w:hint="eastAsia" w:ascii="仿宋_GB2312" w:hAnsi="仿宋_GB2312" w:cs="仿宋_GB2312"/>
          <w:bCs/>
          <w:color w:val="auto"/>
          <w:highlight w:val="none"/>
        </w:rPr>
        <w:t>从运行情况看，</w:t>
      </w:r>
      <w:r>
        <w:rPr>
          <w:rFonts w:hint="eastAsia" w:ascii="仿宋_GB2312" w:hAnsi="仿宋_GB2312" w:cs="仿宋_GB2312"/>
          <w:bCs/>
          <w:color w:val="auto"/>
          <w:highlight w:val="none"/>
          <w:lang w:val="en-US" w:eastAsia="zh-CN"/>
        </w:rPr>
        <w:t>运行公司</w:t>
      </w:r>
      <w:r>
        <w:rPr>
          <w:rFonts w:hint="eastAsia" w:ascii="仿宋_GB2312" w:hAnsi="仿宋_GB2312" w:cs="仿宋_GB2312"/>
          <w:bCs/>
          <w:color w:val="auto"/>
          <w:highlight w:val="none"/>
        </w:rPr>
        <w:t>机构健全、专业人员、规范管理</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优质的服务，克服了场站分散、管理幅度大、地质灾害影响等各种困难，以最短的时间确保了2</w:t>
      </w:r>
      <w:r>
        <w:rPr>
          <w:rFonts w:hint="eastAsia" w:ascii="仿宋_GB2312" w:hAnsi="仿宋_GB2312" w:cs="仿宋_GB2312"/>
          <w:bCs/>
          <w:color w:val="auto"/>
          <w:highlight w:val="none"/>
          <w:lang w:val="en-US" w:eastAsia="zh-CN"/>
        </w:rPr>
        <w:t>1</w:t>
      </w:r>
      <w:r>
        <w:rPr>
          <w:rFonts w:hint="eastAsia" w:ascii="仿宋_GB2312" w:hAnsi="仿宋_GB2312" w:cs="仿宋_GB2312"/>
          <w:bCs/>
          <w:color w:val="auto"/>
          <w:highlight w:val="none"/>
        </w:rPr>
        <w:t>个污水</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的正常化运行，出水水质指标等有明显提高，</w:t>
      </w:r>
      <w:r>
        <w:rPr>
          <w:rFonts w:hint="eastAsia" w:ascii="仿宋_GB2312" w:hAnsi="仿宋_GB2312" w:cs="仿宋_GB2312"/>
          <w:bCs/>
          <w:color w:val="auto"/>
          <w:highlight w:val="none"/>
          <w:lang w:val="en-US" w:eastAsia="zh-CN"/>
        </w:rPr>
        <w:t>达到环保要求，该项目申报</w:t>
      </w:r>
      <w:r>
        <w:rPr>
          <w:rFonts w:hint="eastAsia" w:ascii="仿宋_GB2312" w:hAnsi="宋体"/>
          <w:color w:val="auto"/>
          <w:highlight w:val="none"/>
          <w:lang w:val="zh-CN"/>
        </w:rPr>
        <w:t>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color w:val="auto"/>
          <w:highlight w:val="none"/>
        </w:rPr>
      </w:pPr>
      <w:r>
        <w:rPr>
          <w:rFonts w:hint="eastAsia" w:ascii="黑体" w:hAnsi="宋体" w:eastAsia="黑体"/>
          <w:color w:val="auto"/>
          <w:highlight w:val="none"/>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color w:val="auto"/>
          <w:highlight w:val="none"/>
          <w:lang w:val="zh-CN"/>
        </w:rPr>
      </w:pPr>
      <w:r>
        <w:rPr>
          <w:rFonts w:hint="eastAsia" w:ascii="仿宋_GB2312" w:hAnsi="宋体"/>
          <w:color w:val="auto"/>
          <w:highlight w:val="none"/>
          <w:lang w:val="zh-CN"/>
        </w:rPr>
        <w:tab/>
      </w:r>
      <w:r>
        <w:rPr>
          <w:rFonts w:hint="eastAsia" w:ascii="楷体_GB2312" w:hAnsi="宋体" w:eastAsia="楷体_GB2312"/>
          <w:b/>
          <w:color w:val="auto"/>
          <w:highlight w:val="none"/>
          <w:lang w:val="zh-CN"/>
        </w:rPr>
        <w:t>（一）资金计划、到位及使用情况。</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1．资金计划。</w:t>
      </w:r>
      <w:r>
        <w:rPr>
          <w:rFonts w:hint="eastAsia" w:ascii="仿宋_GB2312" w:hAnsi="宋体"/>
          <w:color w:val="auto"/>
          <w:highlight w:val="none"/>
          <w:lang w:val="zh-CN"/>
        </w:rPr>
        <w:t>根据上年城乡污水处理厂运行维护项目及本年实际情况预算</w:t>
      </w:r>
      <w:r>
        <w:rPr>
          <w:rFonts w:hint="eastAsia" w:ascii="仿宋_GB2312" w:hAnsi="宋体"/>
          <w:color w:val="auto"/>
          <w:highlight w:val="none"/>
        </w:rPr>
        <w:t>202</w:t>
      </w:r>
      <w:r>
        <w:rPr>
          <w:rFonts w:hint="eastAsia" w:ascii="仿宋_GB2312" w:hAnsi="宋体"/>
          <w:color w:val="auto"/>
          <w:highlight w:val="none"/>
          <w:lang w:val="en-US" w:eastAsia="zh-CN"/>
        </w:rPr>
        <w:t>2</w:t>
      </w:r>
      <w:r>
        <w:rPr>
          <w:rFonts w:hint="eastAsia" w:ascii="仿宋_GB2312" w:hAnsi="宋体"/>
          <w:color w:val="auto"/>
          <w:highlight w:val="none"/>
        </w:rPr>
        <w:t>年城乡污水处理厂运行维护费为</w:t>
      </w:r>
      <w:r>
        <w:rPr>
          <w:rFonts w:hint="eastAsia" w:ascii="仿宋_GB2312" w:hAnsi="宋体"/>
          <w:color w:val="auto"/>
          <w:highlight w:val="none"/>
          <w:lang w:val="en-US" w:eastAsia="zh-CN"/>
        </w:rPr>
        <w:t>835.51</w:t>
      </w:r>
      <w:r>
        <w:rPr>
          <w:rFonts w:hint="eastAsia" w:ascii="仿宋_GB2312" w:hAnsi="宋体"/>
          <w:color w:val="auto"/>
          <w:highlight w:val="none"/>
        </w:rPr>
        <w:t>万元。</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2．资金到位。</w:t>
      </w:r>
      <w:r>
        <w:rPr>
          <w:rFonts w:hint="eastAsia" w:ascii="仿宋_GB2312" w:hAnsi="宋体"/>
          <w:color w:val="auto"/>
          <w:highlight w:val="none"/>
          <w:lang w:val="zh-CN"/>
        </w:rPr>
        <w:t>截至目前该项目资金依全部到位，资金到位率</w:t>
      </w:r>
      <w:r>
        <w:rPr>
          <w:rFonts w:hint="eastAsia" w:ascii="仿宋_GB2312" w:hAnsi="宋体"/>
          <w:color w:val="auto"/>
          <w:highlight w:val="none"/>
        </w:rPr>
        <w:t>100%，到位及时。</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3．资金使用。</w:t>
      </w:r>
      <w:r>
        <w:rPr>
          <w:rFonts w:hint="eastAsia" w:ascii="仿宋_GB2312" w:hAnsi="宋体"/>
          <w:color w:val="auto"/>
          <w:highlight w:val="none"/>
          <w:lang w:val="zh-CN"/>
        </w:rPr>
        <w:t>截至目前该项目资金已全部支出，用于城</w:t>
      </w:r>
      <w:r>
        <w:rPr>
          <w:rFonts w:hint="eastAsia" w:ascii="仿宋_GB2312" w:hAnsi="宋体"/>
          <w:color w:val="auto"/>
          <w:highlight w:val="none"/>
          <w:lang w:val="en-US" w:eastAsia="zh-CN"/>
        </w:rPr>
        <w:t>乡</w:t>
      </w:r>
      <w:r>
        <w:rPr>
          <w:rFonts w:hint="eastAsia" w:ascii="仿宋_GB2312" w:hAnsi="宋体"/>
          <w:color w:val="auto"/>
          <w:highlight w:val="none"/>
          <w:lang w:val="zh-CN"/>
        </w:rPr>
        <w:t>污水处理厂</w:t>
      </w:r>
      <w:r>
        <w:rPr>
          <w:rFonts w:hint="eastAsia" w:ascii="仿宋_GB2312" w:hAnsi="仿宋_GB2312" w:cs="仿宋_GB2312"/>
          <w:bCs/>
          <w:color w:val="auto"/>
          <w:highlight w:val="none"/>
          <w:lang w:val="en-US" w:eastAsia="zh-CN"/>
        </w:rPr>
        <w:t>（</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运行维护费。资金使用规范，资金支付范围、支付标准、支付进度、支付依据合规合法，与预算相符。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color w:val="auto"/>
          <w:highlight w:val="none"/>
          <w:lang w:val="zh-CN"/>
        </w:rPr>
      </w:pPr>
      <w:r>
        <w:rPr>
          <w:rFonts w:hint="eastAsia" w:ascii="楷体_GB2312" w:hAnsi="宋体" w:eastAsia="楷体_GB2312"/>
          <w:b/>
          <w:color w:val="auto"/>
          <w:highlight w:val="none"/>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color w:val="auto"/>
          <w:highlight w:val="none"/>
          <w:lang w:val="zh-CN"/>
        </w:rPr>
      </w:pPr>
      <w:r>
        <w:rPr>
          <w:rFonts w:hint="eastAsia" w:ascii="楷体_GB2312" w:hAnsi="宋体" w:eastAsia="楷体_GB2312"/>
          <w:b/>
          <w:color w:val="auto"/>
          <w:highlight w:val="none"/>
          <w:lang w:val="zh-CN"/>
        </w:rPr>
        <w:t>（三）项目组织实施情况。</w:t>
      </w:r>
    </w:p>
    <w:p>
      <w:pPr>
        <w:adjustRightInd w:val="0"/>
        <w:snapToGrid w:val="0"/>
        <w:spacing w:line="600" w:lineRule="exact"/>
        <w:ind w:firstLine="720"/>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（一）项目组织架构及实施流程。</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自项目验收合格移交到我局以来，我局采取局长负责、总工牵头、科室共管的方式加强对项目运营的监管。局长和分管副局长对项目整体运行效果负责，总工负责不定期监督检查和考核，各科室负责运营方的对接、支持、服务和定期巡查，制定考核方案并落实。</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b/>
          <w:color w:val="auto"/>
          <w:highlight w:val="none"/>
          <w:lang w:val="zh-CN"/>
        </w:rPr>
        <w:t>（二）项目管理情况。</w:t>
      </w:r>
      <w:r>
        <w:rPr>
          <w:rFonts w:hint="eastAsia" w:ascii="仿宋_GB2312" w:hAnsi="宋体"/>
          <w:color w:val="auto"/>
          <w:highlight w:val="none"/>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640" w:firstLineChars="200"/>
        <w:rPr>
          <w:rFonts w:hint="eastAsia" w:ascii="仿宋_GB2312" w:hAnsi="宋体"/>
          <w:color w:val="auto"/>
          <w:highlight w:val="none"/>
          <w:lang w:val="zh-CN"/>
        </w:rPr>
      </w:pPr>
      <w:r>
        <w:rPr>
          <w:rFonts w:hint="eastAsia" w:ascii="仿宋_GB2312" w:hAnsi="宋体"/>
          <w:color w:val="auto"/>
          <w:highlight w:val="none"/>
          <w:lang w:val="zh-CN"/>
        </w:rPr>
        <w:t>作为项目主管部门，我局严格按照政府招投标相关要求，委托具备资质的第三方招标代理公司，通过公开招标方式，确定运营方，程序合规。作为政府采购项目，我局严格遵守相关招投标纪律，坚持公平公正公开原则，通过专家评分方式确定中标单位，并在法定平台进行公示。</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b/>
          <w:color w:val="auto"/>
          <w:highlight w:val="none"/>
          <w:lang w:val="zh-CN"/>
        </w:rPr>
        <w:t>（三）项目监管情况。</w:t>
      </w:r>
      <w:r>
        <w:rPr>
          <w:rFonts w:hint="eastAsia" w:ascii="仿宋_GB2312" w:hAnsi="宋体"/>
          <w:color w:val="auto"/>
          <w:highlight w:val="none"/>
          <w:lang w:val="zh-CN"/>
        </w:rPr>
        <w:t>为加强项目管理，确保项目出水达标排放、场站正常运行管理，保护峨边生态环境，我局主要采取领导不定期检查、总工牵头考核、科室共同参与的方式对运营方进行监管。目前，除县委县政府领导视察、监管部门常规监管外，我局对20个乡镇污水处理站的监管做到了全覆盖，特别是建制镇和重点乡的巡查和检查密度达更是前所未有。同时，我局还发动群众参与监督举报，做到了监管的常态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color w:val="auto"/>
          <w:highlight w:val="none"/>
          <w:lang w:val="zh-CN"/>
        </w:rPr>
      </w:pPr>
      <w:r>
        <w:rPr>
          <w:rFonts w:hint="eastAsia" w:ascii="黑体" w:hAnsi="宋体" w:eastAsia="黑体"/>
          <w:color w:val="auto"/>
          <w:highlight w:val="none"/>
        </w:rPr>
        <w:t>三、项目绩效情况</w:t>
      </w:r>
      <w:r>
        <w:rPr>
          <w:rFonts w:hint="eastAsia" w:ascii="仿宋_GB2312" w:hAnsi="宋体"/>
          <w:color w:val="auto"/>
          <w:highlight w:val="none"/>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color w:val="auto"/>
          <w:highlight w:val="none"/>
          <w:lang w:val="zh-CN"/>
        </w:rPr>
      </w:pPr>
      <w:r>
        <w:rPr>
          <w:rFonts w:hint="eastAsia" w:ascii="楷体_GB2312" w:hAnsi="宋体" w:eastAsia="楷体_GB2312"/>
          <w:b/>
          <w:color w:val="auto"/>
          <w:highlight w:val="none"/>
          <w:lang w:val="zh-CN"/>
        </w:rPr>
        <w:t>（一）项目完成情况</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在绩效自评年度内，运营方均严格按照合同约定，履行职责义务。经运营方日常自检和每季度第三方检测显示，我县20个乡镇污水处理站总体上正常运行、出水达标，未接到群众举报由此产生的生态环境问题。同时，该项目采取总包方式，任务安排、进度控制、成本控制等均由运营方负责，不存在超出预算或失控的情形。</w:t>
      </w:r>
    </w:p>
    <w:p>
      <w:pPr>
        <w:numPr>
          <w:ilvl w:val="0"/>
          <w:numId w:val="0"/>
        </w:numPr>
        <w:adjustRightInd w:val="0"/>
        <w:snapToGrid w:val="0"/>
        <w:spacing w:line="600" w:lineRule="exact"/>
        <w:ind w:firstLine="643" w:firstLineChars="200"/>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w:t>
      </w:r>
      <w:r>
        <w:rPr>
          <w:rFonts w:hint="eastAsia" w:ascii="楷体_GB2312" w:hAnsi="宋体" w:eastAsia="楷体_GB2312"/>
          <w:b/>
          <w:color w:val="auto"/>
          <w:highlight w:val="none"/>
          <w:lang w:val="en-US" w:eastAsia="zh-CN"/>
        </w:rPr>
        <w:t>二</w:t>
      </w:r>
      <w:r>
        <w:rPr>
          <w:rFonts w:hint="eastAsia" w:ascii="楷体_GB2312" w:hAnsi="宋体" w:eastAsia="楷体_GB2312"/>
          <w:b/>
          <w:color w:val="auto"/>
          <w:highlight w:val="none"/>
          <w:lang w:val="zh-CN"/>
        </w:rPr>
        <w:t>）项目效益情况</w:t>
      </w:r>
    </w:p>
    <w:p>
      <w:pPr>
        <w:numPr>
          <w:ilvl w:val="0"/>
          <w:numId w:val="0"/>
        </w:numPr>
        <w:adjustRightInd w:val="0"/>
        <w:snapToGrid w:val="0"/>
        <w:spacing w:line="600" w:lineRule="exact"/>
        <w:ind w:left="720" w:leftChars="0"/>
        <w:rPr>
          <w:rFonts w:hint="eastAsia" w:ascii="仿宋_GB2312" w:hAnsi="宋体"/>
          <w:color w:val="auto"/>
          <w:highlight w:val="none"/>
          <w:lang w:val="zh-CN"/>
        </w:rPr>
      </w:pPr>
      <w:r>
        <w:rPr>
          <w:rFonts w:hint="eastAsia" w:ascii="仿宋_GB2312" w:hAnsi="宋体"/>
          <w:color w:val="auto"/>
          <w:highlight w:val="none"/>
          <w:lang w:val="zh-CN"/>
        </w:rPr>
        <w:t>该项目为公益项目，无直接的经济效益。通过项目实施，</w:t>
      </w:r>
    </w:p>
    <w:p>
      <w:pPr>
        <w:numPr>
          <w:ilvl w:val="0"/>
          <w:numId w:val="0"/>
        </w:numPr>
        <w:adjustRightInd w:val="0"/>
        <w:snapToGrid w:val="0"/>
        <w:spacing w:line="600" w:lineRule="exact"/>
        <w:rPr>
          <w:rFonts w:ascii="仿宋_GB2312" w:hAnsi="宋体"/>
          <w:color w:val="auto"/>
          <w:highlight w:val="none"/>
          <w:lang w:val="zh-CN"/>
        </w:rPr>
      </w:pPr>
      <w:r>
        <w:rPr>
          <w:rFonts w:hint="eastAsia" w:ascii="仿宋_GB2312" w:hAnsi="宋体"/>
          <w:color w:val="auto"/>
          <w:highlight w:val="none"/>
          <w:lang w:val="zh-CN"/>
        </w:rPr>
        <w:t>保障了我县乡镇生活污水处理站的正常运行和出水达标排放，保障了大渡河生态环境安全，群众满意度达到100%，产生了非常可观的社会效益。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color w:val="auto"/>
          <w:highlight w:val="none"/>
        </w:rPr>
      </w:pPr>
      <w:r>
        <w:rPr>
          <w:rFonts w:hint="eastAsia" w:ascii="黑体" w:hAnsi="宋体" w:eastAsia="黑体"/>
          <w:color w:val="auto"/>
          <w:highlight w:val="none"/>
        </w:rPr>
        <w:t>四、问题及建议</w:t>
      </w:r>
    </w:p>
    <w:p>
      <w:pPr>
        <w:adjustRightInd w:val="0"/>
        <w:snapToGrid w:val="0"/>
        <w:spacing w:line="600" w:lineRule="exact"/>
        <w:ind w:firstLine="643" w:firstLineChars="200"/>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（一）存在的问题</w:t>
      </w:r>
    </w:p>
    <w:p>
      <w:pPr>
        <w:adjustRightInd w:val="0"/>
        <w:snapToGrid w:val="0"/>
        <w:spacing w:line="600" w:lineRule="exact"/>
        <w:ind w:firstLine="640" w:firstLineChars="200"/>
        <w:rPr>
          <w:rFonts w:ascii="楷体_GB2312" w:hAnsi="宋体" w:eastAsia="楷体_GB2312"/>
          <w:b/>
          <w:color w:val="auto"/>
          <w:highlight w:val="none"/>
          <w:lang w:val="zh-CN"/>
        </w:rPr>
      </w:pPr>
      <w:r>
        <w:rPr>
          <w:rFonts w:hint="eastAsia" w:ascii="仿宋_GB2312" w:hAnsi="宋体"/>
          <w:color w:val="auto"/>
          <w:highlight w:val="none"/>
          <w:lang w:val="zh-CN"/>
        </w:rPr>
        <w:t>城区污水处理覆盖率还未达到100%，污水处理标准还有待提高。</w:t>
      </w:r>
      <w:r>
        <w:rPr>
          <w:rFonts w:hint="eastAsia" w:ascii="仿宋_GB2312" w:hAnsi="宋体"/>
          <w:color w:val="auto"/>
          <w:highlight w:val="none"/>
          <w:lang w:val="zh-CN"/>
        </w:rPr>
        <w:tab/>
      </w:r>
    </w:p>
    <w:p>
      <w:pPr>
        <w:numPr>
          <w:ilvl w:val="0"/>
          <w:numId w:val="0"/>
        </w:numPr>
        <w:ind w:left="720" w:leftChars="0"/>
        <w:rPr>
          <w:rFonts w:hint="eastAsia" w:ascii="楷体_GB2312" w:hAnsi="宋体" w:eastAsia="楷体_GB2312"/>
          <w:b/>
          <w:color w:val="auto"/>
          <w:highlight w:val="none"/>
          <w:lang w:val="zh-CN"/>
        </w:rPr>
      </w:pPr>
      <w:r>
        <w:rPr>
          <w:rFonts w:hint="eastAsia" w:ascii="楷体_GB2312" w:hAnsi="宋体" w:eastAsia="楷体_GB2312"/>
          <w:b/>
          <w:color w:val="auto"/>
          <w:highlight w:val="none"/>
          <w:lang w:val="zh-CN"/>
        </w:rPr>
        <w:t>（</w:t>
      </w:r>
      <w:r>
        <w:rPr>
          <w:rFonts w:hint="eastAsia" w:ascii="楷体_GB2312" w:hAnsi="宋体" w:eastAsia="楷体_GB2312"/>
          <w:b/>
          <w:color w:val="auto"/>
          <w:highlight w:val="none"/>
          <w:lang w:val="en-US" w:eastAsia="zh-CN"/>
        </w:rPr>
        <w:t>二</w:t>
      </w:r>
      <w:r>
        <w:rPr>
          <w:rFonts w:hint="eastAsia" w:ascii="楷体_GB2312" w:hAnsi="宋体" w:eastAsia="楷体_GB2312"/>
          <w:b/>
          <w:color w:val="auto"/>
          <w:highlight w:val="none"/>
          <w:lang w:val="zh-CN"/>
        </w:rPr>
        <w:t>）相关建议</w:t>
      </w:r>
    </w:p>
    <w:p>
      <w:pPr>
        <w:numPr>
          <w:ilvl w:val="0"/>
          <w:numId w:val="0"/>
        </w:numPr>
        <w:ind w:left="720" w:leftChars="0"/>
        <w:rPr>
          <w:rFonts w:hint="eastAsia" w:ascii="仿宋_GB2312" w:hAnsi="宋体"/>
          <w:color w:val="auto"/>
          <w:highlight w:val="none"/>
          <w:lang w:val="zh-CN"/>
        </w:rPr>
      </w:pPr>
      <w:r>
        <w:rPr>
          <w:rFonts w:hint="eastAsia" w:ascii="仿宋_GB2312" w:hAnsi="宋体"/>
          <w:color w:val="auto"/>
          <w:highlight w:val="none"/>
          <w:lang w:val="zh-CN"/>
        </w:rPr>
        <w:t>1．建议开展污水提质增效，县财政根据实际情况增加</w:t>
      </w:r>
    </w:p>
    <w:p>
      <w:pPr>
        <w:numPr>
          <w:ilvl w:val="0"/>
          <w:numId w:val="0"/>
        </w:numPr>
        <w:rPr>
          <w:color w:val="auto"/>
          <w:highlight w:val="none"/>
        </w:rPr>
      </w:pPr>
      <w:r>
        <w:rPr>
          <w:rFonts w:hint="eastAsia" w:ascii="仿宋_GB2312" w:hAnsi="宋体"/>
          <w:color w:val="auto"/>
          <w:highlight w:val="none"/>
          <w:lang w:val="zh-CN"/>
        </w:rPr>
        <w:t>城乡污水处理厂运营维护项目预算金额，确保该项目正常运行。</w:t>
      </w:r>
    </w:p>
    <w:p>
      <w:pPr>
        <w:adjustRightInd w:val="0"/>
        <w:snapToGrid w:val="0"/>
        <w:spacing w:line="600" w:lineRule="exact"/>
        <w:ind w:firstLine="720"/>
        <w:rPr>
          <w:color w:val="auto"/>
          <w:highlight w:val="none"/>
        </w:rPr>
      </w:pPr>
      <w:r>
        <w:rPr>
          <w:rFonts w:hint="eastAsia"/>
          <w:color w:val="auto"/>
          <w:highlight w:val="none"/>
        </w:rPr>
        <w:t>2．鉴于撤乡并镇、扶贫搬迁等政策落地实施，当前各场站的实际情况与项目立项时的情况变化较大，部分场站的设备、设施无法满足稳定达标的要求，应适当拨付资金分步进行提标改造，以满足场站运行需要。</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08E105"/>
    <w:multiLevelType w:val="singleLevel"/>
    <w:tmpl w:val="BA08E105"/>
    <w:lvl w:ilvl="0" w:tentative="0">
      <w:start w:val="1"/>
      <w:numFmt w:val="chineseCounting"/>
      <w:suff w:val="nothing"/>
      <w:lvlText w:val="（%1）"/>
      <w:lvlJc w:val="left"/>
      <w:pPr>
        <w:ind w:left="2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EDB478C"/>
    <w:rsid w:val="1C800F42"/>
    <w:rsid w:val="1E0F4D92"/>
    <w:rsid w:val="291C455A"/>
    <w:rsid w:val="2FEC3214"/>
    <w:rsid w:val="36926D0C"/>
    <w:rsid w:val="38557817"/>
    <w:rsid w:val="40BC173B"/>
    <w:rsid w:val="4DAF2BCF"/>
    <w:rsid w:val="4DDB6F66"/>
    <w:rsid w:val="56D03D29"/>
    <w:rsid w:val="5C81503C"/>
    <w:rsid w:val="62FB4E5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1868</Words>
  <Characters>1888</Characters>
  <Lines>0</Lines>
  <Paragraphs>0</Paragraphs>
  <TotalTime>0</TotalTime>
  <ScaleCrop>false</ScaleCrop>
  <LinksUpToDate>false</LinksUpToDate>
  <CharactersWithSpaces>1892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不能说的思念</cp:lastModifiedBy>
  <dcterms:modified xsi:type="dcterms:W3CDTF">2023-07-27T01:02:13Z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BDD9F5E848FC4A80AAF935D912774E0F</vt:lpwstr>
  </property>
</Properties>
</file>