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24F7">
      <w:pPr>
        <w:spacing w:line="580" w:lineRule="exact"/>
        <w:contextualSpacing/>
        <w:rPr>
          <w:rFonts w:hint="eastAsia" w:ascii="仿宋_GB2312" w:hAnsi="宋体" w:eastAsia="仿宋_GB2312"/>
          <w:szCs w:val="32"/>
          <w:lang w:val="en-US" w:eastAsia="zh-CN"/>
        </w:rPr>
      </w:pPr>
      <w:r>
        <w:rPr>
          <w:rFonts w:hint="eastAsia" w:ascii="仿宋_GB2312" w:hAnsi="宋体"/>
          <w:szCs w:val="32"/>
          <w:lang w:val="en-US" w:eastAsia="zh-CN"/>
        </w:rPr>
        <w:t xml:space="preserve"> </w:t>
      </w:r>
    </w:p>
    <w:p w14:paraId="3823742B">
      <w:pPr>
        <w:spacing w:line="580" w:lineRule="exact"/>
        <w:contextualSpacing/>
        <w:rPr>
          <w:rFonts w:hint="default" w:ascii="仿宋_GB2312" w:hAnsi="宋体" w:eastAsia="仿宋_GB2312"/>
          <w:szCs w:val="32"/>
          <w:lang w:val="en-US" w:eastAsia="zh-CN"/>
        </w:rPr>
      </w:pPr>
      <w:r>
        <w:rPr>
          <w:rFonts w:hint="eastAsia" w:ascii="仿宋_GB2312" w:hAnsi="宋体"/>
          <w:szCs w:val="32"/>
          <w:lang w:val="zh-CN"/>
        </w:rPr>
        <w:t>附</w:t>
      </w:r>
      <w:r>
        <w:rPr>
          <w:rFonts w:hint="eastAsia" w:ascii="仿宋_GB2312" w:hAnsi="宋体"/>
          <w:szCs w:val="32"/>
          <w:lang w:val="en-US" w:eastAsia="zh-CN"/>
        </w:rPr>
        <w:t>2</w:t>
      </w:r>
    </w:p>
    <w:p w14:paraId="3045E401">
      <w:pPr>
        <w:spacing w:line="312" w:lineRule="auto"/>
        <w:jc w:val="center"/>
        <w:outlineLvl w:val="1"/>
        <w:rPr>
          <w:rFonts w:hint="eastAsia" w:ascii="方正小标宋简体" w:hAnsi="Cambria" w:eastAsia="方正小标宋简体"/>
          <w:bCs/>
          <w:sz w:val="44"/>
          <w:szCs w:val="44"/>
          <w:lang w:eastAsia="zh-CN"/>
        </w:rPr>
      </w:pPr>
      <w:r>
        <w:rPr>
          <w:rFonts w:hint="eastAsia" w:ascii="方正小标宋简体" w:hAnsi="Cambria" w:eastAsia="方正小标宋简体"/>
          <w:bCs/>
          <w:sz w:val="44"/>
          <w:szCs w:val="44"/>
          <w:lang w:eastAsia="zh-CN"/>
        </w:rPr>
        <w:t>峨边彝族自治县人民政府办公室</w:t>
      </w:r>
    </w:p>
    <w:p w14:paraId="22348BF7">
      <w:pPr>
        <w:spacing w:line="312" w:lineRule="auto"/>
        <w:jc w:val="center"/>
        <w:outlineLvl w:val="1"/>
        <w:rPr>
          <w:rFonts w:ascii="方正小标宋简体" w:hAnsi="Cambria" w:eastAsia="方正小标宋简体"/>
          <w:bCs/>
          <w:sz w:val="44"/>
          <w:szCs w:val="44"/>
        </w:rPr>
      </w:pPr>
      <w:r>
        <w:rPr>
          <w:rFonts w:hint="eastAsia" w:ascii="方正小标宋简体" w:hAnsi="宋体" w:eastAsia="方正小标宋简体"/>
          <w:sz w:val="44"/>
          <w:szCs w:val="44"/>
          <w:shd w:val="clear" w:color="auto" w:fill="FFFFFF"/>
          <w:lang w:val="en-US" w:eastAsia="zh-CN"/>
        </w:rPr>
        <w:t>2024年度</w:t>
      </w:r>
      <w:r>
        <w:rPr>
          <w:rFonts w:hint="eastAsia" w:ascii="方正小标宋简体" w:hAnsi="宋体" w:eastAsia="方正小标宋简体"/>
          <w:sz w:val="44"/>
          <w:szCs w:val="44"/>
          <w:shd w:val="clear" w:color="auto" w:fill="FFFFFF"/>
        </w:rPr>
        <w:t>整体绩效自评报告</w:t>
      </w:r>
    </w:p>
    <w:p w14:paraId="76A066B6">
      <w:pPr>
        <w:ind w:firstLine="640"/>
      </w:pPr>
    </w:p>
    <w:p w14:paraId="3228477E">
      <w:pPr>
        <w:ind w:firstLine="640"/>
      </w:pPr>
    </w:p>
    <w:p w14:paraId="19DF2156">
      <w:pPr>
        <w:ind w:firstLine="640"/>
      </w:pPr>
    </w:p>
    <w:p w14:paraId="59FB3818">
      <w:pPr>
        <w:ind w:firstLine="640"/>
      </w:pPr>
    </w:p>
    <w:p w14:paraId="55DC3E0B">
      <w:pPr>
        <w:ind w:firstLine="640"/>
        <w:rPr>
          <w:rFonts w:hint="eastAsia"/>
        </w:rPr>
      </w:pPr>
    </w:p>
    <w:p w14:paraId="7A28D31E">
      <w:pPr>
        <w:ind w:firstLine="640"/>
        <w:rPr>
          <w:rFonts w:hint="eastAsia"/>
        </w:rPr>
      </w:pPr>
    </w:p>
    <w:p w14:paraId="5F2A5CFD">
      <w:pPr>
        <w:ind w:firstLine="640"/>
        <w:rPr>
          <w:rFonts w:hint="eastAsia"/>
        </w:rPr>
      </w:pPr>
    </w:p>
    <w:p w14:paraId="2E5B2DC3">
      <w:pPr>
        <w:ind w:firstLine="640"/>
        <w:rPr>
          <w:rFonts w:hint="eastAsia"/>
        </w:rPr>
      </w:pPr>
    </w:p>
    <w:p w14:paraId="0856E7E7">
      <w:pPr>
        <w:ind w:firstLine="640"/>
        <w:rPr>
          <w:rFonts w:hint="eastAsia"/>
        </w:rPr>
      </w:pPr>
    </w:p>
    <w:p w14:paraId="45479E11">
      <w:pPr>
        <w:ind w:firstLine="640"/>
        <w:rPr>
          <w:rFonts w:hint="eastAsia"/>
        </w:rPr>
      </w:pPr>
    </w:p>
    <w:p w14:paraId="23B05BDA">
      <w:pPr>
        <w:ind w:firstLine="640"/>
        <w:rPr>
          <w:rFonts w:hint="eastAsia"/>
        </w:rPr>
      </w:pPr>
    </w:p>
    <w:p w14:paraId="646B44C9">
      <w:pPr>
        <w:ind w:firstLine="640"/>
        <w:rPr>
          <w:rFonts w:hint="eastAsia"/>
        </w:rPr>
      </w:pPr>
    </w:p>
    <w:p w14:paraId="00F4B22F">
      <w:pPr>
        <w:ind w:firstLine="640"/>
        <w:rPr>
          <w:rFonts w:hint="eastAsia"/>
        </w:rPr>
      </w:pPr>
    </w:p>
    <w:p w14:paraId="236BCFC4">
      <w:pPr>
        <w:ind w:firstLine="640"/>
        <w:rPr>
          <w:rFonts w:hint="eastAsia"/>
        </w:rPr>
      </w:pPr>
    </w:p>
    <w:p w14:paraId="1429F555">
      <w:pPr>
        <w:ind w:firstLine="640"/>
        <w:rPr>
          <w:rFonts w:hint="eastAsia"/>
        </w:rPr>
      </w:pPr>
    </w:p>
    <w:p w14:paraId="3CAF8AE6">
      <w:pPr>
        <w:ind w:firstLine="640"/>
        <w:rPr>
          <w:rFonts w:hint="eastAsia"/>
        </w:rPr>
      </w:pPr>
    </w:p>
    <w:p w14:paraId="6CBC914A">
      <w:pPr>
        <w:ind w:firstLine="640"/>
        <w:rPr>
          <w:rFonts w:hint="eastAsia"/>
        </w:rPr>
      </w:pPr>
    </w:p>
    <w:p w14:paraId="356212CD">
      <w:pPr>
        <w:ind w:firstLine="640"/>
        <w:rPr>
          <w:rFonts w:hint="eastAsia"/>
        </w:rPr>
      </w:pPr>
    </w:p>
    <w:p w14:paraId="76B4FF44">
      <w:pPr>
        <w:rPr>
          <w:rFonts w:hint="eastAsia"/>
        </w:rPr>
      </w:pPr>
    </w:p>
    <w:p w14:paraId="2E14A984">
      <w:pPr>
        <w:ind w:firstLine="640"/>
        <w:rPr>
          <w:rFonts w:hint="eastAsia"/>
        </w:rPr>
      </w:pPr>
    </w:p>
    <w:p w14:paraId="20C3EA31">
      <w:pPr>
        <w:ind w:firstLine="640"/>
        <w:rPr>
          <w:rFonts w:hint="eastAsia"/>
          <w:u w:val="single"/>
          <w:lang w:val="en-US" w:eastAsia="zh-CN"/>
        </w:rPr>
      </w:pPr>
      <w:r>
        <w:rPr>
          <w:rFonts w:hint="eastAsia"/>
          <w:lang w:eastAsia="zh-CN"/>
        </w:rPr>
        <w:t>实施单位：</w:t>
      </w:r>
      <w:r>
        <w:rPr>
          <w:rFonts w:hint="eastAsia"/>
          <w:u w:val="single"/>
          <w:lang w:val="en-US" w:eastAsia="zh-CN"/>
        </w:rPr>
        <w:t xml:space="preserve">   峨边彝族自治县人民政府办公室   </w:t>
      </w:r>
    </w:p>
    <w:p w14:paraId="27DE4E95">
      <w:pPr>
        <w:ind w:firstLine="640"/>
        <w:rPr>
          <w:rFonts w:hint="default"/>
          <w:u w:val="single"/>
          <w:lang w:val="en-US" w:eastAsia="zh-CN"/>
        </w:rPr>
      </w:pPr>
    </w:p>
    <w:p w14:paraId="09A63090">
      <w:pPr>
        <w:ind w:firstLine="640"/>
        <w:rPr>
          <w:rFonts w:hint="eastAsia"/>
          <w:u w:val="single"/>
          <w:lang w:val="en-US" w:eastAsia="zh-CN"/>
        </w:rPr>
      </w:pPr>
      <w:r>
        <w:rPr>
          <w:rFonts w:hint="eastAsia"/>
          <w:lang w:eastAsia="zh-CN"/>
        </w:rPr>
        <w:t>主管部门：</w:t>
      </w:r>
      <w:r>
        <w:rPr>
          <w:rFonts w:hint="eastAsia"/>
          <w:u w:val="single"/>
          <w:lang w:val="en-US" w:eastAsia="zh-CN"/>
        </w:rPr>
        <w:t xml:space="preserve">                       （盖章）   </w:t>
      </w:r>
    </w:p>
    <w:p w14:paraId="6A87173B">
      <w:pPr>
        <w:ind w:firstLine="640"/>
        <w:rPr>
          <w:rFonts w:hint="eastAsia"/>
          <w:u w:val="single"/>
          <w:lang w:val="en-US" w:eastAsia="zh-CN"/>
        </w:rPr>
      </w:pPr>
    </w:p>
    <w:p w14:paraId="48647276">
      <w:r>
        <w:rPr>
          <w:rFonts w:hint="eastAsia"/>
          <w:lang w:val="en-US" w:eastAsia="zh-CN"/>
        </w:rPr>
        <w:t xml:space="preserve">    评价时间：</w:t>
      </w:r>
      <w:r>
        <w:rPr>
          <w:rFonts w:hint="eastAsia"/>
          <w:u w:val="single"/>
          <w:lang w:val="en-US" w:eastAsia="zh-CN"/>
        </w:rPr>
        <w:t xml:space="preserve">     2025年7月2日              </w:t>
      </w:r>
    </w:p>
    <w:p w14:paraId="714D87A0"/>
    <w:p w14:paraId="7CCF6359"/>
    <w:p w14:paraId="5239ED68">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人民政府办公室</w:t>
      </w:r>
    </w:p>
    <w:p w14:paraId="0D0F036B">
      <w:pPr>
        <w:widowControl/>
        <w:spacing w:line="580" w:lineRule="exact"/>
        <w:contextualSpacing/>
        <w:jc w:val="center"/>
        <w:rPr>
          <w:rFonts w:hint="eastAsia"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24</w:t>
      </w:r>
      <w:r>
        <w:rPr>
          <w:rFonts w:hint="eastAsia" w:ascii="宋体" w:hAnsi="宋体" w:eastAsia="宋体"/>
          <w:b/>
          <w:sz w:val="44"/>
          <w:szCs w:val="44"/>
          <w:shd w:val="clear" w:color="auto" w:fill="FFFFFF"/>
        </w:rPr>
        <w:t>年度整体绩效</w:t>
      </w:r>
      <w:r>
        <w:rPr>
          <w:rFonts w:hint="eastAsia" w:ascii="宋体" w:hAnsi="宋体" w:eastAsia="宋体"/>
          <w:b/>
          <w:sz w:val="44"/>
          <w:szCs w:val="44"/>
          <w:shd w:val="clear" w:color="auto" w:fill="FFFFFF"/>
          <w:lang w:eastAsia="zh-CN"/>
        </w:rPr>
        <w:t>自评</w:t>
      </w:r>
    </w:p>
    <w:p w14:paraId="1359789A">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报</w:t>
      </w:r>
      <w:r>
        <w:rPr>
          <w:rFonts w:hint="eastAsia" w:ascii="宋体" w:hAnsi="宋体" w:eastAsia="宋体"/>
          <w:b/>
          <w:sz w:val="44"/>
          <w:szCs w:val="44"/>
          <w:shd w:val="clear" w:color="auto" w:fill="FFFFFF"/>
          <w:lang w:val="en-US" w:eastAsia="zh-CN"/>
        </w:rPr>
        <w:t xml:space="preserve">       </w:t>
      </w:r>
      <w:r>
        <w:rPr>
          <w:rFonts w:hint="eastAsia" w:ascii="宋体" w:hAnsi="宋体" w:eastAsia="宋体"/>
          <w:b/>
          <w:sz w:val="44"/>
          <w:szCs w:val="44"/>
          <w:shd w:val="clear" w:color="auto" w:fill="FFFFFF"/>
        </w:rPr>
        <w:t>告</w:t>
      </w:r>
    </w:p>
    <w:p w14:paraId="3FD8D371">
      <w:pPr>
        <w:widowControl/>
        <w:adjustRightInd w:val="0"/>
        <w:snapToGrid w:val="0"/>
        <w:spacing w:line="580" w:lineRule="exact"/>
        <w:ind w:firstLine="480" w:firstLineChars="200"/>
        <w:contextualSpacing/>
        <w:jc w:val="center"/>
        <w:rPr>
          <w:rFonts w:ascii="黑体" w:hAnsi="宋体" w:eastAsia="黑体" w:cs="宋体"/>
          <w:color w:val="000000"/>
          <w:kern w:val="0"/>
          <w:sz w:val="24"/>
          <w:szCs w:val="32"/>
          <w:shd w:val="clear" w:color="auto" w:fill="FFFFFF"/>
        </w:rPr>
      </w:pPr>
    </w:p>
    <w:p w14:paraId="3765D974">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val="en-US" w:eastAsia="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w:t>
      </w:r>
      <w:r>
        <w:rPr>
          <w:rFonts w:hint="eastAsia" w:ascii="黑体" w:hAnsi="宋体" w:eastAsia="黑体" w:cs="宋体"/>
          <w:color w:val="000000"/>
          <w:kern w:val="0"/>
          <w:szCs w:val="32"/>
          <w:shd w:val="clear" w:color="auto" w:fill="FFFFFF"/>
          <w:lang w:val="zh-CN" w:eastAsia="zh-CN"/>
        </w:rPr>
        <w:t>基本情况</w:t>
      </w:r>
    </w:p>
    <w:p w14:paraId="27C80774">
      <w:pPr>
        <w:spacing w:line="60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14:paraId="1E678619">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县政府办公室预算单位1个，其中：行政单位1个，事业单位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14:paraId="30BBD9B3">
      <w:pPr>
        <w:spacing w:line="576" w:lineRule="exact"/>
        <w:ind w:firstLine="640" w:firstLineChars="200"/>
        <w:contextualSpacing/>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（二）机构职能</w:t>
      </w:r>
      <w:r>
        <w:rPr>
          <w:rFonts w:hint="eastAsia" w:ascii="仿宋_GB2312" w:hAnsi="宋体" w:cs="宋体"/>
          <w:color w:val="auto"/>
          <w:kern w:val="0"/>
          <w:szCs w:val="32"/>
          <w:shd w:val="clear" w:color="auto" w:fill="FFFFFF"/>
          <w:lang w:val="zh-CN" w:eastAsia="zh-CN"/>
        </w:rPr>
        <w:t>和</w:t>
      </w:r>
      <w:r>
        <w:rPr>
          <w:rFonts w:hint="eastAsia" w:ascii="仿宋_GB2312" w:hAnsi="宋体" w:cs="宋体"/>
          <w:color w:val="auto"/>
          <w:kern w:val="0"/>
          <w:szCs w:val="32"/>
          <w:shd w:val="clear" w:color="auto" w:fill="FFFFFF"/>
          <w:lang w:val="zh-CN"/>
        </w:rPr>
        <w:t>人员概况</w:t>
      </w:r>
    </w:p>
    <w:p w14:paraId="484EFD77">
      <w:pPr>
        <w:spacing w:line="576" w:lineRule="exact"/>
        <w:ind w:firstLine="640" w:firstLineChars="200"/>
        <w:contextualSpacing/>
        <w:rPr>
          <w:rFonts w:hint="eastAsia" w:ascii="仿宋_GB2312" w:hAnsi="Times New Roman" w:eastAsia="仿宋_GB2312"/>
          <w:color w:val="000000"/>
          <w:sz w:val="32"/>
          <w:szCs w:val="32"/>
        </w:rPr>
      </w:pPr>
      <w:r>
        <w:rPr>
          <w:rFonts w:hint="eastAsia" w:ascii="仿宋_GB2312" w:hAnsi="宋体" w:cs="宋体"/>
          <w:color w:val="auto"/>
          <w:kern w:val="0"/>
          <w:szCs w:val="32"/>
          <w:shd w:val="clear" w:color="auto" w:fill="FFFFFF"/>
          <w:lang w:val="en-US" w:eastAsia="zh-CN"/>
        </w:rPr>
        <w:t>机构职能：</w:t>
      </w:r>
      <w:r>
        <w:rPr>
          <w:rStyle w:val="17"/>
          <w:rFonts w:hint="eastAsia" w:ascii="仿宋_GB2312" w:eastAsia="仿宋_GB2312"/>
          <w:color w:val="auto"/>
          <w:sz w:val="32"/>
          <w:szCs w:val="32"/>
        </w:rPr>
        <w:t>峨边彝族自治县人民政府办公室（简称县政</w:t>
      </w:r>
      <w:r>
        <w:rPr>
          <w:rStyle w:val="17"/>
          <w:rFonts w:hint="eastAsia" w:ascii="仿宋_GB2312" w:eastAsia="仿宋_GB2312"/>
          <w:sz w:val="32"/>
          <w:szCs w:val="32"/>
        </w:rPr>
        <w:t>府办公室）是峨边彝族自治县人民政府工作部门</w:t>
      </w:r>
      <w:r>
        <w:rPr>
          <w:rFonts w:hint="eastAsia" w:ascii="仿宋_GB2312" w:hAnsi="Times New Roman" w:eastAsia="仿宋_GB2312"/>
          <w:color w:val="000000"/>
          <w:sz w:val="32"/>
          <w:szCs w:val="32"/>
        </w:rPr>
        <w:t>，为正科级。</w:t>
      </w:r>
    </w:p>
    <w:p w14:paraId="2577D625">
      <w:pPr>
        <w:spacing w:line="576" w:lineRule="exact"/>
        <w:ind w:firstLine="640" w:firstLineChars="200"/>
        <w:contextualSpacing/>
        <w:rPr>
          <w:rStyle w:val="17"/>
          <w:rFonts w:hint="eastAsia" w:ascii="仿宋_GB2312" w:eastAsia="仿宋_GB2312"/>
          <w:sz w:val="32"/>
          <w:szCs w:val="32"/>
        </w:rPr>
      </w:pPr>
      <w:r>
        <w:rPr>
          <w:rFonts w:hint="eastAsia" w:ascii="仿宋_GB2312" w:hAnsi="Times New Roman" w:eastAsia="仿宋_GB2312"/>
          <w:color w:val="000000"/>
          <w:sz w:val="32"/>
          <w:szCs w:val="32"/>
        </w:rPr>
        <w:t>县政府办公室负责协助县政府领导同志处理县</w:t>
      </w:r>
      <w:r>
        <w:rPr>
          <w:rStyle w:val="17"/>
          <w:rFonts w:hint="eastAsia" w:ascii="仿宋_GB2312" w:eastAsia="仿宋_GB2312"/>
          <w:sz w:val="32"/>
          <w:szCs w:val="32"/>
        </w:rPr>
        <w:t>政府日常工作。其主要职责是：</w:t>
      </w:r>
    </w:p>
    <w:p w14:paraId="043134B9">
      <w:pPr>
        <w:spacing w:line="576" w:lineRule="exact"/>
        <w:ind w:firstLine="640" w:firstLineChars="200"/>
        <w:contextualSpacing/>
        <w:rPr>
          <w:rStyle w:val="17"/>
          <w:rFonts w:hint="eastAsia" w:ascii="仿宋_GB2312" w:eastAsia="仿宋_GB2312"/>
          <w:sz w:val="32"/>
          <w:szCs w:val="32"/>
        </w:rPr>
      </w:pPr>
      <w:r>
        <w:rPr>
          <w:rStyle w:val="17"/>
          <w:rFonts w:hint="eastAsia" w:ascii="仿宋_GB2312"/>
          <w:sz w:val="32"/>
          <w:szCs w:val="32"/>
          <w:lang w:val="en-US" w:eastAsia="zh-CN"/>
        </w:rPr>
        <w:t>1.</w:t>
      </w:r>
      <w:r>
        <w:rPr>
          <w:rStyle w:val="17"/>
          <w:rFonts w:hint="eastAsia" w:ascii="仿宋_GB2312" w:eastAsia="仿宋_GB2312"/>
          <w:sz w:val="32"/>
          <w:szCs w:val="32"/>
        </w:rPr>
        <w:t>协助县政府领导处理日常工作及全县经济调节和社会管理有关事务。</w:t>
      </w:r>
    </w:p>
    <w:p w14:paraId="639441CC">
      <w:pPr>
        <w:spacing w:line="576" w:lineRule="exact"/>
        <w:ind w:firstLine="640" w:firstLineChars="200"/>
        <w:contextualSpacing/>
        <w:rPr>
          <w:rStyle w:val="17"/>
          <w:rFonts w:hint="eastAsia" w:ascii="仿宋_GB2312" w:eastAsia="仿宋_GB2312"/>
          <w:sz w:val="32"/>
          <w:szCs w:val="32"/>
        </w:rPr>
      </w:pPr>
      <w:r>
        <w:rPr>
          <w:rStyle w:val="17"/>
          <w:rFonts w:hint="eastAsia" w:ascii="仿宋_GB2312"/>
          <w:sz w:val="32"/>
          <w:szCs w:val="32"/>
          <w:lang w:val="en-US" w:eastAsia="zh-CN"/>
        </w:rPr>
        <w:t>2.</w:t>
      </w:r>
      <w:r>
        <w:rPr>
          <w:rStyle w:val="17"/>
          <w:rFonts w:hint="eastAsia" w:ascii="仿宋_GB2312" w:eastAsia="仿宋_GB2312"/>
          <w:sz w:val="32"/>
          <w:szCs w:val="32"/>
        </w:rPr>
        <w:t>负责县政府党组会议、全体会议、常务会议、县长办公会议的组织，协调县政府领导落实会议决定事项。负责县政府重大活动的组织安排。</w:t>
      </w:r>
      <w:r>
        <w:rPr>
          <w:rStyle w:val="17"/>
          <w:rFonts w:hint="eastAsia" w:ascii="仿宋_GB2312" w:eastAsia="仿宋_GB2312"/>
          <w:sz w:val="32"/>
          <w:szCs w:val="32"/>
        </w:rPr>
        <w:br w:type="textWrapping"/>
      </w:r>
      <w:r>
        <w:rPr>
          <w:rStyle w:val="17"/>
          <w:rFonts w:hint="eastAsia" w:ascii="仿宋_GB2312" w:eastAsia="仿宋_GB2312"/>
          <w:sz w:val="32"/>
          <w:szCs w:val="32"/>
        </w:rPr>
        <w:t xml:space="preserve">    </w:t>
      </w:r>
      <w:r>
        <w:rPr>
          <w:rStyle w:val="17"/>
          <w:rFonts w:hint="eastAsia" w:ascii="仿宋_GB2312"/>
          <w:sz w:val="32"/>
          <w:szCs w:val="32"/>
          <w:lang w:val="en-US" w:eastAsia="zh-CN"/>
        </w:rPr>
        <w:t>3.</w:t>
      </w:r>
      <w:r>
        <w:rPr>
          <w:rStyle w:val="17"/>
          <w:rFonts w:hint="eastAsia" w:ascii="仿宋_GB2312" w:eastAsia="仿宋_GB2312"/>
          <w:sz w:val="32"/>
          <w:szCs w:val="32"/>
        </w:rPr>
        <w:t>处理乡镇政府和县政府各部门报送的文电</w:t>
      </w:r>
      <w:r>
        <w:rPr>
          <w:rStyle w:val="17"/>
          <w:rFonts w:hint="eastAsia" w:ascii="仿宋_GB2312"/>
          <w:sz w:val="32"/>
          <w:szCs w:val="32"/>
          <w:lang w:eastAsia="zh-CN"/>
        </w:rPr>
        <w:t>；</w:t>
      </w:r>
      <w:r>
        <w:rPr>
          <w:rStyle w:val="17"/>
          <w:rFonts w:hint="eastAsia" w:ascii="仿宋_GB2312" w:eastAsia="仿宋_GB2312"/>
          <w:sz w:val="32"/>
          <w:szCs w:val="32"/>
        </w:rPr>
        <w:t>组织起草或审核以县政府、县政府办公室名义制发的公文</w:t>
      </w:r>
      <w:r>
        <w:rPr>
          <w:rStyle w:val="17"/>
          <w:rFonts w:hint="eastAsia" w:ascii="仿宋_GB2312"/>
          <w:sz w:val="32"/>
          <w:szCs w:val="32"/>
          <w:lang w:eastAsia="zh-CN"/>
        </w:rPr>
        <w:t>；</w:t>
      </w:r>
      <w:r>
        <w:rPr>
          <w:rStyle w:val="17"/>
          <w:rFonts w:hint="eastAsia" w:ascii="仿宋_GB2312" w:eastAsia="仿宋_GB2312"/>
          <w:sz w:val="32"/>
          <w:szCs w:val="32"/>
        </w:rPr>
        <w:t>指导全县政府系统的公文处理工作。</w:t>
      </w:r>
    </w:p>
    <w:p w14:paraId="5046FAA9">
      <w:pPr>
        <w:spacing w:line="576" w:lineRule="exact"/>
        <w:ind w:firstLine="640" w:firstLineChars="200"/>
        <w:contextualSpacing/>
        <w:rPr>
          <w:rStyle w:val="17"/>
          <w:rFonts w:hint="eastAsia" w:ascii="仿宋_GB2312" w:eastAsia="仿宋_GB2312"/>
          <w:sz w:val="32"/>
          <w:szCs w:val="32"/>
        </w:rPr>
      </w:pPr>
      <w:r>
        <w:rPr>
          <w:rStyle w:val="17"/>
          <w:rFonts w:hint="eastAsia" w:ascii="仿宋_GB2312"/>
          <w:sz w:val="32"/>
          <w:szCs w:val="32"/>
          <w:lang w:val="en-US" w:eastAsia="zh-CN"/>
        </w:rPr>
        <w:t>4.</w:t>
      </w:r>
      <w:r>
        <w:rPr>
          <w:rStyle w:val="17"/>
          <w:rFonts w:hint="eastAsia" w:ascii="仿宋_GB2312" w:eastAsia="仿宋_GB2312"/>
          <w:sz w:val="32"/>
          <w:szCs w:val="32"/>
        </w:rPr>
        <w:t>搞好信息、调研工作，当好领导决策的参谋助手。</w:t>
      </w:r>
      <w:r>
        <w:rPr>
          <w:rStyle w:val="17"/>
          <w:rFonts w:hint="eastAsia" w:ascii="仿宋_GB2312" w:eastAsia="仿宋_GB2312"/>
          <w:sz w:val="32"/>
          <w:szCs w:val="32"/>
        </w:rPr>
        <w:br w:type="textWrapping"/>
      </w:r>
      <w:r>
        <w:rPr>
          <w:rStyle w:val="17"/>
          <w:rFonts w:hint="eastAsia" w:ascii="仿宋_GB2312" w:eastAsia="仿宋_GB2312"/>
          <w:sz w:val="32"/>
          <w:szCs w:val="32"/>
        </w:rPr>
        <w:t xml:space="preserve">    </w:t>
      </w:r>
      <w:r>
        <w:rPr>
          <w:rStyle w:val="17"/>
          <w:rFonts w:hint="eastAsia" w:ascii="仿宋_GB2312"/>
          <w:sz w:val="32"/>
          <w:szCs w:val="32"/>
          <w:lang w:val="en-US" w:eastAsia="zh-CN"/>
        </w:rPr>
        <w:t>5.</w:t>
      </w:r>
      <w:r>
        <w:rPr>
          <w:rStyle w:val="17"/>
          <w:rFonts w:hint="eastAsia" w:ascii="仿宋_GB2312" w:eastAsia="仿宋_GB2312"/>
          <w:sz w:val="32"/>
          <w:szCs w:val="32"/>
        </w:rPr>
        <w:t>督促检查县政府重大决定、重要文件、重点工作及县政府领导批示的落实情况。</w:t>
      </w:r>
      <w:r>
        <w:rPr>
          <w:rStyle w:val="17"/>
          <w:rFonts w:hint="eastAsia" w:ascii="仿宋_GB2312" w:eastAsia="仿宋_GB2312"/>
          <w:sz w:val="32"/>
          <w:szCs w:val="32"/>
        </w:rPr>
        <w:br w:type="textWrapping"/>
      </w:r>
      <w:r>
        <w:rPr>
          <w:rStyle w:val="17"/>
          <w:rFonts w:hint="eastAsia" w:ascii="仿宋_GB2312" w:eastAsia="仿宋_GB2312"/>
          <w:sz w:val="32"/>
          <w:szCs w:val="32"/>
        </w:rPr>
        <w:t xml:space="preserve">    </w:t>
      </w:r>
      <w:r>
        <w:rPr>
          <w:rStyle w:val="17"/>
          <w:rFonts w:hint="eastAsia" w:ascii="仿宋_GB2312"/>
          <w:sz w:val="32"/>
          <w:szCs w:val="32"/>
          <w:lang w:val="en-US" w:eastAsia="zh-CN"/>
        </w:rPr>
        <w:t>6.</w:t>
      </w:r>
      <w:r>
        <w:rPr>
          <w:rStyle w:val="17"/>
          <w:rFonts w:hint="eastAsia" w:ascii="仿宋_GB2312" w:eastAsia="仿宋_GB2312"/>
          <w:sz w:val="32"/>
          <w:szCs w:val="32"/>
        </w:rPr>
        <w:t>负责组织实施、督办推进全县民生工程和民生实事工作。</w:t>
      </w:r>
    </w:p>
    <w:p w14:paraId="1194249D">
      <w:pPr>
        <w:spacing w:line="576" w:lineRule="exact"/>
        <w:ind w:firstLine="640" w:firstLineChars="200"/>
        <w:contextualSpacing/>
        <w:rPr>
          <w:rStyle w:val="17"/>
          <w:rFonts w:hint="eastAsia" w:ascii="仿宋_GB2312" w:eastAsia="仿宋_GB2312"/>
          <w:sz w:val="32"/>
          <w:szCs w:val="32"/>
        </w:rPr>
      </w:pPr>
      <w:r>
        <w:rPr>
          <w:rStyle w:val="17"/>
          <w:rFonts w:hint="eastAsia" w:ascii="仿宋_GB2312"/>
          <w:sz w:val="32"/>
          <w:szCs w:val="32"/>
          <w:lang w:val="en-US" w:eastAsia="zh-CN"/>
        </w:rPr>
        <w:t>7.</w:t>
      </w:r>
      <w:r>
        <w:rPr>
          <w:rStyle w:val="17"/>
          <w:rFonts w:hint="eastAsia" w:ascii="仿宋_GB2312" w:eastAsia="仿宋_GB2312"/>
          <w:sz w:val="32"/>
          <w:szCs w:val="32"/>
        </w:rPr>
        <w:t>组织办理人大代表议案、批评、建议和政协委员提案，并督促建议、提案的办理落实。</w:t>
      </w:r>
      <w:r>
        <w:rPr>
          <w:rStyle w:val="17"/>
          <w:rFonts w:hint="eastAsia" w:ascii="仿宋_GB2312" w:eastAsia="仿宋_GB2312"/>
          <w:sz w:val="32"/>
          <w:szCs w:val="32"/>
        </w:rPr>
        <w:br w:type="textWrapping"/>
      </w:r>
      <w:r>
        <w:rPr>
          <w:rStyle w:val="17"/>
          <w:rFonts w:hint="eastAsia" w:ascii="仿宋_GB2312" w:eastAsia="仿宋_GB2312"/>
          <w:sz w:val="32"/>
          <w:szCs w:val="32"/>
        </w:rPr>
        <w:t xml:space="preserve">    </w:t>
      </w:r>
      <w:r>
        <w:rPr>
          <w:rStyle w:val="17"/>
          <w:rFonts w:hint="eastAsia" w:ascii="仿宋_GB2312"/>
          <w:sz w:val="32"/>
          <w:szCs w:val="32"/>
          <w:lang w:val="en-US" w:eastAsia="zh-CN"/>
        </w:rPr>
        <w:t>8.</w:t>
      </w:r>
      <w:r>
        <w:rPr>
          <w:rStyle w:val="17"/>
          <w:rFonts w:hint="eastAsia" w:ascii="仿宋_GB2312" w:eastAsia="仿宋_GB2312"/>
          <w:sz w:val="32"/>
          <w:szCs w:val="32"/>
        </w:rPr>
        <w:t>负责县政府机关资产管理、安全卫生、综合治理、绿化亮化等工作</w:t>
      </w:r>
      <w:r>
        <w:rPr>
          <w:rStyle w:val="17"/>
          <w:rFonts w:hint="eastAsia" w:ascii="仿宋_GB2312"/>
          <w:sz w:val="32"/>
          <w:szCs w:val="32"/>
          <w:lang w:eastAsia="zh-CN"/>
        </w:rPr>
        <w:t>、</w:t>
      </w:r>
      <w:r>
        <w:rPr>
          <w:rStyle w:val="17"/>
          <w:rFonts w:hint="eastAsia" w:ascii="仿宋_GB2312" w:eastAsia="仿宋_GB2312"/>
          <w:sz w:val="32"/>
          <w:szCs w:val="32"/>
        </w:rPr>
        <w:t>做好行政事务、后勤服务，保障县政府及政府办公室协调运转。</w:t>
      </w:r>
    </w:p>
    <w:p w14:paraId="02CC605B">
      <w:pPr>
        <w:spacing w:line="576" w:lineRule="exact"/>
        <w:ind w:firstLine="640" w:firstLineChars="200"/>
        <w:contextualSpacing/>
        <w:rPr>
          <w:rStyle w:val="17"/>
          <w:rFonts w:hint="eastAsia" w:ascii="仿宋_GB2312" w:eastAsia="仿宋_GB2312"/>
          <w:sz w:val="32"/>
          <w:szCs w:val="32"/>
        </w:rPr>
      </w:pPr>
      <w:r>
        <w:rPr>
          <w:rStyle w:val="17"/>
          <w:rFonts w:hint="eastAsia" w:ascii="仿宋_GB2312"/>
          <w:sz w:val="32"/>
          <w:szCs w:val="32"/>
          <w:lang w:val="en-US" w:eastAsia="zh-CN"/>
        </w:rPr>
        <w:t>9.</w:t>
      </w:r>
      <w:r>
        <w:rPr>
          <w:rStyle w:val="17"/>
          <w:rFonts w:hint="eastAsia" w:ascii="仿宋_GB2312" w:eastAsia="仿宋_GB2312"/>
          <w:sz w:val="32"/>
          <w:szCs w:val="32"/>
        </w:rPr>
        <w:t>负责县政府信息公开工作，指导、监督全县政府信息公开工作</w:t>
      </w:r>
      <w:r>
        <w:rPr>
          <w:rStyle w:val="17"/>
          <w:rFonts w:hint="eastAsia" w:ascii="仿宋_GB2312"/>
          <w:sz w:val="32"/>
          <w:szCs w:val="32"/>
          <w:lang w:eastAsia="zh-CN"/>
        </w:rPr>
        <w:t>；</w:t>
      </w:r>
      <w:r>
        <w:rPr>
          <w:rStyle w:val="17"/>
          <w:rFonts w:hint="eastAsia" w:ascii="仿宋_GB2312" w:eastAsia="仿宋_GB2312"/>
          <w:sz w:val="32"/>
          <w:szCs w:val="32"/>
        </w:rPr>
        <w:t>指导全县政府系统办公室政务信息化工作</w:t>
      </w:r>
      <w:r>
        <w:rPr>
          <w:rStyle w:val="17"/>
          <w:rFonts w:hint="eastAsia" w:ascii="仿宋_GB2312"/>
          <w:sz w:val="32"/>
          <w:szCs w:val="32"/>
          <w:lang w:eastAsia="zh-CN"/>
        </w:rPr>
        <w:t>；</w:t>
      </w:r>
      <w:r>
        <w:rPr>
          <w:rStyle w:val="17"/>
          <w:rFonts w:hint="eastAsia" w:ascii="仿宋_GB2312" w:eastAsia="仿宋_GB2312"/>
          <w:sz w:val="32"/>
          <w:szCs w:val="32"/>
        </w:rPr>
        <w:t>指导全县政府系统门户网站的建设和管理工作。</w:t>
      </w:r>
    </w:p>
    <w:p w14:paraId="4CDB4959">
      <w:pPr>
        <w:spacing w:line="576" w:lineRule="exact"/>
        <w:ind w:firstLine="640" w:firstLineChars="200"/>
        <w:contextualSpacing/>
        <w:rPr>
          <w:rFonts w:hint="eastAsia" w:ascii="仿宋_GB2312" w:hAnsi="Times New Roman" w:eastAsia="仿宋_GB2312"/>
          <w:color w:val="000000"/>
          <w:sz w:val="32"/>
          <w:szCs w:val="32"/>
        </w:rPr>
      </w:pPr>
      <w:r>
        <w:rPr>
          <w:rFonts w:hint="eastAsia" w:ascii="仿宋_GB2312"/>
          <w:color w:val="000000"/>
          <w:sz w:val="32"/>
          <w:szCs w:val="32"/>
          <w:lang w:val="en-US" w:eastAsia="zh-CN"/>
        </w:rPr>
        <w:t>10.</w:t>
      </w:r>
      <w:r>
        <w:rPr>
          <w:rFonts w:hint="eastAsia" w:ascii="仿宋_GB2312" w:hAnsi="Times New Roman" w:eastAsia="仿宋_GB2312"/>
          <w:color w:val="000000"/>
          <w:sz w:val="32"/>
          <w:szCs w:val="32"/>
        </w:rPr>
        <w:t>完成县委、县政府交办的其他工作</w:t>
      </w:r>
      <w:r>
        <w:rPr>
          <w:rFonts w:hint="eastAsia" w:ascii="仿宋_GB2312"/>
          <w:color w:val="000000"/>
          <w:sz w:val="32"/>
          <w:szCs w:val="32"/>
          <w:lang w:eastAsia="zh-CN"/>
        </w:rPr>
        <w:t>。</w:t>
      </w:r>
    </w:p>
    <w:p w14:paraId="0FBE344C">
      <w:pPr>
        <w:spacing w:line="600" w:lineRule="exact"/>
        <w:ind w:firstLine="640" w:firstLineChars="200"/>
        <w:rPr>
          <w:rFonts w:hint="eastAsia" w:ascii="仿宋" w:hAnsi="仿宋" w:eastAsia="仿宋"/>
          <w:color w:val="auto"/>
          <w:sz w:val="32"/>
          <w:szCs w:val="32"/>
          <w:highlight w:val="none"/>
        </w:rPr>
      </w:pPr>
      <w:r>
        <w:rPr>
          <w:rFonts w:hint="eastAsia" w:ascii="仿宋_GB2312" w:hAnsi="宋体" w:cs="宋体"/>
          <w:color w:val="auto"/>
          <w:kern w:val="0"/>
          <w:szCs w:val="32"/>
          <w:highlight w:val="none"/>
          <w:shd w:val="clear" w:color="auto" w:fill="FFFFFF"/>
          <w:lang w:val="zh-CN"/>
        </w:rPr>
        <w:t>人员概况</w:t>
      </w:r>
      <w:r>
        <w:rPr>
          <w:rFonts w:hint="eastAsia" w:ascii="仿宋_GB2312" w:hAnsi="宋体" w:cs="宋体"/>
          <w:color w:val="auto"/>
          <w:kern w:val="0"/>
          <w:szCs w:val="32"/>
          <w:highlight w:val="none"/>
          <w:shd w:val="clear" w:color="auto" w:fill="FFFFFF"/>
          <w:lang w:val="en-US" w:eastAsia="zh-CN"/>
        </w:rPr>
        <w:t>：</w:t>
      </w:r>
      <w:r>
        <w:rPr>
          <w:rFonts w:hint="eastAsia" w:ascii="仿宋" w:hAnsi="仿宋" w:eastAsia="仿宋"/>
          <w:color w:val="auto"/>
          <w:sz w:val="32"/>
          <w:szCs w:val="32"/>
          <w:highlight w:val="none"/>
        </w:rPr>
        <w:t>县政府办公室总编制</w:t>
      </w:r>
      <w:r>
        <w:rPr>
          <w:rFonts w:hint="eastAsia" w:ascii="仿宋" w:hAnsi="仿宋" w:eastAsia="仿宋"/>
          <w:color w:val="auto"/>
          <w:sz w:val="32"/>
          <w:szCs w:val="32"/>
          <w:highlight w:val="none"/>
          <w:lang w:val="en-US" w:eastAsia="zh-CN"/>
        </w:rPr>
        <w:t>39</w:t>
      </w:r>
      <w:r>
        <w:rPr>
          <w:rFonts w:hint="eastAsia" w:ascii="仿宋" w:hAnsi="仿宋" w:eastAsia="仿宋"/>
          <w:color w:val="auto"/>
          <w:sz w:val="32"/>
          <w:szCs w:val="32"/>
          <w:highlight w:val="none"/>
        </w:rPr>
        <w:t>名，其中：行政编制</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名，工勤编制10名，事业编制1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名。在职人员总数</w:t>
      </w:r>
      <w:r>
        <w:rPr>
          <w:rFonts w:hint="eastAsia" w:ascii="仿宋" w:hAnsi="仿宋" w:eastAsia="仿宋"/>
          <w:color w:val="auto"/>
          <w:sz w:val="32"/>
          <w:szCs w:val="32"/>
          <w:highlight w:val="none"/>
          <w:lang w:val="en-US" w:eastAsia="zh-CN"/>
        </w:rPr>
        <w:t>33</w:t>
      </w:r>
      <w:r>
        <w:rPr>
          <w:rFonts w:hint="eastAsia" w:ascii="仿宋" w:hAnsi="仿宋" w:eastAsia="仿宋"/>
          <w:color w:val="auto"/>
          <w:sz w:val="32"/>
          <w:szCs w:val="32"/>
          <w:highlight w:val="none"/>
        </w:rPr>
        <w:t>名，其中：行政</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名，工勤</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名，事业</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名。离休0名。</w:t>
      </w:r>
    </w:p>
    <w:p w14:paraId="597BEB84">
      <w:pPr>
        <w:numPr>
          <w:ilvl w:val="0"/>
          <w:numId w:val="1"/>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年度主要工作任务</w:t>
      </w:r>
    </w:p>
    <w:p w14:paraId="7FA97B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楷体_GB2312" w:hAnsi="楷体_GB2312" w:eastAsia="楷体_GB2312" w:cs="楷体_GB2312"/>
          <w:color w:val="000000"/>
          <w:sz w:val="32"/>
          <w:szCs w:val="32"/>
          <w:lang w:val="en-US" w:eastAsia="zh-CN"/>
        </w:rPr>
        <w:t>（1）围绕中心，当好参谋助手。</w:t>
      </w:r>
      <w:r>
        <w:rPr>
          <w:rFonts w:hint="eastAsia" w:ascii="仿宋_GB2312" w:hAnsi="仿宋_GB2312" w:eastAsia="仿宋_GB2312" w:cs="仿宋_GB2312"/>
          <w:b/>
          <w:bCs/>
          <w:color w:val="000000"/>
          <w:sz w:val="32"/>
          <w:szCs w:val="32"/>
          <w:lang w:val="en-US" w:eastAsia="zh-CN"/>
        </w:rPr>
        <w:t>一是提高办会水平。</w:t>
      </w:r>
      <w:r>
        <w:rPr>
          <w:rFonts w:hint="eastAsia" w:ascii="仿宋_GB2312" w:hAnsi="仿宋_GB2312" w:eastAsia="仿宋_GB2312" w:cs="仿宋_GB2312"/>
          <w:color w:val="000000"/>
          <w:sz w:val="32"/>
          <w:szCs w:val="32"/>
          <w:lang w:val="en-US" w:eastAsia="zh-CN"/>
        </w:rPr>
        <w:t>坚持对重要会议、活动精心筹划、周密安排，做好会议决策前的各项准备工作，提前对上报议题进行认真审核，从源头上确保会议的高效性，会后在第一时间将议定事项进行细化分解并抓好督促落实，高质量完成县政府全体会议、县政府常务会议、县政府党组会、专题协调会等会议筹备召开工作。根据省市县对口会议、领导工作安排提前拟定县政府一周工作安排，按照开短会、开务实的</w:t>
      </w:r>
      <w:r>
        <w:rPr>
          <w:rFonts w:hint="eastAsia" w:ascii="仿宋_GB2312" w:hAnsi="仿宋_GB2312" w:cs="仿宋_GB2312"/>
          <w:color w:val="000000"/>
          <w:sz w:val="32"/>
          <w:szCs w:val="32"/>
          <w:lang w:val="en-US" w:eastAsia="zh-CN"/>
        </w:rPr>
        <w:t>会议</w:t>
      </w:r>
      <w:r>
        <w:rPr>
          <w:rFonts w:hint="eastAsia" w:ascii="仿宋_GB2312" w:hAnsi="仿宋_GB2312" w:eastAsia="仿宋_GB2312" w:cs="仿宋_GB2312"/>
          <w:color w:val="000000"/>
          <w:sz w:val="32"/>
          <w:szCs w:val="32"/>
          <w:lang w:val="en-US" w:eastAsia="zh-CN"/>
        </w:rPr>
        <w:t>，统筹好每月、每周会议召开。深化电子政务应用，加快纸质文件流转，今年以来，累计流转公文</w:t>
      </w:r>
      <w:r>
        <w:rPr>
          <w:rFonts w:hint="eastAsia" w:ascii="仿宋_GB2312" w:hAnsi="仿宋_GB2312" w:cs="仿宋_GB2312"/>
          <w:color w:val="000000"/>
          <w:sz w:val="32"/>
          <w:szCs w:val="32"/>
          <w:lang w:val="en-US" w:eastAsia="zh-CN"/>
        </w:rPr>
        <w:t>4492</w:t>
      </w:r>
      <w:r>
        <w:rPr>
          <w:rFonts w:hint="eastAsia" w:ascii="仿宋_GB2312" w:hAnsi="仿宋_GB2312" w:eastAsia="仿宋_GB2312" w:cs="仿宋_GB2312"/>
          <w:color w:val="000000"/>
          <w:sz w:val="32"/>
          <w:szCs w:val="32"/>
          <w:lang w:val="en-US" w:eastAsia="zh-CN"/>
        </w:rPr>
        <w:t>份，筹备召开县政府各类会议</w:t>
      </w:r>
      <w:r>
        <w:rPr>
          <w:rFonts w:hint="eastAsia" w:ascii="仿宋_GB2312" w:hAnsi="仿宋_GB2312" w:cs="仿宋_GB2312"/>
          <w:color w:val="000000"/>
          <w:sz w:val="32"/>
          <w:szCs w:val="32"/>
          <w:lang w:val="en-US" w:eastAsia="zh-CN"/>
        </w:rPr>
        <w:t>85</w:t>
      </w:r>
      <w:r>
        <w:rPr>
          <w:rFonts w:hint="eastAsia" w:ascii="仿宋_GB2312" w:hAnsi="仿宋_GB2312" w:eastAsia="仿宋_GB2312" w:cs="仿宋_GB2312"/>
          <w:color w:val="000000"/>
          <w:sz w:val="32"/>
          <w:szCs w:val="32"/>
          <w:lang w:val="en-US" w:eastAsia="zh-CN"/>
        </w:rPr>
        <w:t>次，</w:t>
      </w:r>
      <w:r>
        <w:rPr>
          <w:rFonts w:hint="default" w:ascii="Times New Roman" w:hAnsi="Times New Roman" w:eastAsia="仿宋_GB2312" w:cs="Times New Roman"/>
          <w:sz w:val="32"/>
          <w:szCs w:val="32"/>
          <w:lang w:val="en-US" w:eastAsia="zh-CN"/>
        </w:rPr>
        <w:t>协调帮助解决企业、群众问题</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余件次。</w:t>
      </w:r>
      <w:r>
        <w:rPr>
          <w:rFonts w:hint="eastAsia" w:ascii="仿宋_GB2312" w:hAnsi="仿宋_GB2312" w:cs="仿宋_GB2312"/>
          <w:color w:val="000000"/>
          <w:sz w:val="32"/>
          <w:szCs w:val="32"/>
          <w:lang w:val="en-US" w:eastAsia="zh-CN"/>
        </w:rPr>
        <w:t>加强政府门户网站运营管理，依法公开信息2133条，发布征求公众意见和政策解读13项，回复信息公开申请5件次。</w:t>
      </w:r>
      <w:r>
        <w:rPr>
          <w:rFonts w:hint="eastAsia" w:ascii="仿宋_GB2312" w:hAnsi="仿宋_GB2312" w:eastAsia="仿宋_GB2312" w:cs="仿宋_GB2312"/>
          <w:b/>
          <w:bCs/>
          <w:color w:val="000000"/>
          <w:sz w:val="32"/>
          <w:szCs w:val="32"/>
          <w:lang w:val="en-US" w:eastAsia="zh-CN"/>
        </w:rPr>
        <w:t>二是强化信息调研。</w:t>
      </w:r>
      <w:r>
        <w:rPr>
          <w:rFonts w:hint="eastAsia" w:ascii="仿宋_GB2312" w:hAnsi="仿宋_GB2312" w:eastAsia="仿宋_GB2312" w:cs="仿宋_GB2312"/>
          <w:color w:val="000000"/>
          <w:sz w:val="32"/>
          <w:szCs w:val="32"/>
          <w:lang w:val="en-US" w:eastAsia="zh-CN"/>
        </w:rPr>
        <w:t>结合大兴调查研究工作，围绕县政府促进经济社会发展主责主业，深入基层开展调研，全力抓好经济社会发展问题收集，深入企业、深入基层摸清问题症结、搜集问题现象，及时提请县委</w:t>
      </w:r>
      <w:r>
        <w:rPr>
          <w:rFonts w:hint="eastAsia" w:ascii="仿宋_GB2312" w:hAnsi="仿宋_GB2312" w:cs="仿宋_GB2312"/>
          <w:color w:val="000000"/>
          <w:sz w:val="32"/>
          <w:szCs w:val="32"/>
          <w:lang w:val="en-US" w:eastAsia="zh-CN"/>
        </w:rPr>
        <w:t>、县</w:t>
      </w:r>
      <w:r>
        <w:rPr>
          <w:rFonts w:hint="eastAsia" w:ascii="仿宋_GB2312" w:hAnsi="仿宋_GB2312" w:eastAsia="仿宋_GB2312" w:cs="仿宋_GB2312"/>
          <w:color w:val="000000"/>
          <w:sz w:val="32"/>
          <w:szCs w:val="32"/>
          <w:lang w:val="en-US" w:eastAsia="zh-CN"/>
        </w:rPr>
        <w:t>政府领导研究解决。全年累计起草202</w:t>
      </w: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年政府工作报告、县政府工作例会等综合性文稿</w:t>
      </w:r>
      <w:r>
        <w:rPr>
          <w:rFonts w:hint="eastAsia" w:ascii="仿宋_GB2312" w:hAnsi="仿宋_GB2312" w:cs="仿宋_GB2312"/>
          <w:color w:val="000000"/>
          <w:sz w:val="32"/>
          <w:szCs w:val="32"/>
          <w:lang w:val="en-US" w:eastAsia="zh-CN"/>
        </w:rPr>
        <w:t>237</w:t>
      </w:r>
      <w:r>
        <w:rPr>
          <w:rFonts w:hint="eastAsia" w:ascii="仿宋_GB2312" w:hAnsi="仿宋_GB2312" w:eastAsia="仿宋_GB2312" w:cs="仿宋_GB2312"/>
          <w:color w:val="000000"/>
          <w:sz w:val="32"/>
          <w:szCs w:val="32"/>
          <w:lang w:val="en-US" w:eastAsia="zh-CN"/>
        </w:rPr>
        <w:t>余篇，潜挖峨边工作特色，报送经验类、问题建议类信息</w:t>
      </w:r>
      <w:r>
        <w:rPr>
          <w:rFonts w:hint="eastAsia" w:ascii="仿宋_GB2312" w:hAnsi="仿宋_GB2312" w:cs="仿宋_GB2312"/>
          <w:color w:val="000000"/>
          <w:sz w:val="32"/>
          <w:szCs w:val="32"/>
          <w:lang w:val="en-US" w:eastAsia="zh-CN"/>
        </w:rPr>
        <w:t>141</w:t>
      </w:r>
      <w:r>
        <w:rPr>
          <w:rFonts w:hint="eastAsia" w:ascii="仿宋_GB2312" w:hAnsi="仿宋_GB2312" w:eastAsia="仿宋_GB2312" w:cs="仿宋_GB2312"/>
          <w:color w:val="000000"/>
          <w:sz w:val="32"/>
          <w:szCs w:val="32"/>
          <w:lang w:val="en-US" w:eastAsia="zh-CN"/>
        </w:rPr>
        <w:t>余篇，省政府办公厅《政务</w:t>
      </w:r>
      <w:r>
        <w:rPr>
          <w:rFonts w:hint="eastAsia" w:ascii="仿宋_GB2312" w:hAnsi="仿宋_GB2312" w:cs="仿宋_GB2312"/>
          <w:color w:val="000000"/>
          <w:sz w:val="32"/>
          <w:szCs w:val="32"/>
          <w:lang w:val="en-US" w:eastAsia="zh-CN"/>
        </w:rPr>
        <w:t>晨讯</w:t>
      </w:r>
      <w:r>
        <w:rPr>
          <w:rFonts w:hint="eastAsia" w:ascii="仿宋_GB2312" w:hAnsi="仿宋_GB2312" w:eastAsia="仿宋_GB2312" w:cs="仿宋_GB2312"/>
          <w:color w:val="000000"/>
          <w:sz w:val="32"/>
          <w:szCs w:val="32"/>
          <w:lang w:val="en-US" w:eastAsia="zh-CN"/>
        </w:rPr>
        <w:t>》采用</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篇，市政府办《领导参阅》采用</w:t>
      </w:r>
      <w:r>
        <w:rPr>
          <w:rFonts w:hint="eastAsia" w:ascii="仿宋_GB2312" w:hAnsi="仿宋_GB2312" w:cs="仿宋_GB2312"/>
          <w:color w:val="000000"/>
          <w:sz w:val="32"/>
          <w:szCs w:val="32"/>
          <w:lang w:val="en-US" w:eastAsia="zh-CN"/>
        </w:rPr>
        <w:t>16</w:t>
      </w:r>
      <w:r>
        <w:rPr>
          <w:rFonts w:hint="eastAsia" w:ascii="仿宋_GB2312" w:hAnsi="仿宋_GB2312" w:eastAsia="仿宋_GB2312" w:cs="仿宋_GB2312"/>
          <w:color w:val="000000"/>
          <w:sz w:val="32"/>
          <w:szCs w:val="32"/>
          <w:lang w:val="en-US" w:eastAsia="zh-CN"/>
        </w:rPr>
        <w:t>篇。</w:t>
      </w:r>
      <w:r>
        <w:rPr>
          <w:rFonts w:hint="eastAsia" w:ascii="仿宋_GB2312" w:hAnsi="仿宋_GB2312" w:eastAsia="仿宋_GB2312" w:cs="仿宋_GB2312"/>
          <w:b/>
          <w:bCs/>
          <w:color w:val="000000"/>
          <w:sz w:val="32"/>
          <w:szCs w:val="32"/>
          <w:lang w:val="en-US" w:eastAsia="zh-CN"/>
        </w:rPr>
        <w:t>三是加强督办问效。</w:t>
      </w:r>
      <w:r>
        <w:rPr>
          <w:rFonts w:hint="default" w:ascii="Times New Roman" w:hAnsi="Times New Roman" w:eastAsia="仿宋_GB2312" w:cs="Times New Roman"/>
          <w:sz w:val="32"/>
          <w:szCs w:val="32"/>
          <w:lang w:val="en-US" w:eastAsia="zh-CN"/>
        </w:rPr>
        <w:t>坚持一周一督查一月两通报，对任务落实进展情况及时跟进反馈。开展县政府主要领导交办事项、民生实事、代表建议政协提案办理、在建工程建设质量与安全、防汛减灾、办文办会等督查督办</w:t>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en-US" w:eastAsia="zh-CN"/>
        </w:rPr>
        <w:t>余次，印发政务通报5期。</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件代表建议、</w:t>
      </w: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val="en-US" w:eastAsia="zh-CN"/>
        </w:rPr>
        <w:t>件政协提案全部办结。</w:t>
      </w:r>
      <w:r>
        <w:rPr>
          <w:rFonts w:hint="eastAsia" w:ascii="仿宋_GB2312" w:hAnsi="仿宋_GB2312" w:eastAsia="仿宋_GB2312" w:cs="仿宋_GB2312"/>
          <w:b/>
          <w:bCs/>
          <w:color w:val="000000"/>
          <w:sz w:val="32"/>
          <w:szCs w:val="32"/>
          <w:lang w:val="en-US" w:eastAsia="zh-CN"/>
        </w:rPr>
        <w:t>四是规范信息公开。</w:t>
      </w:r>
      <w:r>
        <w:rPr>
          <w:rFonts w:hint="default" w:ascii="Times New Roman" w:hAnsi="Times New Roman" w:eastAsia="仿宋_GB2312" w:cs="Times New Roman"/>
          <w:sz w:val="32"/>
          <w:szCs w:val="32"/>
          <w:lang w:val="en-US" w:eastAsia="zh-CN"/>
        </w:rPr>
        <w:t>加强自治县人民政府网站运营与管理，指导各乡镇</w:t>
      </w:r>
      <w:r>
        <w:rPr>
          <w:rFonts w:hint="eastAsia" w:cs="Times New Roman"/>
          <w:sz w:val="32"/>
          <w:szCs w:val="32"/>
          <w:lang w:val="en-US" w:eastAsia="zh-CN"/>
        </w:rPr>
        <w:t>、各</w:t>
      </w:r>
      <w:r>
        <w:rPr>
          <w:rFonts w:hint="default" w:ascii="Times New Roman" w:hAnsi="Times New Roman" w:eastAsia="仿宋_GB2312" w:cs="Times New Roman"/>
          <w:sz w:val="32"/>
          <w:szCs w:val="32"/>
          <w:lang w:val="en-US" w:eastAsia="zh-CN"/>
        </w:rPr>
        <w:t>部门加强政务信息公开工作，严格执行信息发布交叉审核流程，切实发挥好政府官网权威发布窗口作用。依申请公开事项</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件，公开信息</w:t>
      </w:r>
      <w:r>
        <w:rPr>
          <w:rFonts w:hint="eastAsia" w:ascii="Times New Roman" w:hAnsi="Times New Roman" w:eastAsia="仿宋_GB2312" w:cs="Times New Roman"/>
          <w:sz w:val="32"/>
          <w:szCs w:val="32"/>
          <w:lang w:val="en-US" w:eastAsia="zh-CN"/>
        </w:rPr>
        <w:t>2326</w:t>
      </w:r>
      <w:r>
        <w:rPr>
          <w:rFonts w:hint="default" w:ascii="Times New Roman" w:hAnsi="Times New Roman" w:eastAsia="仿宋_GB2312" w:cs="Times New Roman"/>
          <w:sz w:val="32"/>
          <w:szCs w:val="32"/>
          <w:lang w:val="en-US" w:eastAsia="zh-CN"/>
        </w:rPr>
        <w:t>条，发布征求公众意见</w:t>
      </w:r>
      <w:r>
        <w:rPr>
          <w:rFonts w:hint="eastAsia" w:ascii="Times New Roman" w:hAnsi="Times New Roman" w:eastAsia="仿宋_GB2312" w:cs="Times New Roman"/>
          <w:sz w:val="32"/>
          <w:szCs w:val="32"/>
          <w:lang w:val="en-US" w:eastAsia="zh-CN"/>
        </w:rPr>
        <w:t>3件、</w:t>
      </w:r>
      <w:r>
        <w:rPr>
          <w:rFonts w:hint="default" w:ascii="Times New Roman" w:hAnsi="Times New Roman" w:eastAsia="仿宋_GB2312" w:cs="Times New Roman"/>
          <w:sz w:val="32"/>
          <w:szCs w:val="32"/>
          <w:lang w:val="en-US" w:eastAsia="zh-CN"/>
        </w:rPr>
        <w:t>政策解读</w:t>
      </w:r>
      <w:r>
        <w:rPr>
          <w:rFonts w:hint="eastAsia" w:ascii="Times New Roman" w:hAnsi="Times New Roman" w:eastAsia="仿宋_GB2312" w:cs="Times New Roman"/>
          <w:sz w:val="32"/>
          <w:szCs w:val="32"/>
          <w:lang w:val="en-US" w:eastAsia="zh-CN"/>
        </w:rPr>
        <w:t>4条</w:t>
      </w:r>
      <w:r>
        <w:rPr>
          <w:rFonts w:hint="default" w:ascii="Times New Roman" w:hAnsi="Times New Roman" w:eastAsia="仿宋_GB2312" w:cs="Times New Roman"/>
          <w:sz w:val="32"/>
          <w:szCs w:val="32"/>
          <w:lang w:val="en-US" w:eastAsia="zh-CN"/>
        </w:rPr>
        <w:t>。积极回应群众关切，保证公众参与栏目对公众来信回复的时效性和满意度。加强对政务新媒体发布监管，及时监测和处理违规问题，有效防止各政务新媒体出现信息发布错误等违规行为。</w:t>
      </w:r>
    </w:p>
    <w:p w14:paraId="0FAA1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color w:val="000000"/>
          <w:sz w:val="32"/>
          <w:szCs w:val="32"/>
          <w:lang w:val="en-US" w:eastAsia="zh-CN"/>
        </w:rPr>
        <w:t>（2）优化服务，提升工作质效。</w:t>
      </w:r>
      <w:r>
        <w:rPr>
          <w:rFonts w:hint="eastAsia" w:ascii="仿宋_GB2312" w:hAnsi="仿宋_GB2312" w:eastAsia="仿宋_GB2312" w:cs="仿宋_GB2312"/>
          <w:b/>
          <w:bCs/>
          <w:color w:val="000000"/>
          <w:sz w:val="32"/>
          <w:szCs w:val="32"/>
          <w:lang w:val="en-US" w:eastAsia="zh-CN"/>
        </w:rPr>
        <w:t>一是用心用情抓帮扶。</w:t>
      </w:r>
      <w:r>
        <w:rPr>
          <w:rFonts w:hint="eastAsia" w:ascii="仿宋_GB2312" w:hAnsi="仿宋_GB2312" w:eastAsia="仿宋_GB2312" w:cs="仿宋_GB2312"/>
          <w:color w:val="000000"/>
          <w:sz w:val="32"/>
          <w:szCs w:val="32"/>
          <w:lang w:val="en-US" w:eastAsia="zh-CN"/>
        </w:rPr>
        <w:t>把防返贫作为帮扶工作的首要任务，派出</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名干部驻村帮扶、23名干部联系帮扶123户群众，针对收入、住房、饮水、教育、医疗等每月开展动态排查，确保第一时间发现问题、第一时间跟进帮扶、第一时间清零销号，确保不漏一户一人。今年以来，累计入户帮扶200余人次，争取各类帮扶资金4.5万元，引导群众就近种植辣椒、生姜、桃子等农产品50亩，养殖生猪、牛羊500余头。增强村集体经济发展和督促分红到账，预计今年集体经济收入为10.9万元。解决脱贫群众生活生产问题4个。深入开展特困户、脱贫户、监测户和困难生活党员慰问活动，累计慰问6万余元物资。</w:t>
      </w:r>
      <w:r>
        <w:rPr>
          <w:rFonts w:hint="eastAsia" w:ascii="仿宋_GB2312" w:hAnsi="仿宋_GB2312" w:eastAsia="仿宋_GB2312" w:cs="仿宋_GB2312"/>
          <w:b/>
          <w:bCs/>
          <w:color w:val="000000"/>
          <w:sz w:val="32"/>
          <w:szCs w:val="32"/>
          <w:lang w:val="en-US" w:eastAsia="zh-CN"/>
        </w:rPr>
        <w:t>二是全力以赴保稳定。</w:t>
      </w:r>
      <w:r>
        <w:rPr>
          <w:rFonts w:hint="eastAsia" w:ascii="仿宋_GB2312" w:hAnsi="仿宋_GB2312" w:eastAsia="仿宋_GB2312" w:cs="仿宋_GB2312"/>
          <w:color w:val="000000"/>
          <w:sz w:val="32"/>
          <w:szCs w:val="32"/>
          <w:lang w:val="en-US" w:eastAsia="zh-CN"/>
        </w:rPr>
        <w:t>引导来访群众通过合法合规渠道反映诉求，及时向信访等相关部门通报来访情况，今年以来，处理群众来信25件次，接待来访人员300余人次，妥善处理越级访4件次，维护机关正常办公秩序。持续强化县政府总值班室力量，不断完善值班抽查、县政府值班制度，常态保持24小时专人值班，在重大节假日、汛期等特殊事件节点，加强值班力量待岗，突出抓好值班突发事件信息报送工作，确保突发事件信息报送准确及时。定期检查县政府大楼和周转房水电、消防、电梯等设施设备运行情况，对食堂食品安全、防火防灾、安全保卫等重点环节进行全面排查，对存在的隐患问题立即整改完善，今年以来管理区域未发生安全事故。成立禁毒工作领导小组，动员全体干部职工积极参与网上禁毒知识答题活动，组织全体干部职工开展毛发检测，单位毒品预防教育知识宣传覆盖面达到100%。</w:t>
      </w:r>
      <w:r>
        <w:rPr>
          <w:rFonts w:hint="eastAsia" w:ascii="仿宋_GB2312" w:hAnsi="仿宋_GB2312" w:eastAsia="仿宋_GB2312" w:cs="仿宋_GB2312"/>
          <w:b/>
          <w:bCs/>
          <w:color w:val="000000"/>
          <w:sz w:val="32"/>
          <w:szCs w:val="32"/>
          <w:lang w:val="en-US" w:eastAsia="zh-CN"/>
        </w:rPr>
        <w:t>三是创先争优展形象。</w:t>
      </w:r>
      <w:r>
        <w:rPr>
          <w:rFonts w:hint="eastAsia" w:ascii="仿宋_GB2312" w:hAnsi="仿宋_GB2312" w:eastAsia="仿宋_GB2312" w:cs="仿宋_GB2312"/>
          <w:color w:val="000000"/>
          <w:sz w:val="32"/>
          <w:szCs w:val="32"/>
          <w:lang w:val="en-US" w:eastAsia="zh-CN"/>
        </w:rPr>
        <w:t>紧紧围绕全县中心工作，在服务大局中展现新作为，获评202</w:t>
      </w: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年度全市政府系统办公室工作综合协调、值班工作、政务调研3个单项先进。及时制定方案，成立领导小组，积极发挥办公室参谋辅政作用，为全县巩固脱贫攻坚与乡村振兴有效衔接提供有力的服务保障，获评全县20</w:t>
      </w:r>
      <w:r>
        <w:rPr>
          <w:rFonts w:hint="eastAsia" w:ascii="仿宋_GB2312" w:hAnsi="仿宋_GB2312" w:cs="仿宋_GB2312"/>
          <w:color w:val="000000"/>
          <w:sz w:val="32"/>
          <w:szCs w:val="32"/>
          <w:lang w:val="en-US" w:eastAsia="zh-CN"/>
        </w:rPr>
        <w:t>24</w:t>
      </w:r>
      <w:r>
        <w:rPr>
          <w:rFonts w:hint="eastAsia" w:ascii="仿宋_GB2312" w:hAnsi="仿宋_GB2312" w:eastAsia="仿宋_GB2312" w:cs="仿宋_GB2312"/>
          <w:color w:val="000000"/>
          <w:sz w:val="32"/>
          <w:szCs w:val="32"/>
          <w:lang w:val="en-US" w:eastAsia="zh-CN"/>
        </w:rPr>
        <w:t>年度乡村振兴实绩考核优秀部门。牵头高效率做好现场会筹备相关工作，全力配合现场会综合协调组做好文稿起草、展板制作等工作，协助后勤保障组细致做好来宾食宿、跟车随车、现场会务等工作，获评峨边彝族自治县承办全省脱贫地区乡村建设工作现场推进会先进单位。</w:t>
      </w:r>
      <w:r>
        <w:rPr>
          <w:rFonts w:hint="eastAsia" w:ascii="仿宋_GB2312" w:hAnsi="仿宋_GB2312" w:eastAsia="仿宋_GB2312" w:cs="仿宋_GB2312"/>
          <w:b/>
          <w:bCs/>
          <w:color w:val="000000"/>
          <w:sz w:val="32"/>
          <w:szCs w:val="32"/>
          <w:lang w:val="en-US" w:eastAsia="zh-CN"/>
        </w:rPr>
        <w:t>四是特色工作出亮点。</w:t>
      </w:r>
      <w:r>
        <w:rPr>
          <w:rFonts w:hint="eastAsia" w:ascii="仿宋_GB2312" w:hAnsi="仿宋_GB2312" w:eastAsia="仿宋_GB2312" w:cs="仿宋_GB2312"/>
          <w:color w:val="000000"/>
          <w:sz w:val="32"/>
          <w:szCs w:val="32"/>
          <w:lang w:val="en-US" w:eastAsia="zh-CN"/>
        </w:rPr>
        <w:t>聚焦“三实两提”，开展讲政治、讲规矩、讲学习、讲效率、讲纪律、树形象“五讲一树”主题活动，狠抓干部政治理论、经济政策、法律法规学习，推动办公室各项工作程序化、图表化、流程化、规范化。组织开展“强基提能”学习，进一步提升县政府领导班子抓经济工作能力，目前已开展5期专题培训。规范办公室工作制度，认真学习领会习近平总书记对新时代办公厅工作作出的重要指示和全国党委和政府秘书长会议精神，印发《关于进一步规范公文报送工作的通知》，制订执行《关于进一步提高政府常务会办会</w:t>
      </w:r>
      <w:r>
        <w:rPr>
          <w:rFonts w:hint="eastAsia" w:ascii="仿宋_GB2312" w:hAnsi="仿宋_GB2312" w:eastAsia="仿宋_GB2312" w:cs="仿宋_GB2312"/>
          <w:color w:val="000000"/>
          <w:sz w:val="32"/>
          <w:szCs w:val="32"/>
        </w:rPr>
        <w:t>质量的通知》17条</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《县政府办公室办会注意事项》19条</w:t>
      </w:r>
      <w:r>
        <w:rPr>
          <w:rFonts w:hint="eastAsia" w:ascii="仿宋_GB2312" w:hAnsi="仿宋_GB2312" w:eastAsia="仿宋_GB2312" w:cs="仿宋_GB2312"/>
          <w:color w:val="000000"/>
          <w:sz w:val="32"/>
          <w:szCs w:val="32"/>
          <w:lang w:val="en-US" w:eastAsia="zh-CN"/>
        </w:rPr>
        <w:t>，着力推进办公室运行</w:t>
      </w:r>
      <w:r>
        <w:rPr>
          <w:rFonts w:hint="eastAsia" w:ascii="仿宋_GB2312" w:hAnsi="仿宋_GB2312" w:cs="仿宋_GB2312"/>
          <w:color w:val="000000"/>
          <w:sz w:val="32"/>
          <w:szCs w:val="32"/>
          <w:lang w:val="en-US" w:eastAsia="zh-CN"/>
        </w:rPr>
        <w:t>制度化、规范化、程序化</w:t>
      </w:r>
      <w:r>
        <w:rPr>
          <w:rFonts w:hint="eastAsia" w:ascii="仿宋_GB2312" w:hAnsi="仿宋_GB2312" w:eastAsia="仿宋_GB2312" w:cs="仿宋_GB2312"/>
          <w:color w:val="000000"/>
          <w:sz w:val="32"/>
          <w:szCs w:val="32"/>
          <w:lang w:val="en-US" w:eastAsia="zh-CN"/>
        </w:rPr>
        <w:t>。</w:t>
      </w:r>
    </w:p>
    <w:p w14:paraId="72278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（3）务实担当，加强</w:t>
      </w:r>
      <w:r>
        <w:rPr>
          <w:rFonts w:hint="eastAsia" w:ascii="楷体_GB2312" w:hAnsi="楷体_GB2312" w:eastAsia="楷体_GB2312" w:cs="楷体_GB2312"/>
          <w:color w:val="000000"/>
          <w:sz w:val="32"/>
          <w:szCs w:val="32"/>
        </w:rPr>
        <w:t>自身建设</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b/>
          <w:bCs/>
          <w:color w:val="000000"/>
          <w:sz w:val="32"/>
          <w:szCs w:val="32"/>
          <w:lang w:val="en-US" w:eastAsia="zh-CN"/>
        </w:rPr>
        <w:t>一是扎实开展主题教育。</w:t>
      </w:r>
      <w:r>
        <w:rPr>
          <w:rFonts w:hint="eastAsia" w:ascii="仿宋_GB2312" w:hAnsi="仿宋_GB2312" w:eastAsia="仿宋_GB2312" w:cs="仿宋_GB2312"/>
          <w:color w:val="000000"/>
          <w:sz w:val="32"/>
          <w:szCs w:val="32"/>
          <w:lang w:val="en-US" w:eastAsia="zh-CN"/>
        </w:rPr>
        <w:t>坚持以习近平新时代中国特色社会主义思想为指导，将开展好主题教育作为当前和今后一个时期的重大政治任务，结合办公室工作实际，认真制定了主题教育学习计划，建立领导带学、集中研学、支部共学、个人自学等联动学习机制，坚持理论学习、调查研究、推动发展、检视整改一体推进，把学习、调研、运用、转化贯穿始终，扎实推动主题教育有序开展、走深走实，截至目前，共开展集中学习</w:t>
      </w:r>
      <w:r>
        <w:rPr>
          <w:rFonts w:hint="eastAsia" w:ascii="仿宋_GB2312" w:hAnsi="仿宋_GB2312" w:cs="仿宋_GB2312"/>
          <w:color w:val="000000"/>
          <w:sz w:val="32"/>
          <w:szCs w:val="32"/>
          <w:lang w:val="en-US" w:eastAsia="zh-CN"/>
        </w:rPr>
        <w:t>14</w:t>
      </w:r>
      <w:r>
        <w:rPr>
          <w:rFonts w:hint="eastAsia" w:ascii="仿宋_GB2312" w:hAnsi="仿宋_GB2312" w:eastAsia="仿宋_GB2312" w:cs="仿宋_GB2312"/>
          <w:color w:val="000000"/>
          <w:sz w:val="32"/>
          <w:szCs w:val="32"/>
          <w:lang w:val="en-US" w:eastAsia="zh-CN"/>
        </w:rPr>
        <w:t>次，讲授专题党课4次。</w:t>
      </w:r>
      <w:r>
        <w:rPr>
          <w:rFonts w:hint="eastAsia" w:ascii="仿宋_GB2312" w:hAnsi="仿宋_GB2312" w:eastAsia="仿宋_GB2312" w:cs="仿宋_GB2312"/>
          <w:b/>
          <w:bCs/>
          <w:color w:val="000000"/>
          <w:sz w:val="32"/>
          <w:szCs w:val="32"/>
          <w:lang w:val="en-US" w:eastAsia="zh-CN"/>
        </w:rPr>
        <w:t>二是永葆清廉政治本色。</w:t>
      </w:r>
      <w:r>
        <w:rPr>
          <w:rFonts w:hint="eastAsia" w:ascii="仿宋_GB2312" w:hAnsi="仿宋_GB2312" w:eastAsia="仿宋_GB2312" w:cs="仿宋_GB2312"/>
          <w:color w:val="000000"/>
          <w:sz w:val="32"/>
          <w:szCs w:val="32"/>
          <w:lang w:val="en-US" w:eastAsia="zh-CN"/>
        </w:rPr>
        <w:t>认真落实党风廉政建设责任制，坚持经常性开展自查监督，严格落实中央八项规定精神和省委、省政府十项规定及其实施细则，全体干部始终保持如履薄冰、如临深渊、如坐针毡的敬畏，坚持抓早抓小、防微杜渐，从小事小节上加强修养，从一点一滴中严以修身，恪守清正廉洁，杜绝“吃、拿、卡、要”，坚决防止“四风”问题反弹。</w:t>
      </w:r>
      <w:r>
        <w:rPr>
          <w:rFonts w:hint="eastAsia" w:ascii="仿宋_GB2312" w:hAnsi="仿宋_GB2312" w:eastAsia="仿宋_GB2312" w:cs="仿宋_GB2312"/>
          <w:b/>
          <w:bCs/>
          <w:color w:val="000000"/>
          <w:sz w:val="32"/>
          <w:szCs w:val="32"/>
          <w:lang w:val="en-US" w:eastAsia="zh-CN"/>
        </w:rPr>
        <w:t>三是筑牢意识形态堡垒。</w:t>
      </w:r>
      <w:r>
        <w:rPr>
          <w:rFonts w:hint="eastAsia" w:ascii="仿宋_GB2312" w:hAnsi="仿宋_GB2312" w:eastAsia="仿宋_GB2312" w:cs="仿宋_GB2312"/>
          <w:color w:val="000000"/>
          <w:sz w:val="32"/>
          <w:szCs w:val="32"/>
          <w:lang w:val="en-US" w:eastAsia="zh-CN"/>
        </w:rPr>
        <w:t>将意识形态工作纳入全年重点工作，党组成员带头履行意识形态工作责任，定期召开全办干部大会研究部署意识形态工作，守牢县政府官方网站权威发布宣传主阵地。通过中心组学习，不断加强干部理论素养，提高政治判断力、政治领悟力、政治执行力。</w:t>
      </w:r>
    </w:p>
    <w:p w14:paraId="4D5BC124">
      <w:pPr>
        <w:numPr>
          <w:ilvl w:val="0"/>
          <w:numId w:val="1"/>
        </w:numPr>
        <w:spacing w:line="600" w:lineRule="exact"/>
        <w:ind w:firstLine="640" w:firstLineChars="200"/>
        <w:rPr>
          <w:rFonts w:hint="eastAsia" w:ascii="仿宋" w:hAnsi="仿宋" w:eastAsia="仿宋"/>
          <w:color w:val="auto"/>
          <w:sz w:val="32"/>
          <w:szCs w:val="32"/>
          <w:lang w:val="zh-CN" w:eastAsia="zh-CN"/>
        </w:rPr>
      </w:pPr>
      <w:r>
        <w:rPr>
          <w:rFonts w:hint="eastAsia" w:ascii="仿宋" w:hAnsi="仿宋" w:eastAsia="仿宋"/>
          <w:color w:val="auto"/>
          <w:sz w:val="32"/>
          <w:szCs w:val="32"/>
          <w:lang w:val="zh-CN" w:eastAsia="zh-CN"/>
        </w:rPr>
        <w:t>部门整体支出绩效目标</w:t>
      </w:r>
    </w:p>
    <w:p w14:paraId="38C7D180">
      <w:pPr>
        <w:widowControl/>
        <w:adjustRightInd w:val="0"/>
        <w:snapToGrid w:val="0"/>
        <w:spacing w:line="580" w:lineRule="exact"/>
        <w:ind w:firstLine="640" w:firstLineChars="200"/>
        <w:contextualSpacing/>
        <w:jc w:val="left"/>
        <w:rPr>
          <w:rFonts w:hint="eastAsia" w:ascii="仿宋_GB2312" w:eastAsia="仿宋_GB2312"/>
          <w:b w:val="0"/>
          <w:bCs w:val="0"/>
          <w:color w:val="auto"/>
          <w:sz w:val="32"/>
          <w:szCs w:val="32"/>
          <w:lang w:val="en-US" w:eastAsia="zh-CN"/>
        </w:rPr>
      </w:pP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auto"/>
          <w:sz w:val="32"/>
          <w:szCs w:val="32"/>
          <w:lang w:val="en-US" w:eastAsia="zh-CN"/>
        </w:rPr>
        <w:t>20</w:t>
      </w:r>
      <w:r>
        <w:rPr>
          <w:rFonts w:hint="eastAsia" w:ascii="仿宋_GB2312"/>
          <w:b w:val="0"/>
          <w:bCs w:val="0"/>
          <w:color w:val="auto"/>
          <w:sz w:val="32"/>
          <w:szCs w:val="32"/>
          <w:lang w:val="en-US" w:eastAsia="zh-CN"/>
        </w:rPr>
        <w:t>24</w:t>
      </w:r>
      <w:r>
        <w:rPr>
          <w:rFonts w:hint="eastAsia" w:ascii="仿宋_GB2312" w:eastAsia="仿宋_GB2312"/>
          <w:b w:val="0"/>
          <w:bCs w:val="0"/>
          <w:color w:val="auto"/>
          <w:sz w:val="32"/>
          <w:szCs w:val="32"/>
          <w:lang w:val="en-US" w:eastAsia="zh-CN"/>
        </w:rPr>
        <w:t>年县</w:t>
      </w:r>
      <w:r>
        <w:rPr>
          <w:rFonts w:hint="eastAsia" w:ascii="仿宋_GB2312"/>
          <w:b w:val="0"/>
          <w:bCs w:val="0"/>
          <w:color w:val="auto"/>
          <w:sz w:val="32"/>
          <w:szCs w:val="32"/>
          <w:lang w:val="en-US" w:eastAsia="zh-CN"/>
        </w:rPr>
        <w:t>政府</w:t>
      </w:r>
      <w:r>
        <w:rPr>
          <w:rFonts w:hint="eastAsia" w:ascii="仿宋_GB2312" w:eastAsia="仿宋_GB2312"/>
          <w:b w:val="0"/>
          <w:bCs w:val="0"/>
          <w:color w:val="auto"/>
          <w:sz w:val="32"/>
          <w:szCs w:val="32"/>
          <w:lang w:val="en-US" w:eastAsia="zh-CN"/>
        </w:rPr>
        <w:t>办预算安排财政拨款支出主要用于保障本单位各</w:t>
      </w:r>
      <w:r>
        <w:rPr>
          <w:rFonts w:hint="eastAsia" w:ascii="仿宋_GB2312"/>
          <w:b w:val="0"/>
          <w:bCs w:val="0"/>
          <w:color w:val="auto"/>
          <w:sz w:val="32"/>
          <w:szCs w:val="32"/>
          <w:lang w:val="en-US" w:eastAsia="zh-CN"/>
        </w:rPr>
        <w:t>股</w:t>
      </w:r>
      <w:r>
        <w:rPr>
          <w:rFonts w:hint="eastAsia" w:ascii="仿宋_GB2312" w:eastAsia="仿宋_GB2312"/>
          <w:b w:val="0"/>
          <w:bCs w:val="0"/>
          <w:color w:val="auto"/>
          <w:sz w:val="32"/>
          <w:szCs w:val="32"/>
          <w:lang w:val="en-US" w:eastAsia="zh-CN"/>
        </w:rPr>
        <w:t>室</w:t>
      </w:r>
      <w:r>
        <w:rPr>
          <w:rFonts w:hint="eastAsia" w:ascii="仿宋_GB2312"/>
          <w:b w:val="0"/>
          <w:bCs w:val="0"/>
          <w:color w:val="auto"/>
          <w:sz w:val="32"/>
          <w:szCs w:val="32"/>
          <w:lang w:val="en-US" w:eastAsia="zh-CN"/>
        </w:rPr>
        <w:t>工作的</w:t>
      </w:r>
      <w:r>
        <w:rPr>
          <w:rFonts w:hint="eastAsia" w:ascii="仿宋_GB2312" w:eastAsia="仿宋_GB2312"/>
          <w:b w:val="0"/>
          <w:bCs w:val="0"/>
          <w:color w:val="auto"/>
          <w:sz w:val="32"/>
          <w:szCs w:val="32"/>
          <w:lang w:val="en-US" w:eastAsia="zh-CN"/>
        </w:rPr>
        <w:t>正常开展、召开全县性各类会议</w:t>
      </w:r>
      <w:r>
        <w:rPr>
          <w:rFonts w:hint="eastAsia" w:ascii="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做好县</w:t>
      </w:r>
      <w:r>
        <w:rPr>
          <w:rFonts w:hint="eastAsia" w:ascii="仿宋_GB2312"/>
          <w:b w:val="0"/>
          <w:bCs w:val="0"/>
          <w:color w:val="auto"/>
          <w:sz w:val="32"/>
          <w:szCs w:val="32"/>
          <w:lang w:val="en-US" w:eastAsia="zh-CN"/>
        </w:rPr>
        <w:t>政府</w:t>
      </w:r>
      <w:r>
        <w:rPr>
          <w:rFonts w:hint="eastAsia" w:ascii="仿宋_GB2312" w:eastAsia="仿宋_GB2312"/>
          <w:b w:val="0"/>
          <w:bCs w:val="0"/>
          <w:color w:val="auto"/>
          <w:sz w:val="32"/>
          <w:szCs w:val="32"/>
          <w:lang w:val="en-US" w:eastAsia="zh-CN"/>
        </w:rPr>
        <w:t>所涉区域的维修维护工作，做好县</w:t>
      </w:r>
      <w:r>
        <w:rPr>
          <w:rFonts w:hint="eastAsia" w:ascii="仿宋_GB2312"/>
          <w:b w:val="0"/>
          <w:bCs w:val="0"/>
          <w:color w:val="auto"/>
          <w:sz w:val="32"/>
          <w:szCs w:val="32"/>
          <w:lang w:val="en-US" w:eastAsia="zh-CN"/>
        </w:rPr>
        <w:t>政府</w:t>
      </w:r>
      <w:r>
        <w:rPr>
          <w:rFonts w:hint="eastAsia" w:ascii="仿宋_GB2312" w:eastAsia="仿宋_GB2312"/>
          <w:b w:val="0"/>
          <w:bCs w:val="0"/>
          <w:color w:val="auto"/>
          <w:sz w:val="32"/>
          <w:szCs w:val="32"/>
          <w:lang w:val="en-US" w:eastAsia="zh-CN"/>
        </w:rPr>
        <w:t>机关大院、周转房等区域安全保卫，确保办公区域秩序井然</w:t>
      </w:r>
      <w:r>
        <w:rPr>
          <w:rFonts w:hint="eastAsia" w:ascii="仿宋_GB2312"/>
          <w:b w:val="0"/>
          <w:bCs w:val="0"/>
          <w:color w:val="auto"/>
          <w:sz w:val="32"/>
          <w:szCs w:val="32"/>
          <w:lang w:val="en-US" w:eastAsia="zh-CN"/>
        </w:rPr>
        <w:t>；做好机关食堂的管理，保证机关食堂的正常运转，为干部职工提供后勤保障；做好</w:t>
      </w:r>
      <w:r>
        <w:rPr>
          <w:rFonts w:hint="eastAsia" w:ascii="仿宋_GB2312" w:eastAsia="仿宋_GB2312"/>
          <w:b w:val="0"/>
          <w:bCs w:val="0"/>
          <w:color w:val="auto"/>
          <w:sz w:val="32"/>
          <w:szCs w:val="32"/>
          <w:lang w:val="en-US" w:eastAsia="zh-CN"/>
        </w:rPr>
        <w:t>高清电视会议系统工作</w:t>
      </w:r>
      <w:r>
        <w:rPr>
          <w:rFonts w:hint="eastAsia" w:ascii="仿宋_GB2312"/>
          <w:b w:val="0"/>
          <w:bCs w:val="0"/>
          <w:color w:val="auto"/>
          <w:sz w:val="32"/>
          <w:szCs w:val="32"/>
          <w:lang w:val="en-US" w:eastAsia="zh-CN"/>
        </w:rPr>
        <w:t>；协助领导和部门做好</w:t>
      </w:r>
      <w:r>
        <w:rPr>
          <w:rFonts w:hint="eastAsia" w:ascii="仿宋_GB2312" w:hAnsi="宋体" w:cs="宋体"/>
          <w:color w:val="000000"/>
          <w:kern w:val="0"/>
          <w:szCs w:val="32"/>
          <w:shd w:val="clear" w:color="auto" w:fill="FFFFFF"/>
          <w:lang w:val="en-US" w:eastAsia="zh-CN"/>
        </w:rPr>
        <w:t>乡村振兴有效衔接工作</w:t>
      </w:r>
      <w:r>
        <w:rPr>
          <w:rFonts w:hint="eastAsia" w:ascii="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做好</w:t>
      </w:r>
      <w:r>
        <w:rPr>
          <w:rFonts w:hint="eastAsia" w:ascii="仿宋_GB2312"/>
          <w:b w:val="0"/>
          <w:bCs w:val="0"/>
          <w:color w:val="auto"/>
          <w:sz w:val="32"/>
          <w:szCs w:val="32"/>
          <w:lang w:val="en-US" w:eastAsia="zh-CN"/>
        </w:rPr>
        <w:t>信息调研，</w:t>
      </w:r>
      <w:r>
        <w:rPr>
          <w:rFonts w:hint="eastAsia" w:ascii="仿宋_GB2312" w:eastAsia="仿宋_GB2312"/>
          <w:b w:val="0"/>
          <w:bCs w:val="0"/>
          <w:color w:val="auto"/>
          <w:sz w:val="32"/>
          <w:szCs w:val="32"/>
          <w:lang w:val="en-US" w:eastAsia="zh-CN"/>
        </w:rPr>
        <w:t>以及领导交办的各项</w:t>
      </w:r>
      <w:r>
        <w:rPr>
          <w:rFonts w:hint="eastAsia" w:ascii="仿宋_GB2312"/>
          <w:b w:val="0"/>
          <w:bCs w:val="0"/>
          <w:color w:val="auto"/>
          <w:sz w:val="32"/>
          <w:szCs w:val="32"/>
          <w:lang w:val="en-US" w:eastAsia="zh-CN"/>
        </w:rPr>
        <w:t>工作</w:t>
      </w:r>
      <w:r>
        <w:rPr>
          <w:rFonts w:hint="eastAsia" w:ascii="仿宋_GB2312" w:eastAsia="仿宋_GB2312"/>
          <w:b w:val="0"/>
          <w:bCs w:val="0"/>
          <w:color w:val="auto"/>
          <w:sz w:val="32"/>
          <w:szCs w:val="32"/>
          <w:lang w:val="en-US" w:eastAsia="zh-CN"/>
        </w:rPr>
        <w:t>任务</w:t>
      </w:r>
      <w:r>
        <w:rPr>
          <w:rFonts w:hint="eastAsia" w:ascii="仿宋_GB2312"/>
          <w:b w:val="0"/>
          <w:bCs w:val="0"/>
          <w:color w:val="auto"/>
          <w:sz w:val="32"/>
          <w:szCs w:val="32"/>
          <w:lang w:val="en-US" w:eastAsia="zh-CN"/>
        </w:rPr>
        <w:t>。</w:t>
      </w:r>
    </w:p>
    <w:p w14:paraId="4D88704C">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3F6B9B74">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14:paraId="329E01A3">
      <w:pPr>
        <w:widowControl/>
        <w:adjustRightInd w:val="0"/>
        <w:snapToGrid w:val="0"/>
        <w:spacing w:line="580" w:lineRule="exact"/>
        <w:ind w:firstLine="640" w:firstLineChars="200"/>
        <w:contextualSpacing/>
        <w:jc w:val="left"/>
        <w:rPr>
          <w:rFonts w:hint="default" w:ascii="仿宋_GB2312" w:hAnsi="宋体" w:cs="宋体"/>
          <w:color w:val="auto"/>
          <w:kern w:val="0"/>
          <w:szCs w:val="32"/>
          <w:highlight w:val="none"/>
          <w:shd w:val="clear" w:color="auto" w:fill="FFFFFF"/>
          <w:lang w:val="en-US"/>
        </w:rPr>
      </w:pPr>
      <w:r>
        <w:rPr>
          <w:rFonts w:hint="eastAsia" w:ascii="仿宋_GB2312" w:hAnsi="宋体" w:cs="宋体"/>
          <w:color w:val="000000"/>
          <w:kern w:val="0"/>
          <w:szCs w:val="32"/>
          <w:highlight w:val="none"/>
          <w:shd w:val="clear" w:color="auto" w:fill="FFFFFF"/>
          <w:lang w:val="en-US" w:eastAsia="zh-CN"/>
        </w:rPr>
        <w:t>县政府办单位2024年财政拨款预算收入</w:t>
      </w:r>
      <w:r>
        <w:rPr>
          <w:rFonts w:hint="eastAsia" w:ascii="仿宋_GB2312" w:hAnsi="宋体" w:cs="宋体"/>
          <w:color w:val="auto"/>
          <w:kern w:val="0"/>
          <w:szCs w:val="32"/>
          <w:highlight w:val="none"/>
          <w:shd w:val="clear" w:color="auto" w:fill="FFFFFF"/>
          <w:lang w:val="en-US" w:eastAsia="zh-CN"/>
        </w:rPr>
        <w:t>1659.21万元，其中上级资金0万元，县级资金1659.21万元。</w:t>
      </w:r>
    </w:p>
    <w:p w14:paraId="71233926">
      <w:pPr>
        <w:widowControl/>
        <w:adjustRightInd w:val="0"/>
        <w:snapToGrid w:val="0"/>
        <w:spacing w:line="580" w:lineRule="exact"/>
        <w:ind w:firstLine="640" w:firstLineChars="200"/>
        <w:contextualSpacing/>
        <w:jc w:val="left"/>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（二）部门财政资金支出情况。</w:t>
      </w:r>
    </w:p>
    <w:p w14:paraId="5B4E8E99">
      <w:pPr>
        <w:widowControl/>
        <w:adjustRightInd w:val="0"/>
        <w:snapToGrid w:val="0"/>
        <w:spacing w:line="580" w:lineRule="exact"/>
        <w:ind w:firstLine="640" w:firstLineChars="200"/>
        <w:contextualSpacing/>
        <w:jc w:val="left"/>
        <w:rPr>
          <w:rFonts w:hint="default" w:ascii="仿宋_GB2312" w:hAnsi="宋体" w:cs="宋体"/>
          <w:color w:val="000000"/>
          <w:kern w:val="0"/>
          <w:szCs w:val="32"/>
          <w:highlight w:val="none"/>
          <w:shd w:val="clear" w:color="auto" w:fill="FFFFFF"/>
          <w:lang w:val="en-US" w:eastAsia="zh-CN"/>
        </w:rPr>
      </w:pPr>
      <w:r>
        <w:rPr>
          <w:rFonts w:hint="eastAsia" w:ascii="仿宋_GB2312" w:hAnsi="宋体" w:cs="宋体"/>
          <w:color w:val="000000"/>
          <w:kern w:val="0"/>
          <w:szCs w:val="32"/>
          <w:highlight w:val="none"/>
          <w:shd w:val="clear" w:color="auto" w:fill="FFFFFF"/>
          <w:lang w:val="zh-CN"/>
        </w:rPr>
        <w:t>基本支出</w:t>
      </w:r>
      <w:r>
        <w:rPr>
          <w:rFonts w:hint="eastAsia" w:ascii="仿宋_GB2312" w:hAnsi="宋体" w:cs="宋体"/>
          <w:color w:val="000000"/>
          <w:kern w:val="0"/>
          <w:szCs w:val="32"/>
          <w:highlight w:val="none"/>
          <w:shd w:val="clear" w:color="auto" w:fill="FFFFFF"/>
          <w:lang w:val="en-US" w:eastAsia="zh-CN"/>
        </w:rPr>
        <w:t>1125.17万元，项目支出534.04万元，其中3个项目具体支出为：重点工作保障推进经费</w:t>
      </w:r>
      <w:r>
        <w:rPr>
          <w:rFonts w:hint="eastAsia" w:ascii="仿宋_GB2312" w:hAnsi="宋体" w:cs="宋体"/>
          <w:color w:val="auto"/>
          <w:kern w:val="0"/>
          <w:szCs w:val="32"/>
          <w:highlight w:val="none"/>
          <w:shd w:val="clear" w:color="auto" w:fill="FFFFFF"/>
          <w:lang w:val="en-US" w:eastAsia="zh-CN"/>
        </w:rPr>
        <w:t>234.69万元；</w:t>
      </w:r>
      <w:r>
        <w:rPr>
          <w:rFonts w:hint="eastAsia" w:ascii="仿宋_GB2312" w:hAnsi="宋体" w:cs="宋体"/>
          <w:color w:val="000000"/>
          <w:kern w:val="0"/>
          <w:szCs w:val="32"/>
          <w:highlight w:val="none"/>
          <w:shd w:val="clear" w:color="auto" w:fill="FFFFFF"/>
          <w:lang w:val="en-US" w:eastAsia="zh-CN"/>
        </w:rPr>
        <w:t>2024年县级衔接资金“两不愁三保障”及乡村建设治理临时补短项目100万元；2024年40周年县庆经费199.35元。</w:t>
      </w:r>
    </w:p>
    <w:p w14:paraId="357522D8">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部门财政资金结转结余情况。</w:t>
      </w:r>
    </w:p>
    <w:p w14:paraId="7C4449E0">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en-US" w:eastAsia="zh-CN"/>
        </w:rPr>
      </w:pPr>
      <w:r>
        <w:rPr>
          <w:rFonts w:hint="eastAsia"/>
          <w:lang w:val="en-US" w:eastAsia="zh-CN"/>
        </w:rPr>
        <w:t xml:space="preserve">    </w:t>
      </w:r>
      <w:r>
        <w:rPr>
          <w:rFonts w:hint="eastAsia" w:ascii="仿宋_GB2312" w:eastAsia="仿宋_GB2312"/>
          <w:b w:val="0"/>
          <w:bCs w:val="0"/>
          <w:color w:val="000000"/>
          <w:sz w:val="32"/>
          <w:szCs w:val="32"/>
          <w:lang w:val="en-US" w:eastAsia="zh-CN"/>
        </w:rPr>
        <w:t>县</w:t>
      </w:r>
      <w:r>
        <w:rPr>
          <w:rFonts w:hint="eastAsia" w:ascii="仿宋_GB2312"/>
          <w:b w:val="0"/>
          <w:bCs w:val="0"/>
          <w:color w:val="000000"/>
          <w:sz w:val="32"/>
          <w:szCs w:val="32"/>
          <w:lang w:val="en-US" w:eastAsia="zh-CN"/>
        </w:rPr>
        <w:t>政府</w:t>
      </w:r>
      <w:r>
        <w:rPr>
          <w:rFonts w:hint="eastAsia" w:ascii="仿宋_GB2312" w:eastAsia="仿宋_GB2312"/>
          <w:b w:val="0"/>
          <w:bCs w:val="0"/>
          <w:color w:val="000000"/>
          <w:sz w:val="32"/>
          <w:szCs w:val="32"/>
          <w:lang w:val="en-US" w:eastAsia="zh-CN"/>
        </w:rPr>
        <w:t>办202</w:t>
      </w:r>
      <w:r>
        <w:rPr>
          <w:rFonts w:hint="eastAsia" w:ascii="仿宋_GB2312"/>
          <w:b w:val="0"/>
          <w:bCs w:val="0"/>
          <w:color w:val="000000"/>
          <w:sz w:val="32"/>
          <w:szCs w:val="32"/>
          <w:lang w:val="en-US" w:eastAsia="zh-CN"/>
        </w:rPr>
        <w:t>4</w:t>
      </w:r>
      <w:r>
        <w:rPr>
          <w:rFonts w:hint="eastAsia" w:ascii="仿宋_GB2312" w:eastAsia="仿宋_GB2312"/>
          <w:b w:val="0"/>
          <w:bCs w:val="0"/>
          <w:color w:val="000000"/>
          <w:sz w:val="32"/>
          <w:szCs w:val="32"/>
          <w:lang w:val="en-US" w:eastAsia="zh-CN"/>
        </w:rPr>
        <w:t>年</w:t>
      </w:r>
      <w:r>
        <w:rPr>
          <w:rFonts w:hint="eastAsia" w:ascii="仿宋_GB2312"/>
          <w:b w:val="0"/>
          <w:bCs w:val="0"/>
          <w:color w:val="000000"/>
          <w:sz w:val="32"/>
          <w:szCs w:val="32"/>
          <w:lang w:val="en-US" w:eastAsia="zh-CN"/>
        </w:rPr>
        <w:t>无结</w:t>
      </w:r>
      <w:r>
        <w:rPr>
          <w:rFonts w:hint="eastAsia" w:ascii="仿宋_GB2312" w:hAnsi="Times New Roman" w:eastAsia="仿宋_GB2312"/>
          <w:b w:val="0"/>
          <w:bCs w:val="0"/>
          <w:color w:val="000000"/>
          <w:sz w:val="32"/>
          <w:szCs w:val="32"/>
          <w:lang w:val="en-US" w:eastAsia="zh-CN"/>
        </w:rPr>
        <w:t>转结余资金</w:t>
      </w:r>
      <w:r>
        <w:rPr>
          <w:rFonts w:hint="eastAsia" w:ascii="仿宋_GB2312"/>
          <w:b w:val="0"/>
          <w:bCs w:val="0"/>
          <w:color w:val="000000"/>
          <w:sz w:val="32"/>
          <w:szCs w:val="32"/>
          <w:lang w:val="en-US" w:eastAsia="zh-CN"/>
        </w:rPr>
        <w:t>。</w:t>
      </w:r>
    </w:p>
    <w:p w14:paraId="42BB1B8B">
      <w:pPr>
        <w:widowControl/>
        <w:numPr>
          <w:ilvl w:val="0"/>
          <w:numId w:val="3"/>
        </w:numPr>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部门整体预算绩效管理情况</w:t>
      </w:r>
    </w:p>
    <w:p w14:paraId="46C200AF">
      <w:pPr>
        <w:widowControl/>
        <w:numPr>
          <w:ilvl w:val="0"/>
          <w:numId w:val="0"/>
        </w:numPr>
        <w:adjustRightInd w:val="0"/>
        <w:snapToGrid w:val="0"/>
        <w:spacing w:line="580" w:lineRule="exact"/>
        <w:ind w:firstLine="320" w:firstLineChars="100"/>
        <w:contextualSpacing/>
        <w:jc w:val="left"/>
        <w:rPr>
          <w:rFonts w:ascii="仿宋_GB2312" w:hAnsi="宋体"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30936FBA">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eastAsia="zh-CN"/>
        </w:rPr>
        <w:t>20</w:t>
      </w:r>
      <w:r>
        <w:rPr>
          <w:rFonts w:hint="eastAsia" w:ascii="仿宋_GB2312" w:hAnsi="宋体" w:cs="宋体"/>
          <w:color w:val="000000"/>
          <w:kern w:val="0"/>
          <w:szCs w:val="32"/>
          <w:shd w:val="clear" w:color="auto" w:fill="FFFFFF"/>
          <w:lang w:val="en-US" w:eastAsia="zh-CN"/>
        </w:rPr>
        <w:t>24年峨边彝族自治</w:t>
      </w:r>
      <w:r>
        <w:rPr>
          <w:rFonts w:hint="eastAsia" w:ascii="仿宋_GB2312" w:hAnsi="宋体" w:cs="宋体"/>
          <w:color w:val="000000"/>
          <w:kern w:val="0"/>
          <w:szCs w:val="32"/>
          <w:shd w:val="clear" w:color="auto" w:fill="FFFFFF"/>
          <w:lang w:val="zh-CN" w:eastAsia="zh-CN"/>
        </w:rPr>
        <w:t>县人民政府办公室预算安排财政拨款支出主要用于保障该部门机构正常运转、完成日常工作任务以及承担政府办相关工作。其中：基本支出，是用于保障政府办机关内设机构正常运转的日常支出，包括基本工资、津贴补贴、工会经费等人员经费以及办公费、印刷费、水电费等日常公用经费。项目支出，是用于保障政府办各业务股室完成特定的业务工作任务，用于项目业务工作的经费支出。</w:t>
      </w:r>
    </w:p>
    <w:p w14:paraId="7497EDA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华文仿宋" w:hAnsi="华文仿宋" w:eastAsia="华文仿宋" w:cs="华文仿宋"/>
          <w:b w:val="0"/>
          <w:bCs/>
          <w:sz w:val="32"/>
          <w:szCs w:val="32"/>
          <w:lang w:val="zh-CN"/>
        </w:rPr>
      </w:pPr>
      <w:r>
        <w:rPr>
          <w:rFonts w:hint="eastAsia" w:ascii="仿宋_GB2312" w:hAnsi="宋体" w:cs="宋体"/>
          <w:color w:val="000000"/>
          <w:kern w:val="0"/>
          <w:szCs w:val="32"/>
          <w:shd w:val="clear" w:color="auto" w:fill="FFFFFF"/>
          <w:lang w:val="zh-CN" w:eastAsia="zh-CN"/>
        </w:rPr>
        <w:t>以预算编制为引领，以支出管理为核心，扎实做好</w:t>
      </w:r>
      <w:r>
        <w:rPr>
          <w:rFonts w:hint="eastAsia" w:ascii="仿宋_GB2312" w:hAnsi="宋体" w:cs="宋体"/>
          <w:color w:val="000000"/>
          <w:kern w:val="0"/>
          <w:szCs w:val="32"/>
          <w:shd w:val="clear" w:color="auto" w:fill="FFFFFF"/>
          <w:lang w:val="en-US" w:eastAsia="zh-CN"/>
        </w:rPr>
        <w:t>2024</w:t>
      </w:r>
      <w:r>
        <w:rPr>
          <w:rFonts w:hint="eastAsia" w:ascii="仿宋_GB2312" w:hAnsi="宋体" w:cs="宋体"/>
          <w:color w:val="000000"/>
          <w:kern w:val="0"/>
          <w:szCs w:val="32"/>
          <w:shd w:val="clear" w:color="auto" w:fill="FFFFFF"/>
          <w:lang w:val="zh-CN" w:eastAsia="zh-CN"/>
        </w:rPr>
        <w:t>年预算工作。一是严格按照财政厅预算编制要求，认真贯彻落实中央、省委、省政府关于“厉行节约”的一系列指示要求，扎实做好预算工作，确保预算编制的科学性和准确性。二是加强支出进度管理，完善预算动态监控，主动作为，提前谋划，在完成一般性支出压减任务的情况下，确保了机关运行和项目工作的实施，无违规记录情况。</w:t>
      </w:r>
      <w:r>
        <w:rPr>
          <w:rFonts w:hint="eastAsia" w:ascii="仿宋_GB2312" w:hAnsi="宋体" w:cs="宋体"/>
          <w:color w:val="000000"/>
          <w:kern w:val="0"/>
          <w:szCs w:val="32"/>
          <w:shd w:val="clear" w:color="auto" w:fill="FFFFFF"/>
          <w:lang w:val="en-US" w:eastAsia="zh-CN"/>
        </w:rPr>
        <w:t xml:space="preserve">                       </w:t>
      </w:r>
    </w:p>
    <w:p w14:paraId="4BEE1FA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58FF90DA">
      <w:pPr>
        <w:numPr>
          <w:ilvl w:val="0"/>
          <w:numId w:val="0"/>
        </w:numPr>
        <w:adjustRightInd w:val="0"/>
        <w:snapToGrid w:val="0"/>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县政府办特定目标类项目包括：重点工作保障推进经费以及202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年县级衔接资金“两不愁三保障”及乡村建设治理临时补短项目和四十周年县庆经费项目三个。</w:t>
      </w:r>
    </w:p>
    <w:p w14:paraId="33DF624B">
      <w:pPr>
        <w:numPr>
          <w:ilvl w:val="0"/>
          <w:numId w:val="0"/>
        </w:numPr>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重点工作保障推进经费项目资金</w:t>
      </w:r>
      <w:r>
        <w:rPr>
          <w:rFonts w:hint="eastAsia" w:ascii="仿宋" w:hAnsi="仿宋" w:eastAsia="仿宋" w:cs="仿宋"/>
          <w:sz w:val="32"/>
          <w:szCs w:val="32"/>
          <w:lang w:val="en-US" w:eastAsia="zh-CN"/>
        </w:rPr>
        <w:t>主要用于办公大楼和政府周转房的维修和维护，保证政府常务会议及各类重要会议的顺利召开；保障政府后勤工作的顺利推进，使办公室的各项工作有序开展，保证2024年政府各项工作的顺利完成。</w:t>
      </w:r>
    </w:p>
    <w:p w14:paraId="780FCA76">
      <w:pPr>
        <w:numPr>
          <w:ilvl w:val="0"/>
          <w:numId w:val="0"/>
        </w:numPr>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年县级衔接资金“两不愁三保障”及乡村建设治理临时补短项目</w:t>
      </w:r>
      <w:r>
        <w:rPr>
          <w:rFonts w:hint="eastAsia" w:ascii="仿宋" w:hAnsi="仿宋" w:eastAsia="仿宋" w:cs="仿宋"/>
          <w:sz w:val="32"/>
          <w:szCs w:val="32"/>
          <w:lang w:val="en-US" w:eastAsia="zh-CN"/>
        </w:rPr>
        <w:t>资金主要用于支持巩固拓展脱贫攻坚成果，支持衔接推进乡村振兴以及县政府批复同意安排的其他巩固拓展脱贫攻坚成果同乡村振兴有效衔接支出，</w:t>
      </w:r>
      <w:r>
        <w:rPr>
          <w:rFonts w:hint="eastAsia" w:ascii="仿宋" w:hAnsi="仿宋" w:eastAsia="仿宋" w:cs="仿宋"/>
          <w:sz w:val="32"/>
          <w:szCs w:val="32"/>
          <w:lang w:eastAsia="zh-CN"/>
        </w:rPr>
        <w:t>保证乡村振兴工作顺利完成</w:t>
      </w:r>
      <w:r>
        <w:rPr>
          <w:rFonts w:hint="eastAsia" w:ascii="仿宋" w:hAnsi="仿宋" w:eastAsia="仿宋" w:cs="仿宋"/>
          <w:sz w:val="32"/>
          <w:szCs w:val="32"/>
          <w:lang w:val="en-US" w:eastAsia="zh-CN"/>
        </w:rPr>
        <w:t>。</w:t>
      </w:r>
    </w:p>
    <w:p w14:paraId="50C35482">
      <w:pPr>
        <w:numPr>
          <w:ilvl w:val="0"/>
          <w:numId w:val="0"/>
        </w:numPr>
        <w:adjustRightInd w:val="0"/>
        <w:snapToGrid w:val="0"/>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2024年县庆项目资金主要用于保障四十周年县庆活动经费，保证四十周年县庆活动顺利开展。</w:t>
      </w:r>
    </w:p>
    <w:p w14:paraId="393E4D1B">
      <w:pPr>
        <w:widowControl/>
        <w:adjustRightInd w:val="0"/>
        <w:snapToGrid w:val="0"/>
        <w:spacing w:line="580" w:lineRule="exact"/>
        <w:ind w:firstLine="320" w:firstLineChars="1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68B6E9F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40FEAD04">
      <w:pPr>
        <w:spacing w:beforeLines="0" w:afterLines="0" w:line="276" w:lineRule="auto"/>
        <w:ind w:firstLine="640" w:firstLineChars="200"/>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eastAsia="zh-CN"/>
        </w:rPr>
        <w:t>20</w:t>
      </w:r>
      <w:r>
        <w:rPr>
          <w:rFonts w:hint="eastAsia" w:ascii="仿宋_GB2312" w:hAnsi="宋体" w:cs="宋体"/>
          <w:color w:val="000000"/>
          <w:kern w:val="0"/>
          <w:szCs w:val="32"/>
          <w:shd w:val="clear" w:color="auto" w:fill="FFFFFF"/>
          <w:lang w:val="en-US" w:eastAsia="zh-CN"/>
        </w:rPr>
        <w:t>24</w:t>
      </w:r>
      <w:r>
        <w:rPr>
          <w:rFonts w:hint="eastAsia" w:ascii="仿宋_GB2312" w:hAnsi="宋体" w:cs="宋体"/>
          <w:color w:val="000000"/>
          <w:kern w:val="0"/>
          <w:szCs w:val="32"/>
          <w:shd w:val="clear" w:color="auto" w:fill="FFFFFF"/>
          <w:lang w:val="zh-CN" w:eastAsia="zh-CN"/>
        </w:rPr>
        <w:t>年，峨边彝族自治县人民政府办公室全面贯彻落实中央和省委、省政府重大决策部署，按照“规范、高效、廉洁”要求，围绕中心、服务大局，高效运转，改革创新，努力实现更高水平参谋服务、更高效率统筹协调、更高质量督促落实，在完成一般性支出压减任务的情况下，确保了机关运行和办公室项目的实施，工作质量和服务效能整体提升，各项工作得到有序开展。按照财政的要求在规定的时间和规定的网站对绩效目标公开和自评情况进行公开，总体评价良好。</w:t>
      </w:r>
    </w:p>
    <w:p w14:paraId="61FD75FC">
      <w:pPr>
        <w:widowControl/>
        <w:numPr>
          <w:ilvl w:val="0"/>
          <w:numId w:val="0"/>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2.整改反馈</w:t>
      </w:r>
    </w:p>
    <w:p w14:paraId="0CD9BD2A">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ascii="黑体" w:hAnsi="宋体" w:eastAsia="黑体" w:cs="宋体"/>
          <w:color w:val="000000"/>
          <w:kern w:val="0"/>
          <w:szCs w:val="32"/>
          <w:shd w:val="clear" w:color="auto" w:fill="FFFFFF"/>
        </w:rPr>
      </w:pPr>
      <w:r>
        <w:rPr>
          <w:rFonts w:hint="eastAsia" w:ascii="仿宋_GB2312" w:hAnsi="宋体" w:cs="宋体"/>
          <w:color w:val="000000"/>
          <w:kern w:val="0"/>
          <w:szCs w:val="32"/>
          <w:shd w:val="clear" w:color="auto" w:fill="FFFFFF"/>
          <w:lang w:val="zh-CN"/>
        </w:rPr>
        <w:t>加强内部各科室预算编制细化工作，认真做好预算的编制，进一步</w:t>
      </w:r>
      <w:r>
        <w:rPr>
          <w:rFonts w:hint="eastAsia" w:ascii="仿宋_GB2312" w:hAnsi="宋体" w:cs="宋体"/>
          <w:color w:val="000000"/>
          <w:kern w:val="0"/>
          <w:szCs w:val="32"/>
          <w:shd w:val="clear" w:color="auto" w:fill="FFFFFF"/>
          <w:lang w:val="zh-CN" w:eastAsia="zh-CN"/>
        </w:rPr>
        <w:t>加强</w:t>
      </w:r>
      <w:r>
        <w:rPr>
          <w:rFonts w:hint="eastAsia" w:ascii="仿宋_GB2312" w:hAnsi="宋体" w:cs="宋体"/>
          <w:color w:val="000000"/>
          <w:kern w:val="0"/>
          <w:szCs w:val="32"/>
          <w:shd w:val="clear" w:color="auto" w:fill="FFFFFF"/>
          <w:lang w:val="zh-CN"/>
        </w:rPr>
        <w:t>预算管理意识，提高资金使用效益，严格按照预算编制的相关制度和要求进行预算编制。</w:t>
      </w:r>
    </w:p>
    <w:p w14:paraId="637DBD47">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四、评价结论及建议</w:t>
      </w:r>
    </w:p>
    <w:p w14:paraId="727B691C">
      <w:pPr>
        <w:numPr>
          <w:ilvl w:val="0"/>
          <w:numId w:val="4"/>
        </w:numPr>
        <w:pBdr>
          <w:top w:val="single" w:color="FFFFFF" w:sz="4" w:space="0"/>
          <w:left w:val="single" w:color="FFFFFF" w:sz="4" w:space="31"/>
          <w:bottom w:val="single" w:color="FFFFFF" w:sz="4" w:space="31"/>
          <w:right w:val="single" w:color="FFFFFF" w:sz="4" w:space="0"/>
        </w:pBdr>
        <w:snapToGrid w:val="0"/>
        <w:spacing w:line="56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评价结论。</w:t>
      </w:r>
    </w:p>
    <w:p w14:paraId="70EA0E0D">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根据峨边彝族自治县财政局关于开展预算绩效管理工作的通知文件精神，</w:t>
      </w:r>
      <w:r>
        <w:rPr>
          <w:rFonts w:hint="eastAsia" w:ascii="仿宋_GB2312" w:hAnsi="宋体" w:cs="宋体"/>
          <w:color w:val="000000"/>
          <w:kern w:val="0"/>
          <w:szCs w:val="32"/>
          <w:shd w:val="clear" w:color="auto" w:fill="FFFFFF"/>
          <w:lang w:val="en-US" w:eastAsia="zh-CN"/>
        </w:rPr>
        <w:t>县政府办认真组织开展了部门整体支出绩效评价工作，绩效评价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highlight w:val="none"/>
          <w:shd w:val="clear" w:color="auto" w:fill="FFFFFF"/>
          <w:lang w:val="en-US" w:eastAsia="zh-CN"/>
        </w:rPr>
        <w:t>96</w:t>
      </w:r>
      <w:r>
        <w:rPr>
          <w:rFonts w:hint="eastAsia" w:ascii="仿宋_GB2312" w:hAnsi="宋体" w:cs="宋体"/>
          <w:color w:val="000000"/>
          <w:kern w:val="0"/>
          <w:szCs w:val="32"/>
          <w:highlight w:val="none"/>
          <w:shd w:val="clear" w:color="auto" w:fill="FFFFFF"/>
          <w:lang w:val="zh-CN"/>
        </w:rPr>
        <w:t>分。</w:t>
      </w:r>
    </w:p>
    <w:p w14:paraId="754E9C04">
      <w:pPr>
        <w:numPr>
          <w:ilvl w:val="0"/>
          <w:numId w:val="4"/>
        </w:numPr>
        <w:pBdr>
          <w:top w:val="single" w:color="FFFFFF" w:sz="4" w:space="0"/>
          <w:left w:val="single" w:color="FFFFFF" w:sz="4" w:space="31"/>
          <w:bottom w:val="single" w:color="FFFFFF" w:sz="4" w:space="31"/>
          <w:right w:val="single" w:color="FFFFFF" w:sz="4" w:space="0"/>
        </w:pBdr>
        <w:snapToGrid w:val="0"/>
        <w:spacing w:line="56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14:paraId="644F36B3">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预算编制不够精确和细化。因财务工作日益精细化，我办主要存在以下几个方面的问题：一是对个别项目前瞻性预估不够，年初有的项目进行了预算，有些项目业务科室在上年未进行申报，在当年中途又因工作需要需实施项目但又无预算安排；二是预算的项目资金应按照所下指标用途分类来使用，我办由于工作的特殊性，部分项目无法真正做到明确划分，由此存在个别项目混用的情况；三是由于财政资金安排困难，造成个别项目预算严重不够，而实际产生的金额远远大于年初预算，只能在年中进行项目调剂来满足工作的需要。</w:t>
      </w:r>
    </w:p>
    <w:p w14:paraId="08025C38">
      <w:pPr>
        <w:numPr>
          <w:ilvl w:val="0"/>
          <w:numId w:val="5"/>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14:paraId="3EB767AF">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加强内部各科室细化预算编制工作，认真做好预算的编制，进一步</w:t>
      </w:r>
      <w:r>
        <w:rPr>
          <w:rFonts w:hint="eastAsia" w:ascii="仿宋_GB2312" w:hAnsi="宋体" w:cs="宋体"/>
          <w:color w:val="000000"/>
          <w:kern w:val="0"/>
          <w:szCs w:val="32"/>
          <w:shd w:val="clear" w:color="auto" w:fill="FFFFFF"/>
          <w:lang w:val="zh-CN" w:eastAsia="zh-CN"/>
        </w:rPr>
        <w:t>加强</w:t>
      </w:r>
      <w:r>
        <w:rPr>
          <w:rFonts w:hint="eastAsia" w:ascii="仿宋_GB2312" w:hAnsi="宋体" w:cs="宋体"/>
          <w:color w:val="000000"/>
          <w:kern w:val="0"/>
          <w:szCs w:val="32"/>
          <w:shd w:val="clear" w:color="auto" w:fill="FFFFFF"/>
          <w:lang w:val="zh-CN"/>
        </w:rPr>
        <w:t>预算管理意识，严格按照预算编制的相关制度和要求进行预算编制。</w:t>
      </w:r>
    </w:p>
    <w:p w14:paraId="6CB45F48">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92208FB">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val="zh-CN" w:eastAsia="zh-CN"/>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w:t>
      </w:r>
      <w:r>
        <w:rPr>
          <w:rFonts w:hint="eastAsia" w:ascii="仿宋_GB2312" w:hAnsi="宋体" w:cs="宋体"/>
          <w:color w:val="000000"/>
          <w:kern w:val="0"/>
          <w:szCs w:val="32"/>
          <w:shd w:val="clear" w:color="auto" w:fill="FFFFFF"/>
          <w:lang w:val="zh-CN"/>
        </w:rPr>
        <w:t>金行为；进一步细化“三公”经费的管理，合理压缩“三公”经费支出。</w:t>
      </w:r>
    </w:p>
    <w:p w14:paraId="6DDB8AC9">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4.</w:t>
      </w:r>
      <w:r>
        <w:rPr>
          <w:rFonts w:hint="eastAsia" w:ascii="仿宋_GB2312" w:hAnsi="宋体" w:cs="宋体"/>
          <w:color w:val="000000"/>
          <w:kern w:val="0"/>
          <w:szCs w:val="32"/>
          <w:shd w:val="clear" w:color="auto" w:fill="FFFFFF"/>
          <w:lang w:val="zh-CN"/>
        </w:rPr>
        <w:t>对相关业务人员加强培训，特别是针对《中华人民共和国预算法》《行政事业单位会计制度》等学习培训，规范部门预算收支核算，切实提高部门预算收支管理水平。</w:t>
      </w:r>
    </w:p>
    <w:p w14:paraId="3EE91F8E">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rPr>
          <w:rFonts w:hint="eastAsia" w:ascii="仿宋_GB2312" w:hAnsi="宋体" w:cs="宋体"/>
          <w:color w:val="000000"/>
          <w:kern w:val="0"/>
          <w:szCs w:val="32"/>
          <w:shd w:val="clear" w:color="auto" w:fill="FFFFFF"/>
          <w:lang w:val="zh-CN"/>
        </w:rPr>
      </w:pPr>
    </w:p>
    <w:p w14:paraId="7EFA776B">
      <w:pPr>
        <w:widowControl/>
        <w:numPr>
          <w:ilvl w:val="0"/>
          <w:numId w:val="0"/>
        </w:numPr>
        <w:adjustRightInd w:val="0"/>
        <w:snapToGrid w:val="0"/>
        <w:spacing w:line="580" w:lineRule="exact"/>
        <w:ind w:left="6400" w:hanging="6400" w:hangingChars="2000"/>
        <w:contextualSpacing/>
        <w:jc w:val="both"/>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w:t>
      </w:r>
    </w:p>
    <w:p w14:paraId="5FD3B4AF">
      <w:pPr>
        <w:keepNext w:val="0"/>
        <w:keepLines w:val="0"/>
        <w:pageBreakBefore w:val="0"/>
        <w:kinsoku/>
        <w:wordWrap/>
        <w:overflowPunct/>
        <w:topLinePunct w:val="0"/>
        <w:autoSpaceDE/>
        <w:autoSpaceDN/>
        <w:bidi w:val="0"/>
        <w:spacing w:line="600" w:lineRule="exact"/>
        <w:ind w:firstLine="1760" w:firstLineChars="400"/>
        <w:jc w:val="both"/>
        <w:textAlignment w:val="auto"/>
        <w:rPr>
          <w:rFonts w:hint="eastAsia" w:ascii="黑体" w:hAnsi="黑体" w:eastAsia="黑体" w:cs="黑体"/>
          <w:color w:val="000000"/>
          <w:kern w:val="0"/>
          <w:sz w:val="44"/>
          <w:szCs w:val="44"/>
          <w:lang w:val="en-US" w:eastAsia="zh-CN" w:bidi="ar-SA"/>
        </w:rPr>
      </w:pPr>
      <w:r>
        <w:rPr>
          <w:rFonts w:hint="eastAsia" w:ascii="黑体" w:hAnsi="黑体" w:eastAsia="黑体" w:cs="黑体"/>
          <w:color w:val="000000"/>
          <w:kern w:val="0"/>
          <w:sz w:val="44"/>
          <w:szCs w:val="44"/>
          <w:lang w:val="en-US" w:eastAsia="zh-CN" w:bidi="ar-SA"/>
        </w:rPr>
        <w:t>峨边彝族自治县人民政府办公室</w:t>
      </w:r>
    </w:p>
    <w:p w14:paraId="0A9D307B">
      <w:pPr>
        <w:spacing w:line="600" w:lineRule="exact"/>
        <w:jc w:val="center"/>
        <w:rPr>
          <w:rFonts w:hint="eastAsia" w:ascii="黑体" w:hAnsi="黑体" w:eastAsia="黑体" w:cs="黑体"/>
          <w:w w:val="98"/>
          <w:sz w:val="44"/>
          <w:szCs w:val="44"/>
        </w:rPr>
      </w:pPr>
      <w:r>
        <w:rPr>
          <w:rFonts w:hint="eastAsia" w:ascii="黑体" w:hAnsi="黑体" w:eastAsia="黑体" w:cs="黑体"/>
          <w:w w:val="98"/>
          <w:sz w:val="44"/>
          <w:szCs w:val="44"/>
          <w:lang w:val="en-US" w:eastAsia="zh-CN"/>
        </w:rPr>
        <w:t xml:space="preserve">  </w:t>
      </w:r>
      <w:r>
        <w:rPr>
          <w:rFonts w:hint="eastAsia" w:ascii="黑体" w:hAnsi="黑体" w:eastAsia="黑体" w:cs="黑体"/>
          <w:w w:val="98"/>
          <w:sz w:val="44"/>
          <w:szCs w:val="44"/>
          <w:lang w:eastAsia="zh-CN"/>
        </w:rPr>
        <w:t>重点工作保障推进经费</w:t>
      </w:r>
      <w:r>
        <w:rPr>
          <w:rFonts w:hint="eastAsia" w:ascii="黑体" w:hAnsi="黑体" w:eastAsia="黑体" w:cs="黑体"/>
          <w:w w:val="98"/>
          <w:sz w:val="44"/>
          <w:szCs w:val="44"/>
        </w:rPr>
        <w:t>项目支出</w:t>
      </w:r>
    </w:p>
    <w:p w14:paraId="53408DA5">
      <w:pPr>
        <w:spacing w:line="600" w:lineRule="exact"/>
        <w:jc w:val="center"/>
        <w:rPr>
          <w:rFonts w:hint="eastAsia" w:ascii="黑体" w:hAnsi="黑体" w:eastAsia="黑体" w:cs="黑体"/>
          <w:color w:val="auto"/>
          <w:w w:val="98"/>
          <w:kern w:val="2"/>
          <w:sz w:val="44"/>
          <w:szCs w:val="44"/>
        </w:rPr>
      </w:pPr>
      <w:r>
        <w:rPr>
          <w:rFonts w:hint="eastAsia" w:ascii="黑体" w:hAnsi="黑体" w:eastAsia="黑体" w:cs="黑体"/>
          <w:w w:val="98"/>
          <w:sz w:val="44"/>
          <w:szCs w:val="44"/>
        </w:rPr>
        <w:t>绩效自评报告</w:t>
      </w:r>
    </w:p>
    <w:p w14:paraId="5106A7FA">
      <w:pPr>
        <w:keepNext w:val="0"/>
        <w:keepLines w:val="0"/>
        <w:pageBreakBefore w:val="0"/>
        <w:kinsoku/>
        <w:wordWrap/>
        <w:overflowPunct/>
        <w:topLinePunct w:val="0"/>
        <w:autoSpaceDE/>
        <w:autoSpaceDN/>
        <w:bidi w:val="0"/>
        <w:spacing w:line="600" w:lineRule="exact"/>
        <w:ind w:firstLine="1760" w:firstLineChars="400"/>
        <w:textAlignment w:val="auto"/>
        <w:rPr>
          <w:rFonts w:hint="eastAsia" w:ascii="黑体" w:hAnsi="黑体" w:eastAsia="黑体" w:cs="黑体"/>
          <w:color w:val="000000"/>
          <w:kern w:val="0"/>
          <w:sz w:val="44"/>
          <w:szCs w:val="44"/>
          <w:lang w:val="en-US" w:eastAsia="zh-CN" w:bidi="ar-SA"/>
        </w:rPr>
      </w:pPr>
    </w:p>
    <w:p w14:paraId="23AE7085">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sz w:val="32"/>
          <w:szCs w:val="32"/>
          <w:lang w:val="en-US" w:eastAsia="zh-CN"/>
        </w:rPr>
      </w:pPr>
      <w:r>
        <w:rPr>
          <w:rFonts w:hint="eastAsia" w:ascii="黑体" w:hAnsi="宋体" w:eastAsia="黑体"/>
          <w:lang w:val="zh-CN"/>
        </w:rPr>
        <w:t>项目概况</w:t>
      </w:r>
    </w:p>
    <w:p w14:paraId="3398734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577617CF">
      <w:pPr>
        <w:adjustRightInd w:val="0"/>
        <w:snapToGrid w:val="0"/>
        <w:spacing w:line="600" w:lineRule="exact"/>
        <w:ind w:firstLine="720"/>
        <w:rPr>
          <w:rFonts w:ascii="仿宋_GB2312" w:hAnsi="宋体"/>
          <w:lang w:val="zh-CN"/>
        </w:rPr>
      </w:pPr>
      <w:r>
        <w:rPr>
          <w:rFonts w:hint="eastAsia" w:ascii="仿宋_GB2312" w:hAnsi="宋体"/>
          <w:lang w:val="en-US" w:eastAsia="zh-CN"/>
        </w:rPr>
        <w:t>1.</w:t>
      </w:r>
      <w:r>
        <w:rPr>
          <w:rFonts w:hint="eastAsia" w:ascii="仿宋_GB2312" w:hAnsi="宋体"/>
          <w:lang w:val="zh-CN"/>
        </w:rPr>
        <w:t>项目立项、资金申报的依据。</w:t>
      </w:r>
      <w:r>
        <w:rPr>
          <w:rFonts w:hint="eastAsia" w:ascii="仿宋" w:hAnsi="仿宋" w:eastAsia="仿宋" w:cs="仿宋"/>
          <w:sz w:val="32"/>
          <w:szCs w:val="32"/>
        </w:rPr>
        <w:t>经县</w:t>
      </w:r>
      <w:r>
        <w:rPr>
          <w:rFonts w:hint="eastAsia" w:ascii="仿宋" w:hAnsi="仿宋" w:eastAsia="仿宋" w:cs="仿宋"/>
          <w:sz w:val="32"/>
          <w:szCs w:val="32"/>
          <w:lang w:eastAsia="zh-CN"/>
        </w:rPr>
        <w:t>政府同意开展重点工作保障推进项目，我办结合工作实际报经县</w:t>
      </w:r>
      <w:r>
        <w:rPr>
          <w:rFonts w:hint="eastAsia" w:ascii="仿宋" w:hAnsi="仿宋" w:eastAsia="仿宋" w:cs="仿宋"/>
          <w:sz w:val="32"/>
          <w:szCs w:val="32"/>
        </w:rPr>
        <w:t>财政局批复的项目</w:t>
      </w:r>
      <w:r>
        <w:rPr>
          <w:rFonts w:hint="eastAsia" w:ascii="仿宋_GB2312" w:hAnsi="宋体"/>
          <w:lang w:val="zh-CN"/>
        </w:rPr>
        <w:t>经费</w:t>
      </w:r>
      <w:r>
        <w:rPr>
          <w:rFonts w:hint="eastAsia" w:ascii="仿宋" w:hAnsi="仿宋" w:eastAsia="仿宋" w:cs="仿宋"/>
          <w:sz w:val="32"/>
          <w:szCs w:val="32"/>
          <w:lang w:eastAsia="zh-CN"/>
        </w:rPr>
        <w:t>总额为</w:t>
      </w:r>
      <w:r>
        <w:rPr>
          <w:rFonts w:hint="eastAsia" w:ascii="仿宋" w:hAnsi="仿宋" w:eastAsia="仿宋" w:cs="仿宋"/>
          <w:sz w:val="32"/>
          <w:szCs w:val="32"/>
          <w:lang w:val="en-US" w:eastAsia="zh-CN"/>
        </w:rPr>
        <w:t>234.69</w:t>
      </w:r>
      <w:r>
        <w:rPr>
          <w:rFonts w:hint="eastAsia" w:ascii="仿宋" w:hAnsi="仿宋" w:eastAsia="仿宋" w:cs="仿宋"/>
          <w:sz w:val="32"/>
          <w:szCs w:val="32"/>
          <w:lang w:eastAsia="zh-CN"/>
        </w:rPr>
        <w:t>万元，实际使用</w:t>
      </w:r>
      <w:r>
        <w:rPr>
          <w:rFonts w:hint="eastAsia" w:ascii="仿宋" w:hAnsi="仿宋" w:eastAsia="仿宋" w:cs="仿宋"/>
          <w:sz w:val="32"/>
          <w:szCs w:val="32"/>
          <w:lang w:val="en-US" w:eastAsia="zh-CN"/>
        </w:rPr>
        <w:t>234.69万元，资金</w:t>
      </w:r>
      <w:r>
        <w:rPr>
          <w:rFonts w:hint="eastAsia" w:ascii="仿宋" w:hAnsi="仿宋" w:eastAsia="仿宋" w:cs="仿宋"/>
          <w:sz w:val="32"/>
          <w:szCs w:val="32"/>
          <w:lang w:eastAsia="zh-CN"/>
        </w:rPr>
        <w:t>全部是县本级预算资金。该项目资金</w:t>
      </w:r>
      <w:r>
        <w:rPr>
          <w:rFonts w:hint="eastAsia" w:ascii="仿宋_GB2312" w:hAnsi="宋体"/>
          <w:lang w:val="zh-CN"/>
        </w:rPr>
        <w:t>主要用于保证</w:t>
      </w:r>
      <w:r>
        <w:rPr>
          <w:rFonts w:hint="eastAsia" w:ascii="仿宋" w:hAnsi="仿宋" w:eastAsia="仿宋" w:cs="仿宋"/>
          <w:sz w:val="32"/>
          <w:szCs w:val="32"/>
          <w:lang w:val="en-US" w:eastAsia="zh-CN"/>
        </w:rPr>
        <w:t>政府常务会议和各类重要会议的顺利召开，以及政府办公场所及周转房的正常使用</w:t>
      </w:r>
      <w:r>
        <w:rPr>
          <w:rFonts w:hint="eastAsia" w:ascii="仿宋_GB2312" w:hAnsi="宋体"/>
          <w:lang w:val="zh-CN"/>
        </w:rPr>
        <w:t>。</w:t>
      </w:r>
    </w:p>
    <w:p w14:paraId="4CA3E052">
      <w:pPr>
        <w:spacing w:line="640" w:lineRule="exact"/>
        <w:ind w:firstLine="640" w:firstLineChars="200"/>
        <w:rPr>
          <w:rFonts w:hint="eastAsia" w:ascii="仿宋_GB2312" w:hAnsi="宋体" w:eastAsia="仿宋_GB2312"/>
          <w:lang w:val="zh-CN" w:eastAsia="zh-CN"/>
        </w:rPr>
      </w:pPr>
      <w:r>
        <w:rPr>
          <w:rFonts w:hint="eastAsia" w:ascii="仿宋_GB2312" w:hAnsi="宋体"/>
          <w:lang w:val="en-US" w:eastAsia="zh-CN"/>
        </w:rPr>
        <w:t>2.</w:t>
      </w:r>
      <w:r>
        <w:rPr>
          <w:rFonts w:hint="eastAsia" w:ascii="仿宋_GB2312" w:hAnsi="宋体"/>
          <w:lang w:val="zh-CN"/>
        </w:rPr>
        <w:t>资金管理办法制定情况，资金支持具体项目的条件、范围与支持方式概况。</w:t>
      </w:r>
      <w:r>
        <w:rPr>
          <w:rFonts w:hint="eastAsia" w:ascii="仿宋" w:hAnsi="仿宋" w:eastAsia="仿宋" w:cs="仿宋"/>
          <w:sz w:val="32"/>
          <w:szCs w:val="32"/>
          <w:lang w:eastAsia="zh-CN"/>
        </w:rPr>
        <w:t>重点工作保障推进经费项目的</w:t>
      </w:r>
      <w:r>
        <w:rPr>
          <w:rFonts w:hint="eastAsia" w:ascii="仿宋_GB2312" w:hAnsi="宋体"/>
          <w:lang w:val="zh-CN"/>
        </w:rPr>
        <w:t>资金管理按</w:t>
      </w:r>
      <w:r>
        <w:rPr>
          <w:rFonts w:hint="eastAsia" w:ascii="仿宋_GB2312" w:hAnsi="仿宋_GB2312" w:cs="仿宋_GB2312"/>
        </w:rPr>
        <w:t>各项财经纪律和管理制度进行管理，按程序按规定支付各类费用。</w:t>
      </w:r>
    </w:p>
    <w:p w14:paraId="17618C1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（二）项目绩效目标。</w:t>
      </w:r>
    </w:p>
    <w:p w14:paraId="24E2E85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1.项目主要内容。</w:t>
      </w:r>
    </w:p>
    <w:p w14:paraId="55F50CA8">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重点工作保障推进经费</w:t>
      </w:r>
      <w:r>
        <w:rPr>
          <w:rFonts w:hint="eastAsia" w:ascii="仿宋" w:hAnsi="仿宋" w:eastAsia="仿宋" w:cs="仿宋"/>
          <w:sz w:val="32"/>
          <w:szCs w:val="32"/>
        </w:rPr>
        <w:t>项目</w:t>
      </w:r>
      <w:r>
        <w:rPr>
          <w:rFonts w:hint="eastAsia" w:ascii="仿宋" w:hAnsi="仿宋" w:eastAsia="仿宋" w:cs="仿宋"/>
          <w:sz w:val="32"/>
          <w:szCs w:val="32"/>
          <w:lang w:eastAsia="zh-CN"/>
        </w:rPr>
        <w:t>用于</w:t>
      </w:r>
      <w:r>
        <w:rPr>
          <w:rFonts w:hint="eastAsia" w:ascii="仿宋" w:hAnsi="仿宋" w:eastAsia="仿宋" w:cs="仿宋"/>
          <w:sz w:val="32"/>
          <w:szCs w:val="32"/>
          <w:lang w:val="en-US" w:eastAsia="zh-CN"/>
        </w:rPr>
        <w:t>保证政府常务会议和各类重要会议的顺利召开；保证政府办公场所及周转房的正常使用；确保2024年12月20日前全面完成了当年省市县下达目标任务。</w:t>
      </w:r>
    </w:p>
    <w:p w14:paraId="45CDA466">
      <w:pPr>
        <w:numPr>
          <w:ilvl w:val="0"/>
          <w:numId w:val="0"/>
        </w:numPr>
        <w:adjustRightInd w:val="0"/>
        <w:snapToGrid w:val="0"/>
        <w:spacing w:line="580" w:lineRule="exact"/>
        <w:ind w:firstLine="640" w:firstLineChars="200"/>
        <w:rPr>
          <w:rFonts w:hint="eastAsia" w:ascii="仿宋_GB2312" w:hAnsi="宋体"/>
          <w:lang w:val="zh-CN"/>
        </w:rPr>
      </w:pPr>
      <w:r>
        <w:rPr>
          <w:rFonts w:hint="eastAsia" w:ascii="仿宋_GB2312" w:hAnsi="宋体"/>
          <w:lang w:val="en-US" w:eastAsia="zh-CN"/>
        </w:rPr>
        <w:t>2.</w:t>
      </w:r>
      <w:r>
        <w:rPr>
          <w:rFonts w:hint="eastAsia" w:ascii="仿宋_GB2312" w:hAnsi="宋体"/>
          <w:lang w:val="zh-CN"/>
        </w:rPr>
        <w:t>计划实现的具体绩效目标以及项目实施进度计划等。</w:t>
      </w:r>
    </w:p>
    <w:p w14:paraId="0A4B3F54">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资金主要用于</w:t>
      </w:r>
      <w:r>
        <w:rPr>
          <w:rFonts w:hint="eastAsia" w:ascii="仿宋" w:hAnsi="仿宋" w:eastAsia="仿宋" w:cs="仿宋"/>
          <w:sz w:val="32"/>
          <w:szCs w:val="32"/>
          <w:lang w:val="en-US" w:eastAsia="zh-CN"/>
        </w:rPr>
        <w:t>办公大楼和政府周转房的维修和维护；提高办会水平，保证政府常务会及各类重要会议的顺利召开；强化信息调研，加强督办问效，规范信息公开；保障政府后勤工作的顺利推进，使办公室的各项工作有序开展，保证2024年政府各项工作的顺利完成。</w:t>
      </w:r>
    </w:p>
    <w:p w14:paraId="6664D2A1">
      <w:pPr>
        <w:numPr>
          <w:ilvl w:val="0"/>
          <w:numId w:val="0"/>
        </w:numPr>
        <w:adjustRightInd w:val="0"/>
        <w:snapToGrid w:val="0"/>
        <w:spacing w:line="580" w:lineRule="exact"/>
        <w:ind w:firstLine="643" w:firstLineChars="200"/>
        <w:rPr>
          <w:rFonts w:hint="eastAsia" w:ascii="仿宋_GB2312" w:hAnsi="宋体"/>
          <w:b/>
          <w:bCs/>
          <w:lang w:val="zh-CN"/>
        </w:rPr>
      </w:pPr>
      <w:r>
        <w:rPr>
          <w:rFonts w:hint="eastAsia" w:ascii="楷体_GB2312" w:hAnsi="宋体" w:eastAsia="楷体_GB2312"/>
          <w:b/>
          <w:lang w:val="zh-CN"/>
        </w:rPr>
        <w:t>（三）</w:t>
      </w:r>
      <w:r>
        <w:rPr>
          <w:rFonts w:hint="eastAsia" w:ascii="仿宋_GB2312" w:hAnsi="宋体"/>
          <w:b/>
          <w:bCs/>
          <w:lang w:val="zh-CN"/>
        </w:rPr>
        <w:t>项目资金申报相符性。</w:t>
      </w:r>
    </w:p>
    <w:p w14:paraId="17C95F33">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项目申报内容是与具体实施内容相符的、申报目标是合理可行的</w:t>
      </w:r>
      <w:r>
        <w:rPr>
          <w:rFonts w:hint="eastAsia" w:ascii="仿宋" w:hAnsi="仿宋" w:eastAsia="仿宋" w:cs="仿宋"/>
          <w:sz w:val="32"/>
          <w:szCs w:val="32"/>
          <w:lang w:eastAsia="zh-CN"/>
        </w:rPr>
        <w:t>。</w:t>
      </w:r>
    </w:p>
    <w:p w14:paraId="2CADCD47">
      <w:pPr>
        <w:keepNext w:val="0"/>
        <w:keepLines w:val="0"/>
        <w:pageBreakBefore w:val="0"/>
        <w:numPr>
          <w:ilvl w:val="0"/>
          <w:numId w:val="6"/>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宋体" w:eastAsia="黑体"/>
          <w:highlight w:val="none"/>
          <w:lang w:eastAsia="zh-CN"/>
        </w:rPr>
      </w:pPr>
      <w:r>
        <w:rPr>
          <w:rFonts w:hint="eastAsia" w:ascii="黑体" w:hAnsi="宋体" w:eastAsia="黑体"/>
          <w:highlight w:val="none"/>
        </w:rPr>
        <w:t>项目</w:t>
      </w:r>
      <w:r>
        <w:rPr>
          <w:rFonts w:hint="eastAsia" w:ascii="黑体" w:hAnsi="宋体" w:eastAsia="黑体"/>
          <w:highlight w:val="none"/>
          <w:lang w:eastAsia="zh-CN"/>
        </w:rPr>
        <w:t>实施及管理情况</w:t>
      </w:r>
    </w:p>
    <w:p w14:paraId="3731F7A4">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lang w:val="zh-CN"/>
        </w:rPr>
      </w:pPr>
      <w:r>
        <w:rPr>
          <w:rFonts w:hint="eastAsia" w:ascii="楷体_GB2312" w:hAnsi="宋体" w:eastAsia="楷体_GB2312"/>
          <w:b/>
          <w:lang w:val="zh-CN"/>
        </w:rPr>
        <w:t>（一）资金计划、到位及使用情况。</w:t>
      </w:r>
    </w:p>
    <w:p w14:paraId="38340DB8">
      <w:pPr>
        <w:adjustRightInd w:val="0"/>
        <w:snapToGrid w:val="0"/>
        <w:spacing w:line="580" w:lineRule="exact"/>
        <w:ind w:firstLine="720"/>
        <w:rPr>
          <w:rFonts w:hint="eastAsia" w:ascii="仿宋_GB2312" w:hAnsi="仿宋_GB2312" w:eastAsia="仿宋_GB2312" w:cs="仿宋_GB2312"/>
          <w:highlight w:val="none"/>
        </w:rPr>
      </w:pPr>
      <w:r>
        <w:rPr>
          <w:rFonts w:hint="eastAsia" w:ascii="仿宋_GB2312" w:hAnsi="仿宋_GB2312" w:cs="仿宋_GB2312"/>
          <w:highlight w:val="none"/>
          <w:lang w:val="zh-CN"/>
        </w:rPr>
        <w:t>1.</w:t>
      </w:r>
      <w:r>
        <w:rPr>
          <w:rFonts w:hint="eastAsia" w:ascii="仿宋_GB2312" w:hAnsi="仿宋_GB2312" w:eastAsia="仿宋_GB2312" w:cs="仿宋_GB2312"/>
          <w:highlight w:val="none"/>
          <w:lang w:val="zh-CN"/>
        </w:rPr>
        <w:t>资金计划</w:t>
      </w:r>
      <w:r>
        <w:rPr>
          <w:rFonts w:hint="eastAsia" w:ascii="仿宋_GB2312" w:hAnsi="仿宋_GB2312" w:cs="仿宋_GB2312"/>
          <w:highlight w:val="none"/>
          <w:lang w:val="zh-CN"/>
        </w:rPr>
        <w:t>及时到位</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重点工作保障推进项目资金</w:t>
      </w:r>
      <w:r>
        <w:rPr>
          <w:rFonts w:hint="eastAsia" w:ascii="仿宋_GB2312" w:hAnsi="仿宋_GB2312" w:eastAsia="仿宋_GB2312" w:cs="仿宋_GB2312"/>
          <w:highlight w:val="none"/>
          <w:lang w:val="zh-CN"/>
        </w:rPr>
        <w:t>为</w:t>
      </w:r>
      <w:r>
        <w:rPr>
          <w:rFonts w:hint="eastAsia" w:ascii="仿宋_GB2312" w:hAnsi="仿宋_GB2312" w:cs="仿宋_GB2312"/>
          <w:highlight w:val="none"/>
          <w:lang w:val="en-US" w:eastAsia="zh-CN"/>
        </w:rPr>
        <w:t>234.69</w:t>
      </w:r>
      <w:r>
        <w:rPr>
          <w:rFonts w:hint="eastAsia" w:ascii="仿宋_GB2312" w:hAnsi="仿宋_GB2312" w:eastAsia="仿宋_GB2312" w:cs="仿宋_GB2312"/>
          <w:highlight w:val="none"/>
          <w:lang w:val="en-US" w:eastAsia="zh-CN"/>
        </w:rPr>
        <w:t>万元</w:t>
      </w:r>
      <w:r>
        <w:rPr>
          <w:rFonts w:hint="eastAsia" w:ascii="仿宋_GB2312" w:hAnsi="仿宋_GB2312" w:eastAsia="仿宋_GB2312" w:cs="仿宋_GB2312"/>
          <w:highlight w:val="none"/>
        </w:rPr>
        <w:t>，</w:t>
      </w:r>
      <w:r>
        <w:rPr>
          <w:rFonts w:hint="eastAsia" w:ascii="仿宋_GB2312" w:hAnsi="仿宋_GB2312" w:cs="仿宋_GB2312"/>
          <w:highlight w:val="none"/>
          <w:lang w:eastAsia="zh-CN"/>
        </w:rPr>
        <w:t>截至</w:t>
      </w:r>
      <w:r>
        <w:rPr>
          <w:rFonts w:hint="eastAsia" w:ascii="仿宋_GB2312" w:hAnsi="仿宋_GB2312" w:eastAsia="仿宋_GB2312" w:cs="仿宋_GB2312"/>
          <w:highlight w:val="none"/>
        </w:rPr>
        <w:t>评价时点实际到位</w:t>
      </w:r>
      <w:r>
        <w:rPr>
          <w:rFonts w:hint="eastAsia" w:ascii="仿宋_GB2312" w:hAnsi="仿宋_GB2312" w:cs="仿宋_GB2312"/>
          <w:highlight w:val="none"/>
          <w:lang w:val="en-US" w:eastAsia="zh-CN"/>
        </w:rPr>
        <w:t>234.69</w:t>
      </w:r>
      <w:r>
        <w:rPr>
          <w:rFonts w:hint="eastAsia" w:ascii="仿宋_GB2312" w:hAnsi="仿宋_GB2312" w:eastAsia="仿宋_GB2312" w:cs="仿宋_GB2312"/>
          <w:highlight w:val="none"/>
        </w:rPr>
        <w:t>万元，实际资金到位率为</w:t>
      </w:r>
      <w:r>
        <w:rPr>
          <w:rFonts w:hint="eastAsia" w:ascii="仿宋_GB2312" w:hAnsi="仿宋_GB2312" w:cs="仿宋_GB2312"/>
          <w:highlight w:val="none"/>
          <w:lang w:val="en-US" w:eastAsia="zh-CN"/>
        </w:rPr>
        <w:t>100</w:t>
      </w:r>
      <w:r>
        <w:rPr>
          <w:rFonts w:hint="eastAsia" w:ascii="仿宋_GB2312" w:hAnsi="仿宋_GB2312" w:eastAsia="仿宋_GB2312" w:cs="仿宋_GB2312"/>
          <w:highlight w:val="none"/>
        </w:rPr>
        <w:t>%、当年的财政资金及时全额到位。</w:t>
      </w:r>
    </w:p>
    <w:p w14:paraId="77A6CCD7">
      <w:pPr>
        <w:adjustRightInd w:val="0"/>
        <w:snapToGrid w:val="0"/>
        <w:spacing w:line="580" w:lineRule="exact"/>
        <w:ind w:firstLine="720"/>
        <w:rPr>
          <w:rFonts w:ascii="仿宋" w:hAnsi="仿宋" w:eastAsia="仿宋" w:cs="仿宋"/>
          <w:highlight w:val="none"/>
        </w:rPr>
      </w:pPr>
      <w:r>
        <w:rPr>
          <w:rFonts w:hint="eastAsia" w:ascii="仿宋_GB2312" w:hAnsi="仿宋_GB2312" w:cs="仿宋_GB2312"/>
          <w:highlight w:val="none"/>
          <w:lang w:val="en-US" w:eastAsia="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重点工作保障推进项目</w:t>
      </w:r>
      <w:r>
        <w:rPr>
          <w:rFonts w:hint="eastAsia" w:ascii="仿宋" w:hAnsi="仿宋" w:eastAsia="仿宋" w:cs="仿宋"/>
          <w:highlight w:val="none"/>
        </w:rPr>
        <w:t>共计支出</w:t>
      </w:r>
      <w:r>
        <w:rPr>
          <w:rFonts w:hint="eastAsia" w:ascii="仿宋" w:hAnsi="仿宋" w:eastAsia="仿宋" w:cs="仿宋"/>
          <w:highlight w:val="none"/>
          <w:lang w:val="en-US" w:eastAsia="zh-CN"/>
        </w:rPr>
        <w:t>234.69</w:t>
      </w:r>
      <w:r>
        <w:rPr>
          <w:rFonts w:hint="eastAsia" w:ascii="仿宋" w:hAnsi="仿宋" w:eastAsia="仿宋" w:cs="仿宋"/>
          <w:highlight w:val="none"/>
        </w:rPr>
        <w:t>万元。</w:t>
      </w:r>
      <w:r>
        <w:rPr>
          <w:rFonts w:hint="eastAsia" w:ascii="仿宋" w:hAnsi="仿宋" w:eastAsia="仿宋" w:cs="仿宋"/>
          <w:highlight w:val="none"/>
          <w:lang w:eastAsia="zh-CN"/>
        </w:rPr>
        <w:t>试点</w:t>
      </w:r>
      <w:r>
        <w:rPr>
          <w:rFonts w:hint="eastAsia" w:ascii="仿宋" w:hAnsi="仿宋" w:eastAsia="仿宋" w:cs="仿宋"/>
          <w:highlight w:val="none"/>
        </w:rPr>
        <w:t>项目资金的实际支出情况，资金开支范围、标准及支付进度，支付依据是合规合法的，资金支付是与预算相符的。</w:t>
      </w:r>
    </w:p>
    <w:p w14:paraId="7DC26AF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64C8020">
      <w:pPr>
        <w:adjustRightInd w:val="0"/>
        <w:snapToGrid w:val="0"/>
        <w:spacing w:line="600" w:lineRule="exact"/>
        <w:ind w:firstLine="720"/>
        <w:rPr>
          <w:rFonts w:hint="eastAsia" w:ascii="仿宋_GB2312" w:hAnsi="仿宋_GB2312" w:cs="仿宋_GB2312"/>
          <w:lang w:val="zh-CN"/>
        </w:rPr>
      </w:pPr>
      <w:r>
        <w:rPr>
          <w:rFonts w:hint="eastAsia" w:ascii="仿宋_GB2312" w:hAnsi="仿宋_GB2312" w:cs="仿宋_GB2312"/>
        </w:rPr>
        <w:t>严格按照各项财务制度进行管理，按程序按规定报销各类费用</w:t>
      </w:r>
      <w:r>
        <w:rPr>
          <w:rFonts w:hint="eastAsia" w:ascii="仿宋_GB2312" w:hAnsi="仿宋_GB2312" w:cs="仿宋_GB2312"/>
          <w:lang w:val="zh-CN"/>
        </w:rPr>
        <w:t>，账务处理及时，会计核算规范。</w:t>
      </w:r>
    </w:p>
    <w:p w14:paraId="2C59317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黑体" w:hAnsi="宋体" w:eastAsia="黑体"/>
          <w:lang w:eastAsia="zh-CN"/>
        </w:rPr>
        <w:t>（</w:t>
      </w:r>
      <w:r>
        <w:rPr>
          <w:rFonts w:hint="eastAsia" w:ascii="楷体_GB2312" w:hAnsi="宋体" w:eastAsia="楷体_GB2312"/>
          <w:b/>
          <w:lang w:val="zh-CN" w:eastAsia="zh-CN"/>
        </w:rPr>
        <w:t>三）</w:t>
      </w:r>
      <w:r>
        <w:rPr>
          <w:rFonts w:hint="eastAsia" w:ascii="楷体_GB2312" w:hAnsi="宋体" w:eastAsia="楷体_GB2312"/>
          <w:b/>
          <w:lang w:val="zh-CN"/>
        </w:rPr>
        <w:t>项目组织实施情况</w:t>
      </w:r>
    </w:p>
    <w:p w14:paraId="42E53DF3">
      <w:pPr>
        <w:adjustRightInd w:val="0"/>
        <w:snapToGrid w:val="0"/>
        <w:spacing w:line="600" w:lineRule="exact"/>
        <w:ind w:firstLine="720"/>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7AFB7408">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p>
    <w:p w14:paraId="2FF4B62C">
      <w:pPr>
        <w:numPr>
          <w:ilvl w:val="0"/>
          <w:numId w:val="0"/>
        </w:numPr>
        <w:adjustRightInd w:val="0"/>
        <w:snapToGrid w:val="0"/>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召开专项申报工作会议，布置专项预算申报工作</w:t>
      </w:r>
    </w:p>
    <w:p w14:paraId="4E6CE0E7">
      <w:pPr>
        <w:adjustRightInd w:val="0"/>
        <w:snapToGrid w:val="0"/>
        <w:spacing w:line="560" w:lineRule="exact"/>
        <w:ind w:firstLine="72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各归口股室进行评审</w:t>
      </w:r>
    </w:p>
    <w:p w14:paraId="1A7DD4CE">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并依据评审结果形成政府办专项预算草案</w:t>
      </w:r>
    </w:p>
    <w:p w14:paraId="2D24D871">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办公室办公会审批预算方案和指标</w:t>
      </w:r>
    </w:p>
    <w:p w14:paraId="33466823">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财务室下达政府办专项预算指标</w:t>
      </w:r>
    </w:p>
    <w:p w14:paraId="4E56294F">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项目相关股室根据财政评审和政府采购的要求修订预算，并准备评审资料</w:t>
      </w:r>
    </w:p>
    <w:p w14:paraId="39F3C909">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提交财务室，由财务室上报县财政局</w:t>
      </w:r>
    </w:p>
    <w:p w14:paraId="66F4B53A">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各相关股室将预算批复的结果及时告知各项目单位，严格项目预算执行，实施预算控制</w:t>
      </w:r>
    </w:p>
    <w:p w14:paraId="3A24C0E5">
      <w:pPr>
        <w:adjustRightInd w:val="0"/>
        <w:snapToGrid w:val="0"/>
        <w:spacing w:line="600" w:lineRule="exact"/>
        <w:ind w:firstLine="643" w:firstLineChars="200"/>
        <w:rPr>
          <w:rFonts w:hint="eastAsia"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lang w:val="zh-CN"/>
        </w:rPr>
        <w:t>结合项目特点，按照相关法律法规及中央、省、市、县规定要求推进工作。</w:t>
      </w:r>
    </w:p>
    <w:p w14:paraId="2AFD8099">
      <w:pPr>
        <w:adjustRightInd w:val="0"/>
        <w:snapToGrid w:val="0"/>
        <w:spacing w:line="600" w:lineRule="exact"/>
        <w:ind w:firstLine="643" w:firstLineChars="200"/>
        <w:rPr>
          <w:rFonts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仿宋_GB2312" w:cs="仿宋_GB2312"/>
          <w:bCs/>
          <w:lang w:val="zh-CN"/>
        </w:rPr>
        <w:t>办公室按照相关要求，对</w:t>
      </w:r>
      <w:r>
        <w:rPr>
          <w:rFonts w:hint="eastAsia" w:ascii="仿宋_GB2312" w:hAnsi="仿宋_GB2312" w:cs="仿宋_GB2312"/>
          <w:bCs/>
          <w:lang w:val="zh-CN" w:eastAsia="zh-CN"/>
        </w:rPr>
        <w:t>重点工作保障推进经费</w:t>
      </w:r>
      <w:r>
        <w:rPr>
          <w:rFonts w:hint="eastAsia" w:ascii="仿宋_GB2312" w:hAnsi="仿宋_GB2312" w:cs="仿宋_GB2312"/>
          <w:bCs/>
          <w:lang w:val="zh-CN"/>
        </w:rPr>
        <w:t>项目进行监督指导。</w:t>
      </w:r>
    </w:p>
    <w:p w14:paraId="42B7B168">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ascii="仿宋_GB2312" w:hAnsi="宋体"/>
          <w:lang w:val="zh-CN"/>
        </w:rPr>
      </w:pPr>
      <w:r>
        <w:rPr>
          <w:rFonts w:hint="eastAsia" w:ascii="黑体" w:hAnsi="宋体" w:eastAsia="黑体"/>
          <w:lang w:eastAsia="zh-CN"/>
        </w:rPr>
        <w:t>三</w:t>
      </w:r>
      <w:r>
        <w:rPr>
          <w:rFonts w:hint="eastAsia" w:ascii="黑体" w:hAnsi="宋体" w:eastAsia="黑体"/>
        </w:rPr>
        <w:t>、项目绩效情况</w:t>
      </w:r>
      <w:r>
        <w:rPr>
          <w:rFonts w:hint="eastAsia" w:ascii="仿宋_GB2312" w:hAnsi="宋体"/>
          <w:lang w:val="zh-CN"/>
        </w:rPr>
        <w:tab/>
      </w:r>
    </w:p>
    <w:p w14:paraId="576C8E1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E1AB985">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lang w:eastAsia="zh-CN"/>
        </w:rPr>
        <w:t>重点工作保障推进项目</w:t>
      </w:r>
      <w:r>
        <w:rPr>
          <w:rFonts w:hint="eastAsia" w:ascii="仿宋_GB2312" w:hAnsi="宋体"/>
          <w:lang w:val="zh-CN"/>
        </w:rPr>
        <w:t>经费</w:t>
      </w:r>
      <w:r>
        <w:rPr>
          <w:rFonts w:hint="eastAsia" w:ascii="仿宋" w:hAnsi="仿宋" w:eastAsia="仿宋" w:cs="仿宋"/>
          <w:sz w:val="32"/>
          <w:szCs w:val="32"/>
          <w:lang w:eastAsia="zh-CN"/>
        </w:rPr>
        <w:t>实际使用</w:t>
      </w:r>
      <w:r>
        <w:rPr>
          <w:rFonts w:hint="eastAsia" w:ascii="仿宋" w:hAnsi="仿宋" w:eastAsia="仿宋" w:cs="仿宋"/>
          <w:sz w:val="32"/>
          <w:szCs w:val="32"/>
          <w:lang w:val="en-US" w:eastAsia="zh-CN"/>
        </w:rPr>
        <w:t>234.69万元，保证了2024年政府各项工作的顺利完成。</w:t>
      </w:r>
    </w:p>
    <w:p w14:paraId="538183BA">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（二）项目效益情况。</w:t>
      </w:r>
    </w:p>
    <w:p w14:paraId="7305B343">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lang w:val="en-US" w:eastAsia="zh-CN"/>
        </w:rPr>
        <w:t>提高了办会水平，保证政府常务会议及各类重要会议的顺利召开；强化了信息调研，加强了督办问效，规范了信息公开；保障了政府后勤工作的顺利推进，使办公室的各项工作有序开展，保证了2024年政府各项工作的顺利完成。</w:t>
      </w:r>
    </w:p>
    <w:p w14:paraId="016BCCD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p>
    <w:p w14:paraId="6F4353C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lang w:eastAsia="zh-CN"/>
        </w:rPr>
      </w:pPr>
      <w:r>
        <w:rPr>
          <w:rFonts w:hint="eastAsia" w:ascii="黑体" w:hAnsi="宋体" w:eastAsia="黑体"/>
          <w:lang w:eastAsia="zh-CN"/>
        </w:rPr>
        <w:t>四</w:t>
      </w:r>
      <w:r>
        <w:rPr>
          <w:rFonts w:hint="eastAsia" w:ascii="黑体" w:hAnsi="宋体" w:eastAsia="黑体"/>
        </w:rPr>
        <w:t>、</w:t>
      </w:r>
      <w:r>
        <w:rPr>
          <w:rFonts w:hint="eastAsia" w:ascii="黑体" w:hAnsi="宋体" w:eastAsia="黑体"/>
          <w:lang w:eastAsia="zh-CN"/>
        </w:rPr>
        <w:t>问题及建议</w:t>
      </w:r>
    </w:p>
    <w:p w14:paraId="27E113D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（一）存在的问题。</w:t>
      </w:r>
    </w:p>
    <w:p w14:paraId="0DDEC3C7">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02" w:firstLineChars="200"/>
        <w:rPr>
          <w:rFonts w:hint="eastAsia" w:ascii="仿宋" w:hAnsi="仿宋" w:eastAsia="仿宋" w:cs="仿宋"/>
          <w:sz w:val="32"/>
          <w:szCs w:val="32"/>
          <w:lang w:val="zh-CN" w:eastAsia="zh-CN"/>
        </w:rPr>
      </w:pPr>
      <w:r>
        <w:rPr>
          <w:rFonts w:hint="eastAsia" w:ascii="仿宋" w:hAnsi="仿宋" w:eastAsia="仿宋" w:cs="仿宋"/>
          <w:b/>
          <w:bCs/>
          <w:color w:val="C00000"/>
          <w:sz w:val="30"/>
          <w:szCs w:val="30"/>
          <w:lang w:val="en-US" w:eastAsia="zh-CN"/>
        </w:rPr>
        <w:t xml:space="preserve"> </w:t>
      </w:r>
      <w:r>
        <w:rPr>
          <w:rFonts w:hint="eastAsia" w:ascii="仿宋" w:hAnsi="仿宋" w:eastAsia="仿宋" w:cs="仿宋"/>
          <w:sz w:val="32"/>
          <w:szCs w:val="32"/>
          <w:lang w:val="zh-CN" w:eastAsia="zh-CN"/>
        </w:rPr>
        <w:t>预算编制仍需进一步精确细化。随着财务工作日益细化，项目资金需要完全按照所下指标用途分类来使用，我办目前还需要进一步对预算编制进行细化，加强对资金使用的前瞻性预估。</w:t>
      </w:r>
    </w:p>
    <w:p w14:paraId="4FCAFD2E">
      <w:pPr>
        <w:numPr>
          <w:ilvl w:val="0"/>
          <w:numId w:val="7"/>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相关建议。</w:t>
      </w:r>
    </w:p>
    <w:p w14:paraId="6AE65E86">
      <w:pPr>
        <w:numPr>
          <w:ilvl w:val="0"/>
          <w:numId w:val="8"/>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rPr>
      </w:pPr>
      <w:r>
        <w:rPr>
          <w:rFonts w:hint="eastAsia" w:ascii="仿宋_GB2312" w:hAnsi="仿宋_GB2312" w:cs="仿宋_GB2312"/>
          <w:lang w:val="zh-CN"/>
        </w:rPr>
        <w:t>加强内部科室细化预算编制工作，认真做好预算编制和进一步的预算管理意识，严格按照预算编制的相关制度和要求进行预算编制。</w:t>
      </w:r>
    </w:p>
    <w:p w14:paraId="4F4EC536">
      <w:pPr>
        <w:numPr>
          <w:ilvl w:val="0"/>
          <w:numId w:val="8"/>
        </w:numPr>
        <w:pBdr>
          <w:top w:val="single" w:color="FFFFFF" w:sz="4" w:space="0"/>
          <w:left w:val="single" w:color="FFFFFF" w:sz="4" w:space="31"/>
          <w:bottom w:val="single" w:color="FFFFFF" w:sz="4" w:space="31"/>
          <w:right w:val="single" w:color="FFFFFF" w:sz="4" w:space="0"/>
        </w:pBdr>
        <w:snapToGrid w:val="0"/>
        <w:spacing w:line="560" w:lineRule="exact"/>
        <w:ind w:left="0" w:leftChars="0" w:firstLine="640" w:firstLineChars="200"/>
        <w:rPr>
          <w:rFonts w:hint="eastAsia" w:ascii="仿宋_GB2312" w:hAnsi="仿宋_GB2312" w:cs="仿宋_GB2312"/>
          <w:lang w:val="zh-CN" w:eastAsia="zh-CN"/>
        </w:rPr>
      </w:pP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7F540626">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eastAsia="zh-CN"/>
        </w:rPr>
      </w:pPr>
      <w:r>
        <w:rPr>
          <w:rFonts w:hint="eastAsia" w:ascii="仿宋_GB2312" w:hAnsi="仿宋_GB2312" w:cs="仿宋_GB2312"/>
          <w:lang w:val="en-US" w:eastAsia="zh-CN"/>
        </w:rPr>
        <w:t>3.</w:t>
      </w: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46B2A055">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46243FE0">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4E740252">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017450FA">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1D48B648">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5774DAC2">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04923F9C">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6371695F">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41042922">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53CDB1BC">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7157DF48">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74ACF1E8">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0B98E166">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6C0E6B28">
      <w:pPr>
        <w:keepNext w:val="0"/>
        <w:keepLines w:val="0"/>
        <w:pageBreakBefore w:val="0"/>
        <w:kinsoku/>
        <w:wordWrap/>
        <w:overflowPunct/>
        <w:topLinePunct w:val="0"/>
        <w:autoSpaceDE/>
        <w:autoSpaceDN/>
        <w:bidi w:val="0"/>
        <w:spacing w:line="600" w:lineRule="exact"/>
        <w:ind w:firstLine="1320" w:firstLineChars="300"/>
        <w:jc w:val="both"/>
        <w:textAlignment w:val="auto"/>
        <w:rPr>
          <w:rFonts w:hint="eastAsia" w:ascii="黑体" w:hAnsi="黑体" w:eastAsia="黑体" w:cs="黑体"/>
          <w:color w:val="000000"/>
          <w:kern w:val="0"/>
          <w:sz w:val="44"/>
          <w:szCs w:val="44"/>
          <w:lang w:val="en-US" w:eastAsia="zh-CN" w:bidi="ar-SA"/>
        </w:rPr>
      </w:pPr>
      <w:r>
        <w:rPr>
          <w:rFonts w:hint="eastAsia" w:ascii="黑体" w:hAnsi="黑体" w:eastAsia="黑体" w:cs="黑体"/>
          <w:color w:val="000000"/>
          <w:kern w:val="0"/>
          <w:sz w:val="44"/>
          <w:szCs w:val="44"/>
          <w:lang w:val="en-US" w:eastAsia="zh-CN" w:bidi="ar-SA"/>
        </w:rPr>
        <w:t>峨边彝族自治县人民政府办公室</w:t>
      </w:r>
    </w:p>
    <w:p w14:paraId="2DF62125">
      <w:pPr>
        <w:spacing w:line="600" w:lineRule="exact"/>
        <w:jc w:val="center"/>
        <w:rPr>
          <w:rFonts w:hint="eastAsia" w:ascii="黑体" w:hAnsi="黑体" w:eastAsia="黑体" w:cs="黑体"/>
          <w:color w:val="auto"/>
          <w:w w:val="98"/>
          <w:kern w:val="2"/>
          <w:sz w:val="44"/>
          <w:szCs w:val="44"/>
        </w:rPr>
      </w:pPr>
      <w:r>
        <w:rPr>
          <w:rFonts w:hint="eastAsia" w:ascii="黑体" w:hAnsi="黑体" w:eastAsia="黑体" w:cs="黑体"/>
          <w:w w:val="98"/>
          <w:sz w:val="44"/>
          <w:szCs w:val="44"/>
          <w:lang w:eastAsia="zh-CN"/>
        </w:rPr>
        <w:t>202</w:t>
      </w:r>
      <w:r>
        <w:rPr>
          <w:rFonts w:hint="eastAsia" w:ascii="黑体" w:hAnsi="黑体" w:eastAsia="黑体" w:cs="黑体"/>
          <w:w w:val="98"/>
          <w:sz w:val="44"/>
          <w:szCs w:val="44"/>
          <w:lang w:val="en-US" w:eastAsia="zh-CN"/>
        </w:rPr>
        <w:t>4</w:t>
      </w:r>
      <w:r>
        <w:rPr>
          <w:rFonts w:hint="eastAsia" w:ascii="黑体" w:hAnsi="黑体" w:eastAsia="黑体" w:cs="黑体"/>
          <w:w w:val="98"/>
          <w:sz w:val="44"/>
          <w:szCs w:val="44"/>
          <w:lang w:eastAsia="zh-CN"/>
        </w:rPr>
        <w:t>年县级衔接资金“两不愁三保障”及乡村建设治理补短</w:t>
      </w:r>
      <w:r>
        <w:rPr>
          <w:rFonts w:hint="eastAsia" w:ascii="黑体" w:hAnsi="黑体" w:eastAsia="黑体" w:cs="黑体"/>
          <w:w w:val="98"/>
          <w:sz w:val="44"/>
          <w:szCs w:val="44"/>
        </w:rPr>
        <w:t>项目支出绩效自评报告</w:t>
      </w:r>
    </w:p>
    <w:p w14:paraId="6772A465">
      <w:pPr>
        <w:keepNext w:val="0"/>
        <w:keepLines w:val="0"/>
        <w:pageBreakBefore w:val="0"/>
        <w:kinsoku/>
        <w:wordWrap/>
        <w:overflowPunct/>
        <w:topLinePunct w:val="0"/>
        <w:autoSpaceDE/>
        <w:autoSpaceDN/>
        <w:bidi w:val="0"/>
        <w:spacing w:line="600" w:lineRule="exact"/>
        <w:ind w:firstLine="1760" w:firstLineChars="400"/>
        <w:textAlignment w:val="auto"/>
        <w:rPr>
          <w:rFonts w:hint="eastAsia" w:ascii="黑体" w:hAnsi="黑体" w:eastAsia="黑体" w:cs="黑体"/>
          <w:color w:val="000000"/>
          <w:kern w:val="0"/>
          <w:sz w:val="44"/>
          <w:szCs w:val="44"/>
          <w:lang w:val="en-US" w:eastAsia="zh-CN" w:bidi="ar-SA"/>
        </w:rPr>
      </w:pPr>
    </w:p>
    <w:p w14:paraId="3DC22F40">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sz w:val="32"/>
          <w:szCs w:val="32"/>
          <w:lang w:val="en-US" w:eastAsia="zh-CN"/>
        </w:rPr>
      </w:pPr>
      <w:r>
        <w:rPr>
          <w:rFonts w:hint="eastAsia" w:ascii="黑体" w:hAnsi="宋体" w:eastAsia="黑体"/>
          <w:lang w:val="zh-CN"/>
        </w:rPr>
        <w:t>项目概况</w:t>
      </w:r>
    </w:p>
    <w:p w14:paraId="37D4DC3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1CBA1B02">
      <w:pPr>
        <w:adjustRightInd w:val="0"/>
        <w:snapToGrid w:val="0"/>
        <w:spacing w:line="600" w:lineRule="exact"/>
        <w:ind w:firstLine="720"/>
        <w:rPr>
          <w:rFonts w:ascii="仿宋_GB2312" w:hAnsi="宋体"/>
          <w:lang w:val="zh-CN"/>
        </w:rPr>
      </w:pPr>
      <w:r>
        <w:rPr>
          <w:rFonts w:hint="eastAsia" w:ascii="仿宋_GB2312" w:hAnsi="宋体"/>
          <w:lang w:val="en-US" w:eastAsia="zh-CN"/>
        </w:rPr>
        <w:t>1.</w:t>
      </w:r>
      <w:r>
        <w:rPr>
          <w:rFonts w:hint="eastAsia" w:ascii="仿宋_GB2312" w:hAnsi="宋体"/>
          <w:lang w:val="zh-CN"/>
        </w:rPr>
        <w:t>项目立项、资金申报的依据。</w:t>
      </w:r>
      <w:r>
        <w:rPr>
          <w:rFonts w:hint="eastAsia" w:ascii="仿宋" w:hAnsi="仿宋" w:eastAsia="仿宋" w:cs="仿宋"/>
          <w:sz w:val="32"/>
          <w:szCs w:val="32"/>
        </w:rPr>
        <w:t>经县</w:t>
      </w:r>
      <w:r>
        <w:rPr>
          <w:rFonts w:hint="eastAsia" w:ascii="仿宋" w:hAnsi="仿宋" w:eastAsia="仿宋" w:cs="仿宋"/>
          <w:sz w:val="32"/>
          <w:szCs w:val="32"/>
          <w:lang w:eastAsia="zh-CN"/>
        </w:rPr>
        <w:t>政府同意开展202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 w:hAnsi="仿宋" w:eastAsia="仿宋" w:cs="仿宋"/>
          <w:sz w:val="32"/>
          <w:szCs w:val="32"/>
          <w:lang w:eastAsia="zh-CN"/>
        </w:rPr>
        <w:t>，我办结合工作实际报经县</w:t>
      </w:r>
      <w:r>
        <w:rPr>
          <w:rFonts w:hint="eastAsia" w:ascii="仿宋" w:hAnsi="仿宋" w:eastAsia="仿宋" w:cs="仿宋"/>
          <w:sz w:val="32"/>
          <w:szCs w:val="32"/>
        </w:rPr>
        <w:t>财政局批复的项目</w:t>
      </w:r>
      <w:r>
        <w:rPr>
          <w:rFonts w:hint="eastAsia" w:ascii="仿宋_GB2312" w:hAnsi="宋体"/>
          <w:lang w:val="zh-CN"/>
        </w:rPr>
        <w:t>经费</w:t>
      </w:r>
      <w:r>
        <w:rPr>
          <w:rFonts w:hint="eastAsia" w:ascii="仿宋" w:hAnsi="仿宋" w:eastAsia="仿宋" w:cs="仿宋"/>
          <w:sz w:val="32"/>
          <w:szCs w:val="32"/>
          <w:lang w:eastAsia="zh-CN"/>
        </w:rPr>
        <w:t>总额为</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万元，实际使用</w:t>
      </w:r>
      <w:r>
        <w:rPr>
          <w:rFonts w:hint="eastAsia" w:ascii="仿宋" w:hAnsi="仿宋" w:eastAsia="仿宋" w:cs="仿宋"/>
          <w:sz w:val="32"/>
          <w:szCs w:val="32"/>
          <w:lang w:val="en-US" w:eastAsia="zh-CN"/>
        </w:rPr>
        <w:t>100万元，资金</w:t>
      </w:r>
      <w:r>
        <w:rPr>
          <w:rFonts w:hint="eastAsia" w:ascii="仿宋" w:hAnsi="仿宋" w:eastAsia="仿宋" w:cs="仿宋"/>
          <w:sz w:val="32"/>
          <w:szCs w:val="32"/>
          <w:lang w:eastAsia="zh-CN"/>
        </w:rPr>
        <w:t>全部是县本级预算资金。该项目资金</w:t>
      </w:r>
      <w:r>
        <w:rPr>
          <w:rFonts w:hint="eastAsia" w:ascii="仿宋_GB2312" w:hAnsi="宋体"/>
          <w:lang w:val="zh-CN"/>
        </w:rPr>
        <w:t>主要用于县级领导202</w:t>
      </w:r>
      <w:r>
        <w:rPr>
          <w:rFonts w:hint="eastAsia" w:ascii="仿宋_GB2312" w:hAnsi="宋体"/>
          <w:lang w:val="en-US" w:eastAsia="zh-CN"/>
        </w:rPr>
        <w:t>4</w:t>
      </w:r>
      <w:r>
        <w:rPr>
          <w:rFonts w:hint="eastAsia" w:ascii="仿宋_GB2312" w:hAnsi="宋体"/>
          <w:lang w:val="zh-CN"/>
        </w:rPr>
        <w:t>年“两不愁三保障”及乡村建设治理临时补短资金，保证乡村振兴工作顺利完成</w:t>
      </w:r>
    </w:p>
    <w:p w14:paraId="0F212F63">
      <w:pPr>
        <w:spacing w:line="640" w:lineRule="exact"/>
        <w:ind w:firstLine="640" w:firstLineChars="200"/>
        <w:rPr>
          <w:rFonts w:hint="eastAsia" w:ascii="仿宋_GB2312" w:hAnsi="宋体" w:eastAsia="仿宋_GB2312"/>
          <w:lang w:val="zh-CN" w:eastAsia="zh-CN"/>
        </w:rPr>
      </w:pPr>
      <w:r>
        <w:rPr>
          <w:rFonts w:hint="eastAsia" w:ascii="仿宋_GB2312" w:hAnsi="宋体"/>
          <w:lang w:val="en-US" w:eastAsia="zh-CN"/>
        </w:rPr>
        <w:t>2.</w:t>
      </w:r>
      <w:r>
        <w:rPr>
          <w:rFonts w:hint="eastAsia" w:ascii="仿宋_GB2312" w:hAnsi="宋体"/>
          <w:lang w:val="zh-CN"/>
        </w:rPr>
        <w:t>资金管理办法制定情况，资金支持具体项目的条件、范围与支持方式概况。</w:t>
      </w:r>
      <w:r>
        <w:rPr>
          <w:rFonts w:hint="eastAsia" w:ascii="仿宋_GB2312" w:hAnsi="宋体"/>
          <w:lang w:val="zh-CN" w:eastAsia="zh-CN"/>
        </w:rPr>
        <w:t>根据峨边府办发〔2021〕</w:t>
      </w:r>
      <w:r>
        <w:rPr>
          <w:rFonts w:hint="eastAsia" w:ascii="仿宋_GB2312" w:hAnsi="宋体"/>
          <w:lang w:val="en-US" w:eastAsia="zh-CN"/>
        </w:rPr>
        <w:t>20号《峨边彝族自治县人民政府办公室关于印发峨边彝族自治县财政衔接推进乡村振兴补助资金管理办法的通知》文件要求，</w:t>
      </w:r>
      <w:r>
        <w:rPr>
          <w:rFonts w:hint="eastAsia" w:ascii="仿宋_GB2312" w:hAnsi="仿宋_GB2312" w:cs="仿宋_GB2312"/>
          <w:lang w:eastAsia="zh-CN"/>
        </w:rPr>
        <w:t>202</w:t>
      </w:r>
      <w:r>
        <w:rPr>
          <w:rFonts w:hint="eastAsia" w:ascii="仿宋_GB2312" w:hAnsi="仿宋_GB2312" w:cs="仿宋_GB2312"/>
          <w:lang w:val="en-US" w:eastAsia="zh-CN"/>
        </w:rPr>
        <w:t>4</w:t>
      </w:r>
      <w:r>
        <w:rPr>
          <w:rFonts w:hint="eastAsia" w:ascii="仿宋_GB2312" w:hAnsi="仿宋_GB2312" w:cs="仿宋_GB2312"/>
          <w:lang w:eastAsia="zh-CN"/>
        </w:rPr>
        <w:t>年县级衔接资金“两不愁三保障”及乡村建设治理补短</w:t>
      </w:r>
      <w:r>
        <w:rPr>
          <w:rFonts w:hint="eastAsia" w:ascii="仿宋_GB2312" w:hAnsi="仿宋_GB2312" w:cs="仿宋_GB2312"/>
        </w:rPr>
        <w:t>项目</w:t>
      </w:r>
      <w:r>
        <w:rPr>
          <w:rFonts w:hint="eastAsia" w:ascii="仿宋_GB2312" w:hAnsi="仿宋_GB2312" w:cs="仿宋_GB2312"/>
          <w:lang w:eastAsia="zh-CN"/>
        </w:rPr>
        <w:t>的</w:t>
      </w:r>
      <w:r>
        <w:rPr>
          <w:rFonts w:hint="eastAsia" w:ascii="仿宋_GB2312" w:hAnsi="仿宋_GB2312" w:cs="仿宋_GB2312"/>
          <w:lang w:val="zh-CN"/>
        </w:rPr>
        <w:t>资金</w:t>
      </w:r>
      <w:r>
        <w:rPr>
          <w:rFonts w:hint="eastAsia" w:ascii="仿宋_GB2312" w:hAnsi="宋体"/>
          <w:lang w:val="zh-CN"/>
        </w:rPr>
        <w:t>管理按</w:t>
      </w:r>
      <w:r>
        <w:rPr>
          <w:rFonts w:hint="eastAsia" w:ascii="仿宋_GB2312" w:hAnsi="仿宋_GB2312" w:cs="仿宋_GB2312"/>
        </w:rPr>
        <w:t>各项财经纪律和管理制度进行管理，按程序按规定支付各类费用。</w:t>
      </w:r>
    </w:p>
    <w:p w14:paraId="26C7175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（二）项目绩效目标。</w:t>
      </w:r>
    </w:p>
    <w:p w14:paraId="10800F6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1.项目主要内容。</w:t>
      </w:r>
    </w:p>
    <w:p w14:paraId="4FE4275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县级领导202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年“两不愁三保障”及乡村建设治理临时补短资金，指安排用于巩固拓展脱贫攻坚成果同乡村振兴有效衔接的资金，保证乡村振兴工作顺利完成。</w:t>
      </w:r>
    </w:p>
    <w:p w14:paraId="556CB726">
      <w:pPr>
        <w:numPr>
          <w:ilvl w:val="0"/>
          <w:numId w:val="0"/>
        </w:numPr>
        <w:adjustRightInd w:val="0"/>
        <w:snapToGrid w:val="0"/>
        <w:spacing w:line="580" w:lineRule="exact"/>
        <w:ind w:firstLine="640" w:firstLineChars="200"/>
        <w:rPr>
          <w:rFonts w:hint="eastAsia" w:ascii="仿宋_GB2312" w:hAnsi="宋体"/>
          <w:lang w:val="zh-CN"/>
        </w:rPr>
      </w:pPr>
      <w:r>
        <w:rPr>
          <w:rFonts w:hint="eastAsia" w:ascii="仿宋_GB2312" w:hAnsi="宋体"/>
          <w:lang w:val="en-US" w:eastAsia="zh-CN"/>
        </w:rPr>
        <w:t>2.</w:t>
      </w:r>
      <w:r>
        <w:rPr>
          <w:rFonts w:hint="eastAsia" w:ascii="仿宋_GB2312" w:hAnsi="宋体"/>
          <w:lang w:val="zh-CN"/>
        </w:rPr>
        <w:t>计划实现的具体绩效目标以及项目实施进度计划等。</w:t>
      </w:r>
    </w:p>
    <w:p w14:paraId="1C5153A5">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资金主要用于</w:t>
      </w:r>
      <w:r>
        <w:rPr>
          <w:rFonts w:hint="eastAsia" w:ascii="仿宋" w:hAnsi="仿宋" w:eastAsia="仿宋" w:cs="仿宋"/>
          <w:sz w:val="32"/>
          <w:szCs w:val="32"/>
          <w:lang w:val="en-US" w:eastAsia="zh-CN"/>
        </w:rPr>
        <w:t>支持巩固拓展脱贫攻坚成果，支持衔接推进乡村振兴以及县政府批复同意安排的其他巩固拓展脱贫攻坚成果同乡村振兴有效衔接支出，已于2024年度完成绩效目标，项目已全部实施完成。</w:t>
      </w:r>
    </w:p>
    <w:p w14:paraId="6AB3A456">
      <w:pPr>
        <w:numPr>
          <w:ilvl w:val="0"/>
          <w:numId w:val="0"/>
        </w:numPr>
        <w:adjustRightInd w:val="0"/>
        <w:snapToGrid w:val="0"/>
        <w:spacing w:line="580" w:lineRule="exact"/>
        <w:ind w:firstLine="643" w:firstLineChars="200"/>
        <w:rPr>
          <w:rFonts w:hint="eastAsia" w:ascii="仿宋_GB2312" w:hAnsi="宋体"/>
          <w:b/>
          <w:bCs/>
          <w:lang w:val="zh-CN"/>
        </w:rPr>
      </w:pPr>
      <w:r>
        <w:rPr>
          <w:rFonts w:hint="eastAsia" w:ascii="楷体_GB2312" w:hAnsi="宋体" w:eastAsia="楷体_GB2312"/>
          <w:b/>
          <w:lang w:val="zh-CN"/>
        </w:rPr>
        <w:t>（三）</w:t>
      </w:r>
      <w:r>
        <w:rPr>
          <w:rFonts w:hint="eastAsia" w:ascii="仿宋_GB2312" w:hAnsi="宋体"/>
          <w:b/>
          <w:bCs/>
          <w:lang w:val="zh-CN"/>
        </w:rPr>
        <w:t>项目资金申报相符性。</w:t>
      </w:r>
    </w:p>
    <w:p w14:paraId="2AD7033A">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项目申报内容是与具体实施内容相符的、申报目标是合理可行的</w:t>
      </w:r>
      <w:r>
        <w:rPr>
          <w:rFonts w:hint="eastAsia" w:ascii="仿宋" w:hAnsi="仿宋" w:eastAsia="仿宋" w:cs="仿宋"/>
          <w:sz w:val="32"/>
          <w:szCs w:val="32"/>
          <w:lang w:eastAsia="zh-CN"/>
        </w:rPr>
        <w:t>。</w:t>
      </w:r>
    </w:p>
    <w:p w14:paraId="0973E86B">
      <w:pPr>
        <w:keepNext w:val="0"/>
        <w:keepLines w:val="0"/>
        <w:pageBreakBefore w:val="0"/>
        <w:numPr>
          <w:ilvl w:val="0"/>
          <w:numId w:val="6"/>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宋体" w:eastAsia="黑体"/>
          <w:highlight w:val="none"/>
          <w:lang w:eastAsia="zh-CN"/>
        </w:rPr>
      </w:pPr>
      <w:r>
        <w:rPr>
          <w:rFonts w:hint="eastAsia" w:ascii="黑体" w:hAnsi="宋体" w:eastAsia="黑体"/>
          <w:highlight w:val="none"/>
        </w:rPr>
        <w:t>项目</w:t>
      </w:r>
      <w:r>
        <w:rPr>
          <w:rFonts w:hint="eastAsia" w:ascii="黑体" w:hAnsi="宋体" w:eastAsia="黑体"/>
          <w:highlight w:val="none"/>
          <w:lang w:eastAsia="zh-CN"/>
        </w:rPr>
        <w:t>实施及管理情况</w:t>
      </w:r>
    </w:p>
    <w:p w14:paraId="6C8979C3">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lang w:val="zh-CN"/>
        </w:rPr>
      </w:pPr>
      <w:r>
        <w:rPr>
          <w:rFonts w:hint="eastAsia" w:ascii="楷体_GB2312" w:hAnsi="宋体" w:eastAsia="楷体_GB2312"/>
          <w:b/>
          <w:lang w:val="zh-CN"/>
        </w:rPr>
        <w:t>（一）资金计划、到位及使用情况。</w:t>
      </w:r>
    </w:p>
    <w:p w14:paraId="5068E237">
      <w:pPr>
        <w:adjustRightInd w:val="0"/>
        <w:snapToGrid w:val="0"/>
        <w:spacing w:line="580" w:lineRule="exact"/>
        <w:ind w:firstLine="720"/>
        <w:rPr>
          <w:rFonts w:hint="eastAsia" w:ascii="仿宋_GB2312" w:hAnsi="仿宋_GB2312" w:eastAsia="仿宋_GB2312" w:cs="仿宋_GB2312"/>
          <w:highlight w:val="none"/>
        </w:rPr>
      </w:pPr>
      <w:r>
        <w:rPr>
          <w:rFonts w:hint="eastAsia" w:ascii="仿宋_GB2312" w:hAnsi="仿宋_GB2312" w:cs="仿宋_GB2312"/>
          <w:highlight w:val="none"/>
          <w:lang w:val="zh-CN"/>
        </w:rPr>
        <w:t>1.</w:t>
      </w:r>
      <w:r>
        <w:rPr>
          <w:rFonts w:hint="eastAsia" w:ascii="仿宋_GB2312" w:hAnsi="仿宋_GB2312" w:eastAsia="仿宋_GB2312" w:cs="仿宋_GB2312"/>
          <w:highlight w:val="none"/>
          <w:lang w:val="zh-CN"/>
        </w:rPr>
        <w:t>资金计划</w:t>
      </w:r>
      <w:bookmarkStart w:id="0" w:name="_GoBack"/>
      <w:r>
        <w:rPr>
          <w:rFonts w:hint="eastAsia" w:ascii="仿宋_GB2312" w:hAnsi="仿宋_GB2312" w:cs="仿宋_GB2312"/>
          <w:highlight w:val="none"/>
          <w:lang w:val="zh-CN"/>
        </w:rPr>
        <w:t>及时</w:t>
      </w:r>
      <w:bookmarkEnd w:id="0"/>
      <w:r>
        <w:rPr>
          <w:rFonts w:hint="eastAsia" w:ascii="仿宋_GB2312" w:hAnsi="仿宋_GB2312" w:cs="仿宋_GB2312"/>
          <w:highlight w:val="none"/>
          <w:lang w:val="zh-CN"/>
        </w:rPr>
        <w:t>到位</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 w:hAnsi="仿宋" w:eastAsia="仿宋" w:cs="仿宋"/>
          <w:sz w:val="32"/>
          <w:szCs w:val="32"/>
          <w:lang w:eastAsia="zh-CN"/>
        </w:rPr>
        <w:t>资金</w:t>
      </w:r>
      <w:r>
        <w:rPr>
          <w:rFonts w:hint="eastAsia" w:ascii="仿宋_GB2312" w:hAnsi="仿宋_GB2312" w:eastAsia="仿宋_GB2312" w:cs="仿宋_GB2312"/>
          <w:highlight w:val="none"/>
          <w:lang w:val="zh-CN"/>
        </w:rPr>
        <w:t>为</w:t>
      </w:r>
      <w:r>
        <w:rPr>
          <w:rFonts w:hint="eastAsia" w:ascii="仿宋_GB2312" w:hAnsi="仿宋_GB2312" w:cs="仿宋_GB2312"/>
          <w:highlight w:val="none"/>
          <w:lang w:val="en-US" w:eastAsia="zh-CN"/>
        </w:rPr>
        <w:t>100</w:t>
      </w:r>
      <w:r>
        <w:rPr>
          <w:rFonts w:hint="eastAsia" w:ascii="仿宋_GB2312" w:hAnsi="仿宋_GB2312" w:eastAsia="仿宋_GB2312" w:cs="仿宋_GB2312"/>
          <w:highlight w:val="none"/>
          <w:lang w:val="en-US" w:eastAsia="zh-CN"/>
        </w:rPr>
        <w:t>万元</w:t>
      </w:r>
      <w:r>
        <w:rPr>
          <w:rFonts w:hint="eastAsia" w:ascii="仿宋_GB2312" w:hAnsi="仿宋_GB2312" w:eastAsia="仿宋_GB2312" w:cs="仿宋_GB2312"/>
          <w:highlight w:val="none"/>
        </w:rPr>
        <w:t>，</w:t>
      </w:r>
      <w:r>
        <w:rPr>
          <w:rFonts w:hint="eastAsia" w:ascii="仿宋_GB2312" w:hAnsi="仿宋_GB2312" w:cs="仿宋_GB2312"/>
          <w:highlight w:val="none"/>
          <w:lang w:eastAsia="zh-CN"/>
        </w:rPr>
        <w:t>截至</w:t>
      </w:r>
      <w:r>
        <w:rPr>
          <w:rFonts w:hint="eastAsia" w:ascii="仿宋_GB2312" w:hAnsi="仿宋_GB2312" w:eastAsia="仿宋_GB2312" w:cs="仿宋_GB2312"/>
          <w:highlight w:val="none"/>
        </w:rPr>
        <w:t>评价时点实际到位</w:t>
      </w:r>
      <w:r>
        <w:rPr>
          <w:rFonts w:hint="eastAsia" w:ascii="仿宋_GB2312" w:hAnsi="仿宋_GB2312" w:cs="仿宋_GB2312"/>
          <w:highlight w:val="none"/>
          <w:lang w:val="en-US" w:eastAsia="zh-CN"/>
        </w:rPr>
        <w:t>100</w:t>
      </w:r>
      <w:r>
        <w:rPr>
          <w:rFonts w:hint="eastAsia" w:ascii="仿宋_GB2312" w:hAnsi="仿宋_GB2312" w:eastAsia="仿宋_GB2312" w:cs="仿宋_GB2312"/>
          <w:highlight w:val="none"/>
        </w:rPr>
        <w:t>万元，实际资金到位率为</w:t>
      </w:r>
      <w:r>
        <w:rPr>
          <w:rFonts w:hint="eastAsia" w:ascii="仿宋_GB2312" w:hAnsi="仿宋_GB2312" w:cs="仿宋_GB2312"/>
          <w:highlight w:val="none"/>
          <w:lang w:val="en-US" w:eastAsia="zh-CN"/>
        </w:rPr>
        <w:t>100</w:t>
      </w:r>
      <w:r>
        <w:rPr>
          <w:rFonts w:hint="eastAsia" w:ascii="仿宋_GB2312" w:hAnsi="仿宋_GB2312" w:eastAsia="仿宋_GB2312" w:cs="仿宋_GB2312"/>
          <w:highlight w:val="none"/>
        </w:rPr>
        <w:t>%、当年的财政资金及时全额到位。</w:t>
      </w:r>
    </w:p>
    <w:p w14:paraId="4FE7416E">
      <w:pPr>
        <w:adjustRightInd w:val="0"/>
        <w:snapToGrid w:val="0"/>
        <w:spacing w:line="580" w:lineRule="exact"/>
        <w:ind w:firstLine="720"/>
        <w:rPr>
          <w:rFonts w:ascii="仿宋" w:hAnsi="仿宋" w:eastAsia="仿宋" w:cs="仿宋"/>
          <w:highlight w:val="none"/>
        </w:rPr>
      </w:pPr>
      <w:r>
        <w:rPr>
          <w:rFonts w:hint="eastAsia" w:ascii="仿宋_GB2312" w:hAnsi="仿宋_GB2312" w:cs="仿宋_GB2312"/>
          <w:highlight w:val="none"/>
          <w:lang w:val="en-US" w:eastAsia="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 w:hAnsi="仿宋" w:eastAsia="仿宋" w:cs="仿宋"/>
          <w:highlight w:val="none"/>
        </w:rPr>
        <w:t>共计支出</w:t>
      </w:r>
      <w:r>
        <w:rPr>
          <w:rFonts w:hint="eastAsia" w:ascii="仿宋" w:hAnsi="仿宋" w:eastAsia="仿宋" w:cs="仿宋"/>
          <w:highlight w:val="none"/>
          <w:lang w:val="en-US" w:eastAsia="zh-CN"/>
        </w:rPr>
        <w:t>100</w:t>
      </w:r>
      <w:r>
        <w:rPr>
          <w:rFonts w:hint="eastAsia" w:ascii="仿宋" w:hAnsi="仿宋" w:eastAsia="仿宋" w:cs="仿宋"/>
          <w:highlight w:val="none"/>
        </w:rPr>
        <w:t>万元。</w:t>
      </w:r>
      <w:r>
        <w:rPr>
          <w:rFonts w:hint="eastAsia" w:ascii="仿宋" w:hAnsi="仿宋" w:eastAsia="仿宋" w:cs="仿宋"/>
          <w:highlight w:val="none"/>
          <w:lang w:eastAsia="zh-CN"/>
        </w:rPr>
        <w:t>试点</w:t>
      </w:r>
      <w:r>
        <w:rPr>
          <w:rFonts w:hint="eastAsia" w:ascii="仿宋" w:hAnsi="仿宋" w:eastAsia="仿宋" w:cs="仿宋"/>
          <w:highlight w:val="none"/>
        </w:rPr>
        <w:t>项目资金的实际支出情况，资金开支范围、标准及支付进度，支付依据是合规合法的，资金支付是与预算相符的。</w:t>
      </w:r>
    </w:p>
    <w:p w14:paraId="50877EA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13F64D4C">
      <w:pPr>
        <w:adjustRightInd w:val="0"/>
        <w:snapToGrid w:val="0"/>
        <w:spacing w:line="600" w:lineRule="exact"/>
        <w:ind w:firstLine="720"/>
        <w:rPr>
          <w:rFonts w:hint="eastAsia" w:ascii="仿宋_GB2312" w:hAnsi="仿宋_GB2312" w:cs="仿宋_GB2312"/>
          <w:lang w:val="zh-CN"/>
        </w:rPr>
      </w:pPr>
      <w:r>
        <w:rPr>
          <w:rFonts w:hint="eastAsia" w:ascii="仿宋_GB2312" w:hAnsi="仿宋_GB2312" w:cs="仿宋_GB2312"/>
        </w:rPr>
        <w:t>严格按照各项财务制度进行管理，按程序按规定报销各类费用</w:t>
      </w:r>
      <w:r>
        <w:rPr>
          <w:rFonts w:hint="eastAsia" w:ascii="仿宋_GB2312" w:hAnsi="仿宋_GB2312" w:cs="仿宋_GB2312"/>
          <w:lang w:val="zh-CN"/>
        </w:rPr>
        <w:t>，账务处理及时，会计核算规范。</w:t>
      </w:r>
    </w:p>
    <w:p w14:paraId="620EF04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黑体" w:hAnsi="宋体" w:eastAsia="黑体"/>
          <w:lang w:eastAsia="zh-CN"/>
        </w:rPr>
        <w:t>（</w:t>
      </w:r>
      <w:r>
        <w:rPr>
          <w:rFonts w:hint="eastAsia" w:ascii="楷体_GB2312" w:hAnsi="宋体" w:eastAsia="楷体_GB2312"/>
          <w:b/>
          <w:lang w:val="zh-CN" w:eastAsia="zh-CN"/>
        </w:rPr>
        <w:t>三）</w:t>
      </w:r>
      <w:r>
        <w:rPr>
          <w:rFonts w:hint="eastAsia" w:ascii="楷体_GB2312" w:hAnsi="宋体" w:eastAsia="楷体_GB2312"/>
          <w:b/>
          <w:lang w:val="zh-CN"/>
        </w:rPr>
        <w:t>项目组织实施情况</w:t>
      </w:r>
    </w:p>
    <w:p w14:paraId="21622D26">
      <w:pPr>
        <w:adjustRightInd w:val="0"/>
        <w:snapToGrid w:val="0"/>
        <w:spacing w:line="600" w:lineRule="exact"/>
        <w:ind w:firstLine="720"/>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7054F17E">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p>
    <w:p w14:paraId="147AFED3">
      <w:pPr>
        <w:numPr>
          <w:ilvl w:val="0"/>
          <w:numId w:val="0"/>
        </w:numPr>
        <w:adjustRightInd w:val="0"/>
        <w:snapToGrid w:val="0"/>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召开专项申报工作会议，布置专项预算申报工作</w:t>
      </w:r>
    </w:p>
    <w:p w14:paraId="4760423D">
      <w:pPr>
        <w:adjustRightInd w:val="0"/>
        <w:snapToGrid w:val="0"/>
        <w:spacing w:line="560" w:lineRule="exact"/>
        <w:ind w:firstLine="72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各归口股室进行评审</w:t>
      </w:r>
    </w:p>
    <w:p w14:paraId="6C6A3A48">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并依据评审结果形成政府办专项预算草案</w:t>
      </w:r>
    </w:p>
    <w:p w14:paraId="1ADB10B7">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办公室办公会审批预算方案和指标</w:t>
      </w:r>
    </w:p>
    <w:p w14:paraId="0B1EA00D">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财务室下达政府办专项预算指标</w:t>
      </w:r>
    </w:p>
    <w:p w14:paraId="7990A88E">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项目相关股室根据财政评审和政府采购的要求修订预算，并准备评审资料</w:t>
      </w:r>
    </w:p>
    <w:p w14:paraId="0DD3EE10">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提交财务室，由财务室上报县财政局</w:t>
      </w:r>
    </w:p>
    <w:p w14:paraId="74824AD3">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各相关股室将预算批复的结果及时告知各项目单位，严格项目预算执行，实施预算控制</w:t>
      </w:r>
    </w:p>
    <w:p w14:paraId="22FAF880">
      <w:pPr>
        <w:adjustRightInd w:val="0"/>
        <w:snapToGrid w:val="0"/>
        <w:spacing w:line="600" w:lineRule="exact"/>
        <w:ind w:firstLine="643" w:firstLineChars="200"/>
        <w:rPr>
          <w:rFonts w:hint="eastAsia"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lang w:val="zh-CN"/>
        </w:rPr>
        <w:t>结合项目特点，按照相关法律法规及中央、省、市、县规定要求推进工作。</w:t>
      </w:r>
    </w:p>
    <w:p w14:paraId="20EAB1E5">
      <w:pPr>
        <w:adjustRightInd w:val="0"/>
        <w:snapToGrid w:val="0"/>
        <w:spacing w:line="600" w:lineRule="exact"/>
        <w:ind w:firstLine="643" w:firstLineChars="200"/>
        <w:rPr>
          <w:rFonts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仿宋_GB2312" w:cs="仿宋_GB2312"/>
          <w:bCs/>
          <w:lang w:val="zh-CN"/>
        </w:rPr>
        <w:t>办公室按照相关要求，对</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_GB2312" w:hAnsi="仿宋_GB2312" w:cs="仿宋_GB2312"/>
          <w:bCs/>
          <w:lang w:val="zh-CN"/>
        </w:rPr>
        <w:t>进行监督指导。</w:t>
      </w:r>
    </w:p>
    <w:p w14:paraId="6617027D">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ascii="仿宋_GB2312" w:hAnsi="宋体"/>
          <w:lang w:val="zh-CN"/>
        </w:rPr>
      </w:pPr>
      <w:r>
        <w:rPr>
          <w:rFonts w:hint="eastAsia" w:ascii="黑体" w:hAnsi="宋体" w:eastAsia="黑体"/>
          <w:lang w:eastAsia="zh-CN"/>
        </w:rPr>
        <w:t>三</w:t>
      </w:r>
      <w:r>
        <w:rPr>
          <w:rFonts w:hint="eastAsia" w:ascii="黑体" w:hAnsi="宋体" w:eastAsia="黑体"/>
        </w:rPr>
        <w:t>、项目绩效情况</w:t>
      </w:r>
      <w:r>
        <w:rPr>
          <w:rFonts w:hint="eastAsia" w:ascii="仿宋_GB2312" w:hAnsi="宋体"/>
          <w:lang w:val="zh-CN"/>
        </w:rPr>
        <w:tab/>
      </w:r>
    </w:p>
    <w:p w14:paraId="17DC025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DB1FCA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_GB2312" w:hAnsi="宋体"/>
          <w:lang w:val="zh-CN"/>
        </w:rPr>
        <w:t>经费</w:t>
      </w:r>
      <w:r>
        <w:rPr>
          <w:rFonts w:hint="eastAsia" w:ascii="仿宋" w:hAnsi="仿宋" w:eastAsia="仿宋" w:cs="仿宋"/>
          <w:sz w:val="32"/>
          <w:szCs w:val="32"/>
          <w:lang w:eastAsia="zh-CN"/>
        </w:rPr>
        <w:t>实际使用</w:t>
      </w:r>
      <w:r>
        <w:rPr>
          <w:rFonts w:hint="eastAsia" w:ascii="仿宋" w:hAnsi="仿宋" w:eastAsia="仿宋" w:cs="仿宋"/>
          <w:sz w:val="32"/>
          <w:szCs w:val="32"/>
          <w:lang w:val="en-US" w:eastAsia="zh-CN"/>
        </w:rPr>
        <w:t>100万元，</w:t>
      </w:r>
      <w:r>
        <w:rPr>
          <w:rFonts w:hint="eastAsia" w:ascii="仿宋" w:hAnsi="仿宋" w:eastAsia="仿宋" w:cs="仿宋"/>
          <w:sz w:val="32"/>
          <w:szCs w:val="32"/>
          <w:lang w:eastAsia="zh-CN"/>
        </w:rPr>
        <w:t>保证了乡村振兴工作顺利完成。</w:t>
      </w:r>
    </w:p>
    <w:p w14:paraId="1DE389FB">
      <w:pPr>
        <w:keepNext w:val="0"/>
        <w:keepLines w:val="0"/>
        <w:pageBreakBefore w:val="0"/>
        <w:kinsoku/>
        <w:wordWrap/>
        <w:overflowPunct/>
        <w:topLinePunct w:val="0"/>
        <w:autoSpaceDE/>
        <w:autoSpaceDN/>
        <w:bidi w:val="0"/>
        <w:adjustRightInd w:val="0"/>
        <w:snapToGrid w:val="0"/>
        <w:spacing w:line="600" w:lineRule="exact"/>
        <w:ind w:firstLine="321" w:firstLineChars="100"/>
        <w:textAlignment w:val="auto"/>
        <w:rPr>
          <w:rFonts w:ascii="楷体_GB2312" w:hAnsi="宋体" w:eastAsia="楷体_GB2312"/>
          <w:b/>
          <w:lang w:val="zh-CN"/>
        </w:rPr>
      </w:pPr>
      <w:r>
        <w:rPr>
          <w:rFonts w:hint="eastAsia" w:ascii="楷体_GB2312" w:hAnsi="宋体" w:eastAsia="楷体_GB2312"/>
          <w:b/>
          <w:lang w:val="zh-CN"/>
        </w:rPr>
        <w:t>（二）项目效益情况。</w:t>
      </w:r>
    </w:p>
    <w:p w14:paraId="1439FAB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支持巩固拓展脱贫攻坚成果，对监测帮扶对象采取了有针对性的预防性措施和事后帮扶措施；支持衔接推进乡村振兴，培育和壮大特色优势产业；支持生态振兴等相关支出，补齐必要的农村人居环境整治和小型公益性基础设施建设短板，保障日常维护运行。</w:t>
      </w:r>
    </w:p>
    <w:p w14:paraId="2247419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lang w:eastAsia="zh-CN"/>
        </w:rPr>
      </w:pPr>
      <w:r>
        <w:rPr>
          <w:rFonts w:hint="eastAsia" w:ascii="黑体" w:hAnsi="宋体" w:eastAsia="黑体"/>
          <w:lang w:eastAsia="zh-CN"/>
        </w:rPr>
        <w:t>四</w:t>
      </w:r>
      <w:r>
        <w:rPr>
          <w:rFonts w:hint="eastAsia" w:ascii="黑体" w:hAnsi="宋体" w:eastAsia="黑体"/>
        </w:rPr>
        <w:t>、</w:t>
      </w:r>
      <w:r>
        <w:rPr>
          <w:rFonts w:hint="eastAsia" w:ascii="黑体" w:hAnsi="宋体" w:eastAsia="黑体"/>
          <w:lang w:eastAsia="zh-CN"/>
        </w:rPr>
        <w:t>问题及建议</w:t>
      </w:r>
    </w:p>
    <w:p w14:paraId="6D756A04">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（一）存在的问题。</w:t>
      </w:r>
    </w:p>
    <w:p w14:paraId="0BB60226">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02" w:firstLineChars="200"/>
        <w:rPr>
          <w:rFonts w:hint="eastAsia" w:ascii="仿宋" w:hAnsi="仿宋" w:eastAsia="仿宋" w:cs="仿宋"/>
          <w:sz w:val="32"/>
          <w:szCs w:val="32"/>
          <w:lang w:val="zh-CN" w:eastAsia="zh-CN"/>
        </w:rPr>
      </w:pPr>
      <w:r>
        <w:rPr>
          <w:rFonts w:hint="eastAsia" w:ascii="仿宋" w:hAnsi="仿宋" w:eastAsia="仿宋" w:cs="仿宋"/>
          <w:b/>
          <w:bCs/>
          <w:color w:val="C00000"/>
          <w:sz w:val="30"/>
          <w:szCs w:val="30"/>
          <w:lang w:val="en-US" w:eastAsia="zh-CN"/>
        </w:rPr>
        <w:t xml:space="preserve"> </w:t>
      </w:r>
      <w:r>
        <w:rPr>
          <w:rFonts w:hint="eastAsia" w:ascii="仿宋" w:hAnsi="仿宋" w:eastAsia="仿宋" w:cs="仿宋"/>
          <w:sz w:val="32"/>
          <w:szCs w:val="32"/>
          <w:lang w:val="zh-CN" w:eastAsia="zh-CN"/>
        </w:rPr>
        <w:t>预算编制仍需进一步精确细化。随着财务工作日益细化，项目资金需要完全按照所下指标用途分类来使用，我办目前还需要进一步对预算编制进行细化，加强对资金使用的前瞻性预估。</w:t>
      </w:r>
    </w:p>
    <w:p w14:paraId="15DACD4C">
      <w:pPr>
        <w:numPr>
          <w:ilvl w:val="0"/>
          <w:numId w:val="7"/>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相关建议。</w:t>
      </w:r>
    </w:p>
    <w:p w14:paraId="7F17408F">
      <w:pPr>
        <w:numPr>
          <w:ilvl w:val="0"/>
          <w:numId w:val="8"/>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rPr>
      </w:pPr>
      <w:r>
        <w:rPr>
          <w:rFonts w:hint="eastAsia" w:ascii="仿宋_GB2312" w:hAnsi="仿宋_GB2312" w:cs="仿宋_GB2312"/>
          <w:lang w:val="zh-CN"/>
        </w:rPr>
        <w:t>加强内部科室细化预算编制工作，认真做好预算编制和进一步的预算管理意识，严格按照预算编制的相关制度和要求进行预算编制。</w:t>
      </w:r>
    </w:p>
    <w:p w14:paraId="21850805">
      <w:pPr>
        <w:numPr>
          <w:ilvl w:val="0"/>
          <w:numId w:val="8"/>
        </w:numPr>
        <w:pBdr>
          <w:top w:val="single" w:color="FFFFFF" w:sz="4" w:space="0"/>
          <w:left w:val="single" w:color="FFFFFF" w:sz="4" w:space="31"/>
          <w:bottom w:val="single" w:color="FFFFFF" w:sz="4" w:space="31"/>
          <w:right w:val="single" w:color="FFFFFF" w:sz="4" w:space="0"/>
        </w:pBdr>
        <w:snapToGrid w:val="0"/>
        <w:spacing w:line="560" w:lineRule="exact"/>
        <w:ind w:left="0" w:leftChars="0" w:firstLine="640" w:firstLineChars="200"/>
        <w:rPr>
          <w:rFonts w:hint="eastAsia" w:ascii="仿宋_GB2312" w:hAnsi="仿宋_GB2312" w:cs="仿宋_GB2312"/>
          <w:lang w:val="zh-CN" w:eastAsia="zh-CN"/>
        </w:rPr>
      </w:pP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3FDEDBF0">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eastAsia="zh-CN"/>
        </w:rPr>
      </w:pPr>
      <w:r>
        <w:rPr>
          <w:rFonts w:hint="eastAsia" w:ascii="仿宋_GB2312" w:hAnsi="仿宋_GB2312" w:cs="仿宋_GB2312"/>
          <w:lang w:val="en-US" w:eastAsia="zh-CN"/>
        </w:rPr>
        <w:t>3.</w:t>
      </w: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1037ACF7">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6C7E790E">
      <w:pPr>
        <w:rPr>
          <w:lang w:val="zh-CN"/>
        </w:rPr>
      </w:pPr>
    </w:p>
    <w:p w14:paraId="194CCF4D">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646A358F">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70BD41B2">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037FDF4B">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0817EBCD">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1FF45C7B">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397A96CD">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016B96E7">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p w14:paraId="7887FF8F">
      <w:pPr>
        <w:keepNext w:val="0"/>
        <w:keepLines w:val="0"/>
        <w:pageBreakBefore w:val="0"/>
        <w:kinsoku/>
        <w:wordWrap/>
        <w:overflowPunct/>
        <w:topLinePunct w:val="0"/>
        <w:autoSpaceDE/>
        <w:autoSpaceDN/>
        <w:bidi w:val="0"/>
        <w:spacing w:line="600" w:lineRule="exact"/>
        <w:ind w:firstLine="1760" w:firstLineChars="400"/>
        <w:jc w:val="both"/>
        <w:textAlignment w:val="auto"/>
        <w:rPr>
          <w:rFonts w:hint="eastAsia" w:ascii="黑体" w:hAnsi="黑体" w:eastAsia="黑体" w:cs="黑体"/>
          <w:color w:val="000000"/>
          <w:kern w:val="0"/>
          <w:sz w:val="44"/>
          <w:szCs w:val="44"/>
          <w:lang w:val="en-US" w:eastAsia="zh-CN" w:bidi="ar-SA"/>
        </w:rPr>
      </w:pPr>
      <w:r>
        <w:rPr>
          <w:rFonts w:hint="eastAsia" w:ascii="黑体" w:hAnsi="黑体" w:eastAsia="黑体" w:cs="黑体"/>
          <w:color w:val="000000"/>
          <w:kern w:val="0"/>
          <w:sz w:val="44"/>
          <w:szCs w:val="44"/>
          <w:lang w:val="en-US" w:eastAsia="zh-CN" w:bidi="ar-SA"/>
        </w:rPr>
        <w:t>峨边彝族自治县人民政府办公室</w:t>
      </w:r>
    </w:p>
    <w:p w14:paraId="43C808FC">
      <w:pPr>
        <w:spacing w:line="600" w:lineRule="exact"/>
        <w:jc w:val="center"/>
        <w:rPr>
          <w:rFonts w:hint="eastAsia" w:ascii="黑体" w:hAnsi="黑体" w:eastAsia="黑体" w:cs="黑体"/>
          <w:color w:val="auto"/>
          <w:w w:val="98"/>
          <w:kern w:val="2"/>
          <w:sz w:val="44"/>
          <w:szCs w:val="44"/>
        </w:rPr>
      </w:pPr>
      <w:r>
        <w:rPr>
          <w:rFonts w:hint="eastAsia" w:ascii="黑体" w:hAnsi="黑体" w:eastAsia="黑体" w:cs="黑体"/>
          <w:w w:val="98"/>
          <w:sz w:val="44"/>
          <w:szCs w:val="44"/>
          <w:lang w:val="en-US" w:eastAsia="zh-CN"/>
        </w:rPr>
        <w:t xml:space="preserve">  县庆</w:t>
      </w:r>
      <w:r>
        <w:rPr>
          <w:rFonts w:hint="eastAsia" w:ascii="黑体" w:hAnsi="黑体" w:eastAsia="黑体" w:cs="黑体"/>
          <w:w w:val="98"/>
          <w:sz w:val="44"/>
          <w:szCs w:val="44"/>
          <w:lang w:eastAsia="zh-CN"/>
        </w:rPr>
        <w:t>经费</w:t>
      </w:r>
      <w:r>
        <w:rPr>
          <w:rFonts w:hint="eastAsia" w:ascii="黑体" w:hAnsi="黑体" w:eastAsia="黑体" w:cs="黑体"/>
          <w:w w:val="98"/>
          <w:sz w:val="44"/>
          <w:szCs w:val="44"/>
        </w:rPr>
        <w:t>项目支出绩效自评报告</w:t>
      </w:r>
    </w:p>
    <w:p w14:paraId="07B4A8D9">
      <w:pPr>
        <w:keepNext w:val="0"/>
        <w:keepLines w:val="0"/>
        <w:pageBreakBefore w:val="0"/>
        <w:kinsoku/>
        <w:wordWrap/>
        <w:overflowPunct/>
        <w:topLinePunct w:val="0"/>
        <w:autoSpaceDE/>
        <w:autoSpaceDN/>
        <w:bidi w:val="0"/>
        <w:spacing w:line="600" w:lineRule="exact"/>
        <w:ind w:firstLine="1760" w:firstLineChars="400"/>
        <w:textAlignment w:val="auto"/>
        <w:rPr>
          <w:rFonts w:hint="eastAsia" w:ascii="黑体" w:hAnsi="黑体" w:eastAsia="黑体" w:cs="黑体"/>
          <w:color w:val="000000"/>
          <w:kern w:val="0"/>
          <w:sz w:val="44"/>
          <w:szCs w:val="44"/>
          <w:lang w:val="en-US" w:eastAsia="zh-CN" w:bidi="ar-SA"/>
        </w:rPr>
      </w:pPr>
    </w:p>
    <w:p w14:paraId="59379EBD">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sz w:val="32"/>
          <w:szCs w:val="32"/>
          <w:lang w:val="en-US" w:eastAsia="zh-CN"/>
        </w:rPr>
      </w:pPr>
      <w:r>
        <w:rPr>
          <w:rFonts w:hint="eastAsia" w:ascii="黑体" w:hAnsi="宋体" w:eastAsia="黑体"/>
          <w:lang w:val="zh-CN"/>
        </w:rPr>
        <w:t>项目概况</w:t>
      </w:r>
    </w:p>
    <w:p w14:paraId="4C33005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649BAEEC">
      <w:pPr>
        <w:adjustRightInd w:val="0"/>
        <w:snapToGrid w:val="0"/>
        <w:spacing w:line="600" w:lineRule="exact"/>
        <w:ind w:firstLine="720"/>
        <w:rPr>
          <w:rFonts w:ascii="仿宋_GB2312" w:hAnsi="宋体"/>
          <w:lang w:val="zh-CN"/>
        </w:rPr>
      </w:pPr>
      <w:r>
        <w:rPr>
          <w:rFonts w:hint="eastAsia" w:ascii="仿宋_GB2312" w:hAnsi="宋体"/>
          <w:lang w:val="en-US" w:eastAsia="zh-CN"/>
        </w:rPr>
        <w:t>1.</w:t>
      </w:r>
      <w:r>
        <w:rPr>
          <w:rFonts w:hint="eastAsia" w:ascii="仿宋_GB2312" w:hAnsi="宋体"/>
          <w:lang w:val="zh-CN"/>
        </w:rPr>
        <w:t>项目立项、资金申报的依据。</w:t>
      </w:r>
      <w:r>
        <w:rPr>
          <w:rFonts w:hint="eastAsia" w:ascii="仿宋" w:hAnsi="仿宋" w:eastAsia="仿宋" w:cs="仿宋"/>
          <w:sz w:val="32"/>
          <w:szCs w:val="32"/>
        </w:rPr>
        <w:t>经县</w:t>
      </w:r>
      <w:r>
        <w:rPr>
          <w:rFonts w:hint="eastAsia" w:ascii="仿宋" w:hAnsi="仿宋" w:eastAsia="仿宋" w:cs="仿宋"/>
          <w:sz w:val="32"/>
          <w:szCs w:val="32"/>
          <w:lang w:eastAsia="zh-CN"/>
        </w:rPr>
        <w:t>政府同意开展县庆工作项目，我办结合工作实际报经县</w:t>
      </w:r>
      <w:r>
        <w:rPr>
          <w:rFonts w:hint="eastAsia" w:ascii="仿宋" w:hAnsi="仿宋" w:eastAsia="仿宋" w:cs="仿宋"/>
          <w:sz w:val="32"/>
          <w:szCs w:val="32"/>
        </w:rPr>
        <w:t>财政局批复的项目</w:t>
      </w:r>
      <w:r>
        <w:rPr>
          <w:rFonts w:hint="eastAsia" w:ascii="仿宋_GB2312" w:hAnsi="宋体"/>
          <w:lang w:val="zh-CN"/>
        </w:rPr>
        <w:t>经费</w:t>
      </w:r>
      <w:r>
        <w:rPr>
          <w:rFonts w:hint="eastAsia" w:ascii="仿宋" w:hAnsi="仿宋" w:eastAsia="仿宋" w:cs="仿宋"/>
          <w:sz w:val="32"/>
          <w:szCs w:val="32"/>
          <w:lang w:eastAsia="zh-CN"/>
        </w:rPr>
        <w:t>总额为</w:t>
      </w:r>
      <w:r>
        <w:rPr>
          <w:rFonts w:hint="eastAsia" w:ascii="仿宋" w:hAnsi="仿宋" w:eastAsia="仿宋" w:cs="仿宋"/>
          <w:sz w:val="32"/>
          <w:szCs w:val="32"/>
          <w:lang w:val="en-US" w:eastAsia="zh-CN"/>
        </w:rPr>
        <w:t>200</w:t>
      </w:r>
      <w:r>
        <w:rPr>
          <w:rFonts w:hint="eastAsia" w:ascii="仿宋" w:hAnsi="仿宋" w:eastAsia="仿宋" w:cs="仿宋"/>
          <w:sz w:val="32"/>
          <w:szCs w:val="32"/>
          <w:lang w:eastAsia="zh-CN"/>
        </w:rPr>
        <w:t>万元，实际使用</w:t>
      </w:r>
      <w:r>
        <w:rPr>
          <w:rFonts w:hint="eastAsia" w:ascii="仿宋" w:hAnsi="仿宋" w:eastAsia="仿宋" w:cs="仿宋"/>
          <w:sz w:val="32"/>
          <w:szCs w:val="32"/>
          <w:lang w:val="en-US" w:eastAsia="zh-CN"/>
        </w:rPr>
        <w:t>200万元，资金</w:t>
      </w:r>
      <w:r>
        <w:rPr>
          <w:rFonts w:hint="eastAsia" w:ascii="仿宋" w:hAnsi="仿宋" w:eastAsia="仿宋" w:cs="仿宋"/>
          <w:sz w:val="32"/>
          <w:szCs w:val="32"/>
          <w:lang w:eastAsia="zh-CN"/>
        </w:rPr>
        <w:t>全部是县本级预算资金。该项目资金</w:t>
      </w:r>
      <w:r>
        <w:rPr>
          <w:rFonts w:hint="eastAsia" w:ascii="仿宋_GB2312" w:hAnsi="宋体"/>
          <w:lang w:val="zh-CN"/>
        </w:rPr>
        <w:t>主要用于保证</w:t>
      </w:r>
      <w:r>
        <w:rPr>
          <w:rFonts w:hint="eastAsia" w:ascii="仿宋" w:hAnsi="仿宋" w:eastAsia="仿宋" w:cs="仿宋"/>
          <w:sz w:val="32"/>
          <w:szCs w:val="32"/>
          <w:lang w:val="en-US" w:eastAsia="zh-CN"/>
        </w:rPr>
        <w:t>县庆活动的顺利召开</w:t>
      </w:r>
      <w:r>
        <w:rPr>
          <w:rFonts w:hint="eastAsia" w:ascii="仿宋_GB2312" w:hAnsi="宋体"/>
          <w:lang w:val="zh-CN"/>
        </w:rPr>
        <w:t>。</w:t>
      </w:r>
    </w:p>
    <w:p w14:paraId="54EC0166">
      <w:pPr>
        <w:spacing w:line="640" w:lineRule="exact"/>
        <w:ind w:firstLine="640" w:firstLineChars="200"/>
        <w:rPr>
          <w:rFonts w:hint="eastAsia" w:ascii="仿宋_GB2312" w:hAnsi="宋体" w:eastAsia="仿宋_GB2312"/>
          <w:lang w:val="zh-CN" w:eastAsia="zh-CN"/>
        </w:rPr>
      </w:pPr>
      <w:r>
        <w:rPr>
          <w:rFonts w:hint="eastAsia" w:ascii="仿宋_GB2312" w:hAnsi="宋体"/>
          <w:lang w:val="en-US" w:eastAsia="zh-CN"/>
        </w:rPr>
        <w:t>2.</w:t>
      </w:r>
      <w:r>
        <w:rPr>
          <w:rFonts w:hint="eastAsia" w:ascii="仿宋_GB2312" w:hAnsi="宋体"/>
          <w:lang w:val="zh-CN"/>
        </w:rPr>
        <w:t>资金管理办法制定情况，资金支持具体项目的条件、范围与支持方式概况。</w:t>
      </w:r>
      <w:r>
        <w:rPr>
          <w:rFonts w:hint="eastAsia" w:ascii="仿宋" w:hAnsi="仿宋" w:eastAsia="仿宋" w:cs="仿宋"/>
          <w:sz w:val="32"/>
          <w:szCs w:val="32"/>
          <w:lang w:eastAsia="zh-CN"/>
        </w:rPr>
        <w:t>县庆项目的</w:t>
      </w:r>
      <w:r>
        <w:rPr>
          <w:rFonts w:hint="eastAsia" w:ascii="仿宋_GB2312" w:hAnsi="宋体"/>
          <w:lang w:val="zh-CN"/>
        </w:rPr>
        <w:t>资金管理按</w:t>
      </w:r>
      <w:r>
        <w:rPr>
          <w:rFonts w:hint="eastAsia" w:ascii="仿宋_GB2312" w:hAnsi="仿宋_GB2312" w:cs="仿宋_GB2312"/>
        </w:rPr>
        <w:t>各项财经纪律和管理制度进行管理，按程序按规定支付各类费用。</w:t>
      </w:r>
    </w:p>
    <w:p w14:paraId="2E20885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（二）项目绩效目标。</w:t>
      </w:r>
    </w:p>
    <w:p w14:paraId="49A17562">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1.项目主要内容。</w:t>
      </w:r>
    </w:p>
    <w:p w14:paraId="324BD95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县庆</w:t>
      </w:r>
      <w:r>
        <w:rPr>
          <w:rFonts w:hint="eastAsia" w:ascii="仿宋" w:hAnsi="仿宋" w:eastAsia="仿宋" w:cs="仿宋"/>
          <w:sz w:val="32"/>
          <w:szCs w:val="32"/>
        </w:rPr>
        <w:t>项目</w:t>
      </w:r>
      <w:r>
        <w:rPr>
          <w:rFonts w:hint="eastAsia" w:ascii="仿宋" w:hAnsi="仿宋" w:eastAsia="仿宋" w:cs="仿宋"/>
          <w:sz w:val="32"/>
          <w:szCs w:val="32"/>
          <w:lang w:eastAsia="zh-CN"/>
        </w:rPr>
        <w:t>用于</w:t>
      </w:r>
      <w:r>
        <w:rPr>
          <w:rFonts w:hint="eastAsia" w:ascii="仿宋" w:hAnsi="仿宋" w:eastAsia="仿宋" w:cs="仿宋"/>
          <w:sz w:val="32"/>
          <w:szCs w:val="32"/>
          <w:lang w:val="en-US" w:eastAsia="zh-CN"/>
        </w:rPr>
        <w:t>保证县庆活动的顺利召开。</w:t>
      </w:r>
    </w:p>
    <w:p w14:paraId="69EB5E5D">
      <w:pPr>
        <w:numPr>
          <w:ilvl w:val="0"/>
          <w:numId w:val="0"/>
        </w:numPr>
        <w:adjustRightInd w:val="0"/>
        <w:snapToGrid w:val="0"/>
        <w:spacing w:line="580" w:lineRule="exact"/>
        <w:ind w:firstLine="640" w:firstLineChars="200"/>
        <w:rPr>
          <w:rFonts w:hint="eastAsia" w:ascii="仿宋_GB2312" w:hAnsi="宋体"/>
          <w:lang w:val="zh-CN"/>
        </w:rPr>
      </w:pPr>
      <w:r>
        <w:rPr>
          <w:rFonts w:hint="eastAsia" w:ascii="仿宋_GB2312" w:hAnsi="宋体"/>
          <w:lang w:val="en-US" w:eastAsia="zh-CN"/>
        </w:rPr>
        <w:t>2.</w:t>
      </w:r>
      <w:r>
        <w:rPr>
          <w:rFonts w:hint="eastAsia" w:ascii="仿宋_GB2312" w:hAnsi="宋体"/>
          <w:lang w:val="zh-CN"/>
        </w:rPr>
        <w:t>计划实现的具体绩效目标以及项目实施进度计划等。</w:t>
      </w:r>
    </w:p>
    <w:p w14:paraId="58953AB7">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资金主要用于</w:t>
      </w:r>
      <w:r>
        <w:rPr>
          <w:rFonts w:hint="eastAsia" w:ascii="仿宋" w:hAnsi="仿宋" w:eastAsia="仿宋" w:cs="仿宋"/>
          <w:sz w:val="32"/>
          <w:szCs w:val="32"/>
          <w:lang w:val="en-US" w:eastAsia="zh-CN"/>
        </w:rPr>
        <w:t>县庆期间的有关支出；保障县庆工作的顺利推进，使县庆活动的各项工作有序开展，保证县庆工作的顺利完成。</w:t>
      </w:r>
    </w:p>
    <w:p w14:paraId="455B3001">
      <w:pPr>
        <w:numPr>
          <w:ilvl w:val="0"/>
          <w:numId w:val="0"/>
        </w:numPr>
        <w:adjustRightInd w:val="0"/>
        <w:snapToGrid w:val="0"/>
        <w:spacing w:line="580" w:lineRule="exact"/>
        <w:ind w:firstLine="643" w:firstLineChars="200"/>
        <w:rPr>
          <w:rFonts w:hint="eastAsia" w:ascii="仿宋_GB2312" w:hAnsi="宋体"/>
          <w:b/>
          <w:bCs/>
          <w:lang w:val="zh-CN"/>
        </w:rPr>
      </w:pPr>
      <w:r>
        <w:rPr>
          <w:rFonts w:hint="eastAsia" w:ascii="楷体_GB2312" w:hAnsi="宋体" w:eastAsia="楷体_GB2312"/>
          <w:b/>
          <w:lang w:val="zh-CN"/>
        </w:rPr>
        <w:t>（三）</w:t>
      </w:r>
      <w:r>
        <w:rPr>
          <w:rFonts w:hint="eastAsia" w:ascii="仿宋_GB2312" w:hAnsi="宋体"/>
          <w:b/>
          <w:bCs/>
          <w:lang w:val="zh-CN"/>
        </w:rPr>
        <w:t>项目资金申报相符性。</w:t>
      </w:r>
    </w:p>
    <w:p w14:paraId="3EC75ED8">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项目申报内容是与具体实施内容相符的、申报目标是合理可行的</w:t>
      </w:r>
      <w:r>
        <w:rPr>
          <w:rFonts w:hint="eastAsia" w:ascii="仿宋" w:hAnsi="仿宋" w:eastAsia="仿宋" w:cs="仿宋"/>
          <w:sz w:val="32"/>
          <w:szCs w:val="32"/>
          <w:lang w:eastAsia="zh-CN"/>
        </w:rPr>
        <w:t>。</w:t>
      </w:r>
    </w:p>
    <w:p w14:paraId="1F4E3772">
      <w:pPr>
        <w:keepNext w:val="0"/>
        <w:keepLines w:val="0"/>
        <w:pageBreakBefore w:val="0"/>
        <w:numPr>
          <w:ilvl w:val="0"/>
          <w:numId w:val="6"/>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宋体" w:eastAsia="黑体"/>
          <w:highlight w:val="none"/>
          <w:lang w:eastAsia="zh-CN"/>
        </w:rPr>
      </w:pPr>
      <w:r>
        <w:rPr>
          <w:rFonts w:hint="eastAsia" w:ascii="黑体" w:hAnsi="宋体" w:eastAsia="黑体"/>
          <w:highlight w:val="none"/>
        </w:rPr>
        <w:t>项目</w:t>
      </w:r>
      <w:r>
        <w:rPr>
          <w:rFonts w:hint="eastAsia" w:ascii="黑体" w:hAnsi="宋体" w:eastAsia="黑体"/>
          <w:highlight w:val="none"/>
          <w:lang w:eastAsia="zh-CN"/>
        </w:rPr>
        <w:t>实施及管理情况</w:t>
      </w:r>
    </w:p>
    <w:p w14:paraId="202F6108">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lang w:val="zh-CN"/>
        </w:rPr>
      </w:pPr>
      <w:r>
        <w:rPr>
          <w:rFonts w:hint="eastAsia" w:ascii="楷体_GB2312" w:hAnsi="宋体" w:eastAsia="楷体_GB2312"/>
          <w:b/>
          <w:lang w:val="zh-CN"/>
        </w:rPr>
        <w:t>（一）资金计划、到位及使用情况。</w:t>
      </w:r>
    </w:p>
    <w:p w14:paraId="6375DDF3">
      <w:pPr>
        <w:adjustRightInd w:val="0"/>
        <w:snapToGrid w:val="0"/>
        <w:spacing w:line="580" w:lineRule="exact"/>
        <w:ind w:firstLine="720"/>
        <w:rPr>
          <w:rFonts w:hint="eastAsia" w:ascii="仿宋_GB2312" w:hAnsi="仿宋_GB2312" w:eastAsia="仿宋_GB2312" w:cs="仿宋_GB2312"/>
          <w:highlight w:val="none"/>
        </w:rPr>
      </w:pPr>
      <w:r>
        <w:rPr>
          <w:rFonts w:hint="eastAsia" w:ascii="仿宋_GB2312" w:hAnsi="仿宋_GB2312" w:cs="仿宋_GB2312"/>
          <w:highlight w:val="none"/>
          <w:lang w:val="zh-CN"/>
        </w:rPr>
        <w:t>1.</w:t>
      </w:r>
      <w:r>
        <w:rPr>
          <w:rFonts w:hint="eastAsia" w:ascii="仿宋_GB2312" w:hAnsi="仿宋_GB2312" w:eastAsia="仿宋_GB2312" w:cs="仿宋_GB2312"/>
          <w:highlight w:val="none"/>
          <w:lang w:val="zh-CN"/>
        </w:rPr>
        <w:t>资金计划</w:t>
      </w:r>
      <w:r>
        <w:rPr>
          <w:rFonts w:hint="eastAsia" w:ascii="仿宋_GB2312" w:hAnsi="仿宋_GB2312" w:cs="仿宋_GB2312"/>
          <w:highlight w:val="none"/>
          <w:lang w:val="zh-CN"/>
        </w:rPr>
        <w:t>及到位</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县庆项目资金</w:t>
      </w:r>
      <w:r>
        <w:rPr>
          <w:rFonts w:hint="eastAsia" w:ascii="仿宋_GB2312" w:hAnsi="仿宋_GB2312" w:eastAsia="仿宋_GB2312" w:cs="仿宋_GB2312"/>
          <w:highlight w:val="none"/>
          <w:lang w:val="zh-CN"/>
        </w:rPr>
        <w:t>为</w:t>
      </w:r>
      <w:r>
        <w:rPr>
          <w:rFonts w:hint="eastAsia" w:ascii="仿宋_GB2312" w:hAnsi="仿宋_GB2312" w:cs="仿宋_GB2312"/>
          <w:highlight w:val="none"/>
          <w:lang w:val="en-US" w:eastAsia="zh-CN"/>
        </w:rPr>
        <w:t>200</w:t>
      </w:r>
      <w:r>
        <w:rPr>
          <w:rFonts w:hint="eastAsia" w:ascii="仿宋_GB2312" w:hAnsi="仿宋_GB2312" w:eastAsia="仿宋_GB2312" w:cs="仿宋_GB2312"/>
          <w:highlight w:val="none"/>
          <w:lang w:val="en-US" w:eastAsia="zh-CN"/>
        </w:rPr>
        <w:t>万元</w:t>
      </w:r>
      <w:r>
        <w:rPr>
          <w:rFonts w:hint="eastAsia" w:ascii="仿宋_GB2312" w:hAnsi="仿宋_GB2312" w:eastAsia="仿宋_GB2312" w:cs="仿宋_GB2312"/>
          <w:highlight w:val="none"/>
        </w:rPr>
        <w:t>，</w:t>
      </w:r>
      <w:r>
        <w:rPr>
          <w:rFonts w:hint="eastAsia" w:ascii="仿宋_GB2312" w:hAnsi="仿宋_GB2312" w:cs="仿宋_GB2312"/>
          <w:highlight w:val="none"/>
          <w:lang w:eastAsia="zh-CN"/>
        </w:rPr>
        <w:t>截至</w:t>
      </w:r>
      <w:r>
        <w:rPr>
          <w:rFonts w:hint="eastAsia" w:ascii="仿宋_GB2312" w:hAnsi="仿宋_GB2312" w:eastAsia="仿宋_GB2312" w:cs="仿宋_GB2312"/>
          <w:highlight w:val="none"/>
        </w:rPr>
        <w:t>评价时点实际到位</w:t>
      </w:r>
      <w:r>
        <w:rPr>
          <w:rFonts w:hint="eastAsia" w:ascii="仿宋_GB2312" w:hAnsi="仿宋_GB2312" w:cs="仿宋_GB2312"/>
          <w:highlight w:val="none"/>
          <w:lang w:val="en-US" w:eastAsia="zh-CN"/>
        </w:rPr>
        <w:t>200</w:t>
      </w:r>
      <w:r>
        <w:rPr>
          <w:rFonts w:hint="eastAsia" w:ascii="仿宋_GB2312" w:hAnsi="仿宋_GB2312" w:eastAsia="仿宋_GB2312" w:cs="仿宋_GB2312"/>
          <w:highlight w:val="none"/>
        </w:rPr>
        <w:t>万元，实际资金到位率为</w:t>
      </w:r>
      <w:r>
        <w:rPr>
          <w:rFonts w:hint="eastAsia" w:ascii="仿宋_GB2312" w:hAnsi="仿宋_GB2312" w:cs="仿宋_GB2312"/>
          <w:highlight w:val="none"/>
          <w:lang w:val="en-US" w:eastAsia="zh-CN"/>
        </w:rPr>
        <w:t>100</w:t>
      </w:r>
      <w:r>
        <w:rPr>
          <w:rFonts w:hint="eastAsia" w:ascii="仿宋_GB2312" w:hAnsi="仿宋_GB2312" w:eastAsia="仿宋_GB2312" w:cs="仿宋_GB2312"/>
          <w:highlight w:val="none"/>
        </w:rPr>
        <w:t>%、当年的财政资金及时全额到位。</w:t>
      </w:r>
    </w:p>
    <w:p w14:paraId="00EEA9B0">
      <w:pPr>
        <w:adjustRightInd w:val="0"/>
        <w:snapToGrid w:val="0"/>
        <w:spacing w:line="580" w:lineRule="exact"/>
        <w:ind w:firstLine="720"/>
        <w:rPr>
          <w:rFonts w:ascii="仿宋" w:hAnsi="仿宋" w:eastAsia="仿宋" w:cs="仿宋"/>
          <w:highlight w:val="none"/>
        </w:rPr>
      </w:pPr>
      <w:r>
        <w:rPr>
          <w:rFonts w:hint="eastAsia" w:ascii="仿宋_GB2312" w:hAnsi="仿宋_GB2312" w:cs="仿宋_GB2312"/>
          <w:highlight w:val="none"/>
          <w:lang w:val="en-US" w:eastAsia="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县庆项目</w:t>
      </w:r>
      <w:r>
        <w:rPr>
          <w:rFonts w:hint="eastAsia" w:ascii="仿宋" w:hAnsi="仿宋" w:eastAsia="仿宋" w:cs="仿宋"/>
          <w:highlight w:val="none"/>
        </w:rPr>
        <w:t>共计支出</w:t>
      </w:r>
      <w:r>
        <w:rPr>
          <w:rFonts w:hint="eastAsia" w:ascii="仿宋" w:hAnsi="仿宋" w:eastAsia="仿宋" w:cs="仿宋"/>
          <w:highlight w:val="none"/>
          <w:lang w:val="en-US" w:eastAsia="zh-CN"/>
        </w:rPr>
        <w:t>199.35</w:t>
      </w:r>
      <w:r>
        <w:rPr>
          <w:rFonts w:hint="eastAsia" w:ascii="仿宋" w:hAnsi="仿宋" w:eastAsia="仿宋" w:cs="仿宋"/>
          <w:highlight w:val="none"/>
        </w:rPr>
        <w:t>万元。</w:t>
      </w:r>
      <w:r>
        <w:rPr>
          <w:rFonts w:hint="eastAsia" w:ascii="仿宋" w:hAnsi="仿宋" w:eastAsia="仿宋" w:cs="仿宋"/>
          <w:highlight w:val="none"/>
          <w:lang w:eastAsia="zh-CN"/>
        </w:rPr>
        <w:t>试点</w:t>
      </w:r>
      <w:r>
        <w:rPr>
          <w:rFonts w:hint="eastAsia" w:ascii="仿宋" w:hAnsi="仿宋" w:eastAsia="仿宋" w:cs="仿宋"/>
          <w:highlight w:val="none"/>
        </w:rPr>
        <w:t>项目资金的实际支出情况，资金开支范围、标准及支付进度，支付依据是合规合法的，资金支付是与预算相符的。</w:t>
      </w:r>
    </w:p>
    <w:p w14:paraId="311CFB9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D0AE1D7">
      <w:pPr>
        <w:adjustRightInd w:val="0"/>
        <w:snapToGrid w:val="0"/>
        <w:spacing w:line="600" w:lineRule="exact"/>
        <w:ind w:firstLine="720"/>
        <w:rPr>
          <w:rFonts w:hint="eastAsia" w:ascii="仿宋_GB2312" w:hAnsi="仿宋_GB2312" w:cs="仿宋_GB2312"/>
          <w:lang w:val="zh-CN"/>
        </w:rPr>
      </w:pPr>
      <w:r>
        <w:rPr>
          <w:rFonts w:hint="eastAsia" w:ascii="仿宋_GB2312" w:hAnsi="仿宋_GB2312" w:cs="仿宋_GB2312"/>
        </w:rPr>
        <w:t>严格按照各项财务制度进行管理，按程序按规定报销各类费用</w:t>
      </w:r>
      <w:r>
        <w:rPr>
          <w:rFonts w:hint="eastAsia" w:ascii="仿宋_GB2312" w:hAnsi="仿宋_GB2312" w:cs="仿宋_GB2312"/>
          <w:lang w:val="zh-CN"/>
        </w:rPr>
        <w:t>，账务处理及时，会计核算规范。</w:t>
      </w:r>
    </w:p>
    <w:p w14:paraId="50CE5D8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黑体" w:hAnsi="宋体" w:eastAsia="黑体"/>
          <w:lang w:eastAsia="zh-CN"/>
        </w:rPr>
        <w:t>（</w:t>
      </w:r>
      <w:r>
        <w:rPr>
          <w:rFonts w:hint="eastAsia" w:ascii="楷体_GB2312" w:hAnsi="宋体" w:eastAsia="楷体_GB2312"/>
          <w:b/>
          <w:lang w:val="zh-CN" w:eastAsia="zh-CN"/>
        </w:rPr>
        <w:t>三）</w:t>
      </w:r>
      <w:r>
        <w:rPr>
          <w:rFonts w:hint="eastAsia" w:ascii="楷体_GB2312" w:hAnsi="宋体" w:eastAsia="楷体_GB2312"/>
          <w:b/>
          <w:lang w:val="zh-CN"/>
        </w:rPr>
        <w:t>项目组织实施情况</w:t>
      </w:r>
    </w:p>
    <w:p w14:paraId="675EA387">
      <w:pPr>
        <w:adjustRightInd w:val="0"/>
        <w:snapToGrid w:val="0"/>
        <w:spacing w:line="600" w:lineRule="exact"/>
        <w:ind w:firstLine="720"/>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2CDA31E2">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p>
    <w:p w14:paraId="575880D3">
      <w:pPr>
        <w:numPr>
          <w:ilvl w:val="0"/>
          <w:numId w:val="0"/>
        </w:numPr>
        <w:adjustRightInd w:val="0"/>
        <w:snapToGrid w:val="0"/>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召开专项申报工作会议，布置专项预算申报工作</w:t>
      </w:r>
    </w:p>
    <w:p w14:paraId="5D77B267">
      <w:pPr>
        <w:adjustRightInd w:val="0"/>
        <w:snapToGrid w:val="0"/>
        <w:spacing w:line="560" w:lineRule="exact"/>
        <w:ind w:firstLine="72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各归口股室进行评审</w:t>
      </w:r>
    </w:p>
    <w:p w14:paraId="52D11AE6">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并依据评审结果形成政府办专项预算草案</w:t>
      </w:r>
    </w:p>
    <w:p w14:paraId="3F9F01B1">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办公室办公会审批预算方案和指标</w:t>
      </w:r>
    </w:p>
    <w:p w14:paraId="6F2C26B6">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财务室下达政府办专项预算指标</w:t>
      </w:r>
    </w:p>
    <w:p w14:paraId="31BF68A0">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项目相关股室根据财政评审和政府采购的要求修订预算，并准备评审资料</w:t>
      </w:r>
    </w:p>
    <w:p w14:paraId="67F8AC39">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提交财务室，由财务室上报县财政局</w:t>
      </w:r>
    </w:p>
    <w:p w14:paraId="67891000">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各相关股室将预算批复的结果及时告知各项目单位，严格项目预算执行，实施预算控制</w:t>
      </w:r>
    </w:p>
    <w:p w14:paraId="744D0CAE">
      <w:pPr>
        <w:adjustRightInd w:val="0"/>
        <w:snapToGrid w:val="0"/>
        <w:spacing w:line="600" w:lineRule="exact"/>
        <w:ind w:firstLine="643" w:firstLineChars="200"/>
        <w:rPr>
          <w:rFonts w:hint="eastAsia"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lang w:val="zh-CN"/>
        </w:rPr>
        <w:t>结合项目特点，按照相关法律法规及中央、省、市、县规定要求推进工作。</w:t>
      </w:r>
    </w:p>
    <w:p w14:paraId="5B45ADD2">
      <w:pPr>
        <w:adjustRightInd w:val="0"/>
        <w:snapToGrid w:val="0"/>
        <w:spacing w:line="600" w:lineRule="exact"/>
        <w:ind w:firstLine="643" w:firstLineChars="200"/>
        <w:rPr>
          <w:rFonts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仿宋_GB2312" w:cs="仿宋_GB2312"/>
          <w:bCs/>
          <w:lang w:val="zh-CN"/>
        </w:rPr>
        <w:t>办公室按照相关要求，对</w:t>
      </w:r>
      <w:r>
        <w:rPr>
          <w:rFonts w:hint="eastAsia" w:ascii="仿宋_GB2312" w:hAnsi="仿宋_GB2312" w:cs="仿宋_GB2312"/>
          <w:bCs/>
          <w:lang w:val="zh-CN" w:eastAsia="zh-CN"/>
        </w:rPr>
        <w:t>重点工作保障推进经费</w:t>
      </w:r>
      <w:r>
        <w:rPr>
          <w:rFonts w:hint="eastAsia" w:ascii="仿宋_GB2312" w:hAnsi="仿宋_GB2312" w:cs="仿宋_GB2312"/>
          <w:bCs/>
          <w:lang w:val="zh-CN"/>
        </w:rPr>
        <w:t>项目进行监督指导。</w:t>
      </w:r>
    </w:p>
    <w:p w14:paraId="4355F8CB">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ascii="仿宋_GB2312" w:hAnsi="宋体"/>
          <w:lang w:val="zh-CN"/>
        </w:rPr>
      </w:pPr>
      <w:r>
        <w:rPr>
          <w:rFonts w:hint="eastAsia" w:ascii="黑体" w:hAnsi="宋体" w:eastAsia="黑体"/>
          <w:lang w:eastAsia="zh-CN"/>
        </w:rPr>
        <w:t>三</w:t>
      </w:r>
      <w:r>
        <w:rPr>
          <w:rFonts w:hint="eastAsia" w:ascii="黑体" w:hAnsi="宋体" w:eastAsia="黑体"/>
        </w:rPr>
        <w:t>、项目绩效情况</w:t>
      </w:r>
      <w:r>
        <w:rPr>
          <w:rFonts w:hint="eastAsia" w:ascii="仿宋_GB2312" w:hAnsi="宋体"/>
          <w:lang w:val="zh-CN"/>
        </w:rPr>
        <w:tab/>
      </w:r>
    </w:p>
    <w:p w14:paraId="6090B1E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05ADAB56">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lang w:eastAsia="zh-CN"/>
        </w:rPr>
        <w:t>县庆项目</w:t>
      </w:r>
      <w:r>
        <w:rPr>
          <w:rFonts w:hint="eastAsia" w:ascii="仿宋_GB2312" w:hAnsi="宋体"/>
          <w:lang w:val="zh-CN"/>
        </w:rPr>
        <w:t>经费</w:t>
      </w:r>
      <w:r>
        <w:rPr>
          <w:rFonts w:hint="eastAsia" w:ascii="仿宋" w:hAnsi="仿宋" w:eastAsia="仿宋" w:cs="仿宋"/>
          <w:sz w:val="32"/>
          <w:szCs w:val="32"/>
          <w:lang w:eastAsia="zh-CN"/>
        </w:rPr>
        <w:t>实际使用</w:t>
      </w:r>
      <w:r>
        <w:rPr>
          <w:rFonts w:hint="eastAsia" w:ascii="仿宋" w:hAnsi="仿宋" w:eastAsia="仿宋" w:cs="仿宋"/>
          <w:sz w:val="32"/>
          <w:szCs w:val="32"/>
          <w:lang w:val="en-US" w:eastAsia="zh-CN"/>
        </w:rPr>
        <w:t>199.35万元，保证了2024年县庆工作的顺利完成。</w:t>
      </w:r>
    </w:p>
    <w:p w14:paraId="6F6D770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（二）项目效益情况。</w:t>
      </w:r>
    </w:p>
    <w:p w14:paraId="6C589EA6">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lang w:val="en-US" w:eastAsia="zh-CN"/>
        </w:rPr>
        <w:t>保证县庆活动的顺利召开；保障了县庆工作的顺利推进，使县庆的各项工作有序开展，保证了2024年县庆各项工作的顺利完成。</w:t>
      </w:r>
    </w:p>
    <w:p w14:paraId="128240C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p>
    <w:p w14:paraId="56C2035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lang w:eastAsia="zh-CN"/>
        </w:rPr>
      </w:pPr>
      <w:r>
        <w:rPr>
          <w:rFonts w:hint="eastAsia" w:ascii="黑体" w:hAnsi="宋体" w:eastAsia="黑体"/>
          <w:lang w:eastAsia="zh-CN"/>
        </w:rPr>
        <w:t>四</w:t>
      </w:r>
      <w:r>
        <w:rPr>
          <w:rFonts w:hint="eastAsia" w:ascii="黑体" w:hAnsi="宋体" w:eastAsia="黑体"/>
        </w:rPr>
        <w:t>、</w:t>
      </w:r>
      <w:r>
        <w:rPr>
          <w:rFonts w:hint="eastAsia" w:ascii="黑体" w:hAnsi="宋体" w:eastAsia="黑体"/>
          <w:lang w:eastAsia="zh-CN"/>
        </w:rPr>
        <w:t>问题及建议</w:t>
      </w:r>
    </w:p>
    <w:p w14:paraId="2B405AD7">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（一）存在的问题。</w:t>
      </w:r>
    </w:p>
    <w:p w14:paraId="3F351844">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02" w:firstLineChars="200"/>
        <w:rPr>
          <w:rFonts w:hint="eastAsia" w:ascii="仿宋" w:hAnsi="仿宋" w:eastAsia="仿宋" w:cs="仿宋"/>
          <w:sz w:val="32"/>
          <w:szCs w:val="32"/>
          <w:lang w:val="zh-CN" w:eastAsia="zh-CN"/>
        </w:rPr>
      </w:pPr>
      <w:r>
        <w:rPr>
          <w:rFonts w:hint="eastAsia" w:ascii="仿宋" w:hAnsi="仿宋" w:eastAsia="仿宋" w:cs="仿宋"/>
          <w:b/>
          <w:bCs/>
          <w:color w:val="C00000"/>
          <w:sz w:val="30"/>
          <w:szCs w:val="30"/>
          <w:lang w:val="en-US" w:eastAsia="zh-CN"/>
        </w:rPr>
        <w:t xml:space="preserve"> </w:t>
      </w:r>
      <w:r>
        <w:rPr>
          <w:rFonts w:hint="eastAsia" w:ascii="仿宋" w:hAnsi="仿宋" w:eastAsia="仿宋" w:cs="仿宋"/>
          <w:sz w:val="32"/>
          <w:szCs w:val="32"/>
          <w:lang w:val="zh-CN" w:eastAsia="zh-CN"/>
        </w:rPr>
        <w:t>预算编制仍需进一步精确细化。随着财务工作日益细化，项目资金需要完全按照所下指标用途分类来使用，我办目前还需要进一步对预算编制进行细化，加强对资金使用的前瞻性预估。</w:t>
      </w:r>
    </w:p>
    <w:p w14:paraId="72197348">
      <w:pPr>
        <w:numPr>
          <w:ilvl w:val="0"/>
          <w:numId w:val="7"/>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相关建议。</w:t>
      </w:r>
    </w:p>
    <w:p w14:paraId="196C95C7">
      <w:pPr>
        <w:numPr>
          <w:ilvl w:val="0"/>
          <w:numId w:val="8"/>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rPr>
      </w:pPr>
      <w:r>
        <w:rPr>
          <w:rFonts w:hint="eastAsia" w:ascii="仿宋_GB2312" w:hAnsi="仿宋_GB2312" w:cs="仿宋_GB2312"/>
          <w:lang w:val="zh-CN"/>
        </w:rPr>
        <w:t>加强内部科室细化预算编制工作，认真做好预算编制和进一步的预算管理意识，严格按照预算编制的相关制度和要求进行预算编制。</w:t>
      </w:r>
    </w:p>
    <w:p w14:paraId="3450AB4D">
      <w:pPr>
        <w:numPr>
          <w:ilvl w:val="0"/>
          <w:numId w:val="8"/>
        </w:numPr>
        <w:pBdr>
          <w:top w:val="single" w:color="FFFFFF" w:sz="4" w:space="0"/>
          <w:left w:val="single" w:color="FFFFFF" w:sz="4" w:space="31"/>
          <w:bottom w:val="single" w:color="FFFFFF" w:sz="4" w:space="31"/>
          <w:right w:val="single" w:color="FFFFFF" w:sz="4" w:space="0"/>
        </w:pBdr>
        <w:snapToGrid w:val="0"/>
        <w:spacing w:line="560" w:lineRule="exact"/>
        <w:ind w:left="0" w:leftChars="0" w:firstLine="640" w:firstLineChars="200"/>
        <w:rPr>
          <w:rFonts w:hint="eastAsia" w:ascii="仿宋_GB2312" w:hAnsi="仿宋_GB2312" w:cs="仿宋_GB2312"/>
          <w:lang w:val="zh-CN" w:eastAsia="zh-CN"/>
        </w:rPr>
      </w:pP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035F4791">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eastAsia="zh-CN"/>
        </w:rPr>
      </w:pPr>
      <w:r>
        <w:rPr>
          <w:rFonts w:hint="eastAsia" w:ascii="仿宋_GB2312" w:hAnsi="仿宋_GB2312" w:cs="仿宋_GB2312"/>
          <w:lang w:val="en-US" w:eastAsia="zh-CN"/>
        </w:rPr>
        <w:t>3.</w:t>
      </w: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3CD5DB2F">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30C6D8CD">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16C86DF0">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7A2B51FA">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41AD10D1">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44349593">
      <w:pPr>
        <w:widowControl/>
        <w:numPr>
          <w:ilvl w:val="0"/>
          <w:numId w:val="0"/>
        </w:numPr>
        <w:adjustRightInd w:val="0"/>
        <w:snapToGrid w:val="0"/>
        <w:spacing w:line="580" w:lineRule="exact"/>
        <w:ind w:left="6400" w:hanging="6400" w:hangingChars="2000"/>
        <w:contextualSpacing/>
        <w:jc w:val="both"/>
        <w:rPr>
          <w:rFonts w:hint="default" w:ascii="仿宋_GB2312" w:hAnsi="宋体" w:cs="宋体"/>
          <w:color w:val="000000"/>
          <w:kern w:val="0"/>
          <w:szCs w:val="32"/>
          <w:shd w:val="clear" w:color="auto" w:fill="FFFFFF"/>
          <w:lang w:val="en-US"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14:paraId="13B587FA">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14:paraId="38B79A18">
    <w:pPr>
      <w:pStyle w:val="5"/>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11F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A39DB"/>
    <w:multiLevelType w:val="singleLevel"/>
    <w:tmpl w:val="945A39DB"/>
    <w:lvl w:ilvl="0" w:tentative="0">
      <w:start w:val="3"/>
      <w:numFmt w:val="chineseCounting"/>
      <w:suff w:val="nothing"/>
      <w:lvlText w:val="%1、"/>
      <w:lvlJc w:val="left"/>
      <w:rPr>
        <w:rFonts w:hint="eastAsia"/>
      </w:rPr>
    </w:lvl>
  </w:abstractNum>
  <w:abstractNum w:abstractNumId="1">
    <w:nsid w:val="A8F0EE38"/>
    <w:multiLevelType w:val="singleLevel"/>
    <w:tmpl w:val="A8F0EE38"/>
    <w:lvl w:ilvl="0" w:tentative="0">
      <w:start w:val="3"/>
      <w:numFmt w:val="chineseCounting"/>
      <w:suff w:val="nothing"/>
      <w:lvlText w:val="（%1）"/>
      <w:lvlJc w:val="left"/>
      <w:rPr>
        <w:rFonts w:hint="eastAsia"/>
      </w:rPr>
    </w:lvl>
  </w:abstractNum>
  <w:abstractNum w:abstractNumId="2">
    <w:nsid w:val="B5406F20"/>
    <w:multiLevelType w:val="singleLevel"/>
    <w:tmpl w:val="B5406F20"/>
    <w:lvl w:ilvl="0" w:tentative="0">
      <w:start w:val="2"/>
      <w:numFmt w:val="chineseCounting"/>
      <w:suff w:val="nothing"/>
      <w:lvlText w:val="（%1）"/>
      <w:lvlJc w:val="left"/>
      <w:rPr>
        <w:rFonts w:hint="eastAsia"/>
      </w:rPr>
    </w:lvl>
  </w:abstractNum>
  <w:abstractNum w:abstractNumId="3">
    <w:nsid w:val="F408D178"/>
    <w:multiLevelType w:val="singleLevel"/>
    <w:tmpl w:val="F408D178"/>
    <w:lvl w:ilvl="0" w:tentative="0">
      <w:start w:val="3"/>
      <w:numFmt w:val="chineseCounting"/>
      <w:suff w:val="nothing"/>
      <w:lvlText w:val="(%1）"/>
      <w:lvlJc w:val="left"/>
      <w:rPr>
        <w:rFonts w:hint="eastAsia"/>
      </w:rPr>
    </w:lvl>
  </w:abstractNum>
  <w:abstractNum w:abstractNumId="4">
    <w:nsid w:val="271C35E6"/>
    <w:multiLevelType w:val="singleLevel"/>
    <w:tmpl w:val="271C35E6"/>
    <w:lvl w:ilvl="0" w:tentative="0">
      <w:start w:val="1"/>
      <w:numFmt w:val="chineseCounting"/>
      <w:suff w:val="nothing"/>
      <w:lvlText w:val="（%1）"/>
      <w:lvlJc w:val="left"/>
      <w:rPr>
        <w:rFonts w:hint="eastAsia"/>
      </w:rPr>
    </w:lvl>
  </w:abstractNum>
  <w:abstractNum w:abstractNumId="5">
    <w:nsid w:val="2A80DCFB"/>
    <w:multiLevelType w:val="singleLevel"/>
    <w:tmpl w:val="2A80DCFB"/>
    <w:lvl w:ilvl="0" w:tentative="0">
      <w:start w:val="1"/>
      <w:numFmt w:val="decimal"/>
      <w:suff w:val="space"/>
      <w:lvlText w:val="%1."/>
      <w:lvlJc w:val="left"/>
    </w:lvl>
  </w:abstractNum>
  <w:abstractNum w:abstractNumId="6">
    <w:nsid w:val="47AC3694"/>
    <w:multiLevelType w:val="singleLevel"/>
    <w:tmpl w:val="47AC3694"/>
    <w:lvl w:ilvl="0" w:tentative="0">
      <w:start w:val="1"/>
      <w:numFmt w:val="chineseCounting"/>
      <w:suff w:val="nothing"/>
      <w:lvlText w:val="%1、"/>
      <w:lvlJc w:val="left"/>
      <w:rPr>
        <w:rFonts w:hint="eastAsia"/>
      </w:rPr>
    </w:lvl>
  </w:abstractNum>
  <w:abstractNum w:abstractNumId="7">
    <w:nsid w:val="6230B70F"/>
    <w:multiLevelType w:val="singleLevel"/>
    <w:tmpl w:val="6230B70F"/>
    <w:lvl w:ilvl="0" w:tentative="0">
      <w:start w:val="3"/>
      <w:numFmt w:val="chineseCounting"/>
      <w:suff w:val="nothing"/>
      <w:lvlText w:val="（%1）"/>
      <w:lvlJc w:val="left"/>
      <w:rPr>
        <w:rFonts w:hint="eastAsia"/>
      </w:rPr>
    </w:lvl>
  </w:abstractNum>
  <w:num w:numId="1">
    <w:abstractNumId w:val="7"/>
  </w:num>
  <w:num w:numId="2">
    <w:abstractNumId w:val="1"/>
  </w:num>
  <w:num w:numId="3">
    <w:abstractNumId w:val="0"/>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jY0MjI1OGYzNGRhMmQ5ZjVmZGVkMWYzZjA0YzU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56685"/>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534E74"/>
    <w:rsid w:val="0175764F"/>
    <w:rsid w:val="018F2417"/>
    <w:rsid w:val="086B2998"/>
    <w:rsid w:val="090C3FDE"/>
    <w:rsid w:val="09BA6766"/>
    <w:rsid w:val="09C96EEA"/>
    <w:rsid w:val="0AB57C43"/>
    <w:rsid w:val="0C621DB4"/>
    <w:rsid w:val="0D137BEC"/>
    <w:rsid w:val="0D712279"/>
    <w:rsid w:val="10E60ECD"/>
    <w:rsid w:val="11332BDF"/>
    <w:rsid w:val="115C6273"/>
    <w:rsid w:val="11BA18B5"/>
    <w:rsid w:val="12E16F90"/>
    <w:rsid w:val="13603195"/>
    <w:rsid w:val="17405DA5"/>
    <w:rsid w:val="18492359"/>
    <w:rsid w:val="18C4239D"/>
    <w:rsid w:val="18DE17DA"/>
    <w:rsid w:val="1A6A6165"/>
    <w:rsid w:val="1B12243E"/>
    <w:rsid w:val="1D7667BB"/>
    <w:rsid w:val="1DDD5B57"/>
    <w:rsid w:val="1E8A0861"/>
    <w:rsid w:val="203F072E"/>
    <w:rsid w:val="21590BCD"/>
    <w:rsid w:val="23B86139"/>
    <w:rsid w:val="284168B9"/>
    <w:rsid w:val="293900E8"/>
    <w:rsid w:val="2CB35427"/>
    <w:rsid w:val="2E9F5C62"/>
    <w:rsid w:val="2F574D40"/>
    <w:rsid w:val="30497712"/>
    <w:rsid w:val="314F3970"/>
    <w:rsid w:val="31551F9A"/>
    <w:rsid w:val="319F3C0F"/>
    <w:rsid w:val="35645468"/>
    <w:rsid w:val="369B1AE9"/>
    <w:rsid w:val="36BF3C3A"/>
    <w:rsid w:val="37966A59"/>
    <w:rsid w:val="380F3D50"/>
    <w:rsid w:val="39017F47"/>
    <w:rsid w:val="3A19022F"/>
    <w:rsid w:val="3BB452E2"/>
    <w:rsid w:val="3D015D1B"/>
    <w:rsid w:val="3D157717"/>
    <w:rsid w:val="3E1E02AD"/>
    <w:rsid w:val="40273E03"/>
    <w:rsid w:val="412B0CBE"/>
    <w:rsid w:val="41EB038E"/>
    <w:rsid w:val="42E9367D"/>
    <w:rsid w:val="43BC772C"/>
    <w:rsid w:val="44E51693"/>
    <w:rsid w:val="4802155C"/>
    <w:rsid w:val="48500DF2"/>
    <w:rsid w:val="48C80C76"/>
    <w:rsid w:val="4A626CDA"/>
    <w:rsid w:val="4C723EE3"/>
    <w:rsid w:val="4C984EA8"/>
    <w:rsid w:val="4F0622A6"/>
    <w:rsid w:val="4F0B501E"/>
    <w:rsid w:val="51676880"/>
    <w:rsid w:val="517702DF"/>
    <w:rsid w:val="51E97071"/>
    <w:rsid w:val="52A77DE6"/>
    <w:rsid w:val="54802DED"/>
    <w:rsid w:val="569854FE"/>
    <w:rsid w:val="56BC1999"/>
    <w:rsid w:val="580C7E81"/>
    <w:rsid w:val="5831064D"/>
    <w:rsid w:val="58EF3A54"/>
    <w:rsid w:val="59EB2EC1"/>
    <w:rsid w:val="5AC41374"/>
    <w:rsid w:val="5ADC5AE6"/>
    <w:rsid w:val="5C1070F3"/>
    <w:rsid w:val="5CB40E66"/>
    <w:rsid w:val="5DB178C8"/>
    <w:rsid w:val="5F620DAB"/>
    <w:rsid w:val="5F99137A"/>
    <w:rsid w:val="613F0A5C"/>
    <w:rsid w:val="623E6897"/>
    <w:rsid w:val="6393508F"/>
    <w:rsid w:val="65046871"/>
    <w:rsid w:val="654761FA"/>
    <w:rsid w:val="674C7466"/>
    <w:rsid w:val="678701BB"/>
    <w:rsid w:val="6B2607C8"/>
    <w:rsid w:val="6C155E31"/>
    <w:rsid w:val="6DE87D09"/>
    <w:rsid w:val="6E3D1D31"/>
    <w:rsid w:val="6EA21ED2"/>
    <w:rsid w:val="6F570FBE"/>
    <w:rsid w:val="712560F8"/>
    <w:rsid w:val="713960C9"/>
    <w:rsid w:val="717C2696"/>
    <w:rsid w:val="7298621E"/>
    <w:rsid w:val="73596DAF"/>
    <w:rsid w:val="73AB4638"/>
    <w:rsid w:val="75F15226"/>
    <w:rsid w:val="760D694D"/>
    <w:rsid w:val="761142F4"/>
    <w:rsid w:val="770025E3"/>
    <w:rsid w:val="77102F6B"/>
    <w:rsid w:val="77ED7506"/>
    <w:rsid w:val="7BDC6F21"/>
    <w:rsid w:val="7C8A7F20"/>
    <w:rsid w:val="7D204AD7"/>
    <w:rsid w:val="7EBC1AE4"/>
    <w:rsid w:val="7F6150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qFormat/>
    <w:uiPriority w:val="0"/>
    <w:rPr>
      <w:rFonts w:ascii="宋体" w:eastAsia="宋体"/>
      <w:sz w:val="18"/>
      <w:szCs w:val="18"/>
    </w:rPr>
  </w:style>
  <w:style w:type="paragraph" w:styleId="3">
    <w:name w:val="annotation text"/>
    <w:basedOn w:val="1"/>
    <w:autoRedefine/>
    <w:qFormat/>
    <w:uiPriority w:val="0"/>
    <w:pPr>
      <w:jc w:val="left"/>
    </w:pPr>
  </w:style>
  <w:style w:type="paragraph" w:styleId="4">
    <w:name w:val="Balloon Text"/>
    <w:basedOn w:val="1"/>
    <w:autoRedefine/>
    <w:semiHidden/>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rFonts w:eastAsia="宋体"/>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Title"/>
    <w:basedOn w:val="1"/>
    <w:next w:val="1"/>
    <w:autoRedefine/>
    <w:qFormat/>
    <w:uiPriority w:val="0"/>
    <w:pPr>
      <w:spacing w:before="240" w:after="60"/>
      <w:jc w:val="center"/>
      <w:outlineLvl w:val="0"/>
    </w:pPr>
    <w:rPr>
      <w:rFonts w:ascii="Arial" w:hAnsi="Arial" w:cs="Arial"/>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paragraph" w:customStyle="1" w:styleId="12">
    <w:name w:val="四号正文"/>
    <w:basedOn w:val="1"/>
    <w:link w:val="13"/>
    <w:autoRedefine/>
    <w:qFormat/>
    <w:uiPriority w:val="0"/>
    <w:pPr>
      <w:spacing w:line="360" w:lineRule="auto"/>
    </w:pPr>
    <w:rPr>
      <w:rFonts w:ascii="??" w:hAnsi="??" w:eastAsia="宋体" w:cs="宋体"/>
      <w:color w:val="000000"/>
      <w:kern w:val="0"/>
      <w:sz w:val="28"/>
      <w:szCs w:val="21"/>
    </w:rPr>
  </w:style>
  <w:style w:type="character" w:customStyle="1" w:styleId="13">
    <w:name w:val="四号正文 Char"/>
    <w:basedOn w:val="10"/>
    <w:link w:val="12"/>
    <w:autoRedefine/>
    <w:qFormat/>
    <w:uiPriority w:val="0"/>
    <w:rPr>
      <w:rFonts w:ascii="??" w:hAnsi="??" w:eastAsia="宋体" w:cs="宋体"/>
      <w:color w:val="000000"/>
      <w:sz w:val="28"/>
      <w:szCs w:val="21"/>
      <w:lang w:val="en-US" w:eastAsia="zh-CN" w:bidi="ar-SA"/>
    </w:rPr>
  </w:style>
  <w:style w:type="character" w:customStyle="1" w:styleId="14">
    <w:name w:val="文档结构图 Char"/>
    <w:basedOn w:val="10"/>
    <w:link w:val="2"/>
    <w:autoRedefine/>
    <w:qFormat/>
    <w:uiPriority w:val="0"/>
    <w:rPr>
      <w:rFonts w:ascii="宋体"/>
      <w:kern w:val="2"/>
      <w:sz w:val="18"/>
      <w:szCs w:val="18"/>
    </w:rPr>
  </w:style>
  <w:style w:type="paragraph" w:customStyle="1" w:styleId="15">
    <w:name w:val="a"/>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页脚 Char"/>
    <w:basedOn w:val="10"/>
    <w:link w:val="5"/>
    <w:autoRedefine/>
    <w:qFormat/>
    <w:uiPriority w:val="99"/>
    <w:rPr>
      <w:kern w:val="2"/>
      <w:sz w:val="18"/>
      <w:szCs w:val="18"/>
    </w:rPr>
  </w:style>
  <w:style w:type="character" w:customStyle="1" w:styleId="17">
    <w:name w:val="bjh-p"/>
    <w:basedOn w:val="10"/>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9957111c-1fa9-46ae-bf09-e42640539473</errorID>
      <errorWord>;</errorWord>
      <group>L1_Format</group>
      <groupName>格式问题</groupName>
      <ability>L2_HalfPunc</ability>
      <abilityName>全半角检查</abilityName>
      <candidateList>
        <item>；</item>
      </candidateList>
      <explain>文本全半角错误。</explain>
      <paraID>639441CC</paraID>
      <start>88</start>
      <end>89</end>
      <status>modified</status>
      <modifiedWord>；</modifiedWord>
      <trackRevisions>false</trackRevisions>
    </reviewItem>
    <reviewItem>
      <errorID>152f8590-d130-4d3c-8723-f659ed032194</errorID>
      <errorWord>;</errorWord>
      <group>L1_Format</group>
      <groupName>格式问题</groupName>
      <ability>L2_HalfPunc</ability>
      <abilityName>全半角检查</abilityName>
      <candidateList>
        <item>；</item>
      </candidateList>
      <explain>文本全半角错误。</explain>
      <paraID>639441CC</paraID>
      <start>114</start>
      <end>115</end>
      <status>modified</status>
      <modifiedWord>；</modifiedWord>
      <trackRevisions>false</trackRevisions>
    </reviewItem>
    <reviewItem>
      <errorID>bb2d2e90-7104-4eb4-9f79-6916bea135a6</errorID>
      <errorWord>;</errorWord>
      <group>L1_Format</group>
      <groupName>格式问题</groupName>
      <ability>L2_HalfPunc</ability>
      <abilityName>全半角检查</abilityName>
      <candidateList>
        <item>；</item>
      </candidateList>
      <explain>文本全半角错误。</explain>
      <paraID> 2CC605B</paraID>
      <start>48</start>
      <end>49</end>
      <status>modified</status>
      <modifiedWord>；</modifiedWord>
      <trackRevisions>false</trackRevisions>
    </reviewItem>
    <reviewItem>
      <errorID>46a62958-64ac-40d8-8941-64a09bd34a53</errorID>
      <errorWord>、</errorWord>
      <group>L1_Word</group>
      <groupName>字词问题</groupName>
      <ability>L2_Typo</ability>
      <abilityName>字词错误</abilityName>
      <candidateList>
        <item>、各</item>
      </candidateList>
      <explain/>
      <paraID>7FA97BE7</paraID>
      <start>693</start>
      <end>695</end>
      <status>modified</status>
      <modifiedWord>、各</modifiedWord>
      <trackRevisions>false</trackRevisions>
    </reviewItem>
    <reviewItem>
      <errorID>8b91172b-b01a-44db-95eb-17ebb5cba7c6</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38340DB8</paraID>
      <start>6</start>
      <end>8</end>
      <status>modified</status>
      <modifiedWord>及时</modifiedWord>
      <trackRevisions>false</trackRevisions>
    </reviewItem>
    <reviewItem>
      <errorID>bd8c3068-2923-4c7e-b658-a36da0e47118</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5068E237</paraID>
      <start>6</start>
      <end>8</end>
      <status>modified</status>
      <modifiedWord>及时</modifiedWord>
      <trackRevisions>false</trackRevisions>
    </reviewItem>
  </reviewItems>
  <config/>
</contractReview>
</file>

<file path=customXml/itemProps1.xml><?xml version="1.0" encoding="utf-8"?>
<ds:datastoreItem xmlns:ds="http://schemas.openxmlformats.org/officeDocument/2006/customXml" ds:itemID="{7fb21ffc-1db0-4572-9b10-e7febec08425}">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22</Pages>
  <Words>10207</Words>
  <Characters>10521</Characters>
  <Lines>1</Lines>
  <Paragraphs>1</Paragraphs>
  <TotalTime>3</TotalTime>
  <ScaleCrop>false</ScaleCrop>
  <LinksUpToDate>false</LinksUpToDate>
  <CharactersWithSpaces>10666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碧云天</cp:lastModifiedBy>
  <cp:lastPrinted>2024-06-18T07:56:00Z</cp:lastPrinted>
  <dcterms:modified xsi:type="dcterms:W3CDTF">2025-11-27T03:23:24Z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6DDC0282279B4A86A044B922566F63B7_12</vt:lpwstr>
  </property>
  <property fmtid="{D5CDD505-2E9C-101B-9397-08002B2CF9AE}" pid="4" name="KSOTemplateDocerSaveRecord">
    <vt:lpwstr>eyJoZGlkIjoiNzI2ZGI0OGUzMDAzMzk0YmE1OTYyMDVlZGMwMmYyODYiLCJ1c2VySWQiOiIxMTM5NjM2MTk5In0=</vt:lpwstr>
  </property>
</Properties>
</file>