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87E6C">
      <w:pPr>
        <w:keepNext w:val="0"/>
        <w:keepLines w:val="0"/>
        <w:pageBreakBefore w:val="0"/>
        <w:kinsoku/>
        <w:wordWrap/>
        <w:overflowPunct/>
        <w:topLinePunct w:val="0"/>
        <w:autoSpaceDE/>
        <w:autoSpaceDN/>
        <w:bidi w:val="0"/>
        <w:spacing w:line="600" w:lineRule="exact"/>
        <w:textAlignment w:val="auto"/>
        <w:rPr>
          <w:rFonts w:hint="default" w:ascii="黑体" w:hAnsi="黑体" w:eastAsia="黑体"/>
          <w:lang w:val="en-US" w:eastAsia="zh-CN"/>
        </w:rPr>
      </w:pPr>
      <w:r>
        <w:rPr>
          <w:rFonts w:hint="eastAsia" w:ascii="黑体" w:hAnsi="黑体" w:eastAsia="黑体"/>
        </w:rPr>
        <w:t>附件</w:t>
      </w:r>
      <w:r>
        <w:rPr>
          <w:rFonts w:hint="eastAsia" w:ascii="黑体" w:hAnsi="黑体" w:eastAsia="黑体"/>
          <w:lang w:val="en-US" w:eastAsia="zh-CN"/>
        </w:rPr>
        <w:t>6-2</w:t>
      </w:r>
    </w:p>
    <w:p w14:paraId="57A46C31">
      <w:pPr>
        <w:keepNext w:val="0"/>
        <w:keepLines w:val="0"/>
        <w:pageBreakBefore w:val="0"/>
        <w:kinsoku/>
        <w:wordWrap/>
        <w:overflowPunct/>
        <w:topLinePunct w:val="0"/>
        <w:autoSpaceDE/>
        <w:autoSpaceDN/>
        <w:bidi w:val="0"/>
        <w:spacing w:line="600" w:lineRule="exact"/>
        <w:ind w:firstLine="1320" w:firstLineChars="300"/>
        <w:jc w:val="both"/>
        <w:textAlignment w:val="auto"/>
        <w:rPr>
          <w:rFonts w:hint="eastAsia" w:ascii="黑体" w:hAnsi="黑体" w:eastAsia="黑体" w:cs="黑体"/>
          <w:color w:val="000000"/>
          <w:kern w:val="0"/>
          <w:sz w:val="44"/>
          <w:szCs w:val="44"/>
          <w:lang w:val="en-US" w:eastAsia="zh-CN" w:bidi="ar-SA"/>
        </w:rPr>
      </w:pPr>
      <w:r>
        <w:rPr>
          <w:rFonts w:hint="eastAsia" w:ascii="黑体" w:hAnsi="黑体" w:eastAsia="黑体" w:cs="黑体"/>
          <w:color w:val="000000"/>
          <w:kern w:val="0"/>
          <w:sz w:val="44"/>
          <w:szCs w:val="44"/>
          <w:lang w:val="en-US" w:eastAsia="zh-CN" w:bidi="ar-SA"/>
        </w:rPr>
        <w:t>峨边彝族自治县人民政府办公室</w:t>
      </w:r>
    </w:p>
    <w:p w14:paraId="11ADF520">
      <w:pPr>
        <w:spacing w:line="600" w:lineRule="exact"/>
        <w:jc w:val="center"/>
        <w:rPr>
          <w:rFonts w:hint="eastAsia" w:ascii="黑体" w:hAnsi="黑体" w:eastAsia="黑体" w:cs="黑体"/>
          <w:color w:val="auto"/>
          <w:w w:val="98"/>
          <w:kern w:val="2"/>
          <w:sz w:val="44"/>
          <w:szCs w:val="44"/>
        </w:rPr>
      </w:pPr>
      <w:r>
        <w:rPr>
          <w:rFonts w:hint="eastAsia" w:ascii="黑体" w:hAnsi="黑体" w:eastAsia="黑体" w:cs="黑体"/>
          <w:w w:val="98"/>
          <w:sz w:val="44"/>
          <w:szCs w:val="44"/>
          <w:lang w:eastAsia="zh-CN"/>
        </w:rPr>
        <w:t>202</w:t>
      </w:r>
      <w:r>
        <w:rPr>
          <w:rFonts w:hint="eastAsia" w:ascii="黑体" w:hAnsi="黑体" w:eastAsia="黑体" w:cs="黑体"/>
          <w:w w:val="98"/>
          <w:sz w:val="44"/>
          <w:szCs w:val="44"/>
          <w:lang w:val="en-US" w:eastAsia="zh-CN"/>
        </w:rPr>
        <w:t>3</w:t>
      </w:r>
      <w:r>
        <w:rPr>
          <w:rFonts w:hint="eastAsia" w:ascii="黑体" w:hAnsi="黑体" w:eastAsia="黑体" w:cs="黑体"/>
          <w:w w:val="98"/>
          <w:sz w:val="44"/>
          <w:szCs w:val="44"/>
          <w:lang w:eastAsia="zh-CN"/>
        </w:rPr>
        <w:t>年县级衔接资金“两不愁三保障”及乡村建设治理补短</w:t>
      </w:r>
      <w:r>
        <w:rPr>
          <w:rFonts w:hint="eastAsia" w:ascii="黑体" w:hAnsi="黑体" w:eastAsia="黑体" w:cs="黑体"/>
          <w:w w:val="98"/>
          <w:sz w:val="44"/>
          <w:szCs w:val="44"/>
        </w:rPr>
        <w:t>项目支出绩效自评报告</w:t>
      </w:r>
    </w:p>
    <w:p w14:paraId="347E915A">
      <w:pPr>
        <w:keepNext w:val="0"/>
        <w:keepLines w:val="0"/>
        <w:pageBreakBefore w:val="0"/>
        <w:kinsoku/>
        <w:wordWrap/>
        <w:overflowPunct/>
        <w:topLinePunct w:val="0"/>
        <w:autoSpaceDE/>
        <w:autoSpaceDN/>
        <w:bidi w:val="0"/>
        <w:spacing w:line="600" w:lineRule="exact"/>
        <w:ind w:firstLine="1760" w:firstLineChars="400"/>
        <w:textAlignment w:val="auto"/>
        <w:rPr>
          <w:rFonts w:hint="eastAsia" w:ascii="黑体" w:hAnsi="黑体" w:eastAsia="黑体" w:cs="黑体"/>
          <w:color w:val="000000"/>
          <w:kern w:val="0"/>
          <w:sz w:val="44"/>
          <w:szCs w:val="44"/>
          <w:lang w:val="en-US" w:eastAsia="zh-CN" w:bidi="ar-SA"/>
        </w:rPr>
      </w:pPr>
    </w:p>
    <w:p w14:paraId="2135561C">
      <w:pPr>
        <w:keepNext w:val="0"/>
        <w:keepLines w:val="0"/>
        <w:pageBreakBefore w:val="0"/>
        <w:numPr>
          <w:ilvl w:val="0"/>
          <w:numId w:val="1"/>
        </w:numPr>
        <w:kinsoku/>
        <w:wordWrap/>
        <w:overflowPunct/>
        <w:topLinePunct w:val="0"/>
        <w:autoSpaceDE/>
        <w:autoSpaceDN/>
        <w:bidi w:val="0"/>
        <w:adjustRightInd w:val="0"/>
        <w:snapToGrid w:val="0"/>
        <w:spacing w:line="600" w:lineRule="exact"/>
        <w:ind w:firstLine="720"/>
        <w:textAlignment w:val="auto"/>
        <w:rPr>
          <w:rFonts w:hint="default" w:ascii="仿宋" w:hAnsi="仿宋" w:eastAsia="仿宋" w:cs="仿宋"/>
          <w:sz w:val="32"/>
          <w:szCs w:val="32"/>
          <w:lang w:val="en-US" w:eastAsia="zh-CN"/>
        </w:rPr>
      </w:pPr>
      <w:r>
        <w:rPr>
          <w:rFonts w:hint="eastAsia" w:ascii="黑体" w:hAnsi="宋体" w:eastAsia="黑体"/>
          <w:lang w:val="zh-CN"/>
        </w:rPr>
        <w:t>项目概况</w:t>
      </w:r>
    </w:p>
    <w:p w14:paraId="09D21B1E">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（一）项目资金申报及批复情况。</w:t>
      </w:r>
    </w:p>
    <w:p w14:paraId="42822959">
      <w:pPr>
        <w:adjustRightInd w:val="0"/>
        <w:snapToGrid w:val="0"/>
        <w:spacing w:line="600" w:lineRule="exact"/>
        <w:ind w:firstLine="720"/>
        <w:rPr>
          <w:rFonts w:ascii="仿宋_GB2312" w:hAnsi="宋体"/>
          <w:lang w:val="zh-CN"/>
        </w:rPr>
      </w:pPr>
      <w:r>
        <w:rPr>
          <w:rFonts w:hint="eastAsia" w:ascii="仿宋_GB2312" w:hAnsi="宋体"/>
          <w:lang w:val="en-US" w:eastAsia="zh-CN"/>
        </w:rPr>
        <w:t>1</w:t>
      </w:r>
      <w:r>
        <w:rPr>
          <w:rFonts w:hint="eastAsia" w:ascii="仿宋_GB2312" w:hAnsi="宋体"/>
          <w:lang w:val="zh-CN"/>
        </w:rPr>
        <w:t>．项目立项、资金申报的依据。</w:t>
      </w:r>
      <w:r>
        <w:rPr>
          <w:rFonts w:hint="eastAsia" w:ascii="仿宋" w:hAnsi="仿宋" w:eastAsia="仿宋" w:cs="仿宋"/>
          <w:sz w:val="32"/>
          <w:szCs w:val="32"/>
        </w:rPr>
        <w:t>经县</w:t>
      </w:r>
      <w:r>
        <w:rPr>
          <w:rFonts w:hint="eastAsia" w:ascii="仿宋" w:hAnsi="仿宋" w:eastAsia="仿宋" w:cs="仿宋"/>
          <w:sz w:val="32"/>
          <w:szCs w:val="32"/>
          <w:lang w:eastAsia="zh-CN"/>
        </w:rPr>
        <w:t>政府同意开展202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年县级衔接资金“两不愁三保障”及乡村建设治理补短</w:t>
      </w:r>
      <w:r>
        <w:rPr>
          <w:rFonts w:hint="eastAsia" w:ascii="仿宋" w:hAnsi="仿宋" w:eastAsia="仿宋" w:cs="仿宋"/>
          <w:sz w:val="32"/>
          <w:szCs w:val="32"/>
        </w:rPr>
        <w:t>项目</w:t>
      </w:r>
      <w:r>
        <w:rPr>
          <w:rFonts w:hint="eastAsia" w:ascii="仿宋" w:hAnsi="仿宋" w:eastAsia="仿宋" w:cs="仿宋"/>
          <w:sz w:val="32"/>
          <w:szCs w:val="32"/>
          <w:lang w:eastAsia="zh-CN"/>
        </w:rPr>
        <w:t>，我办结合工作实际报经县</w:t>
      </w:r>
      <w:r>
        <w:rPr>
          <w:rFonts w:hint="eastAsia" w:ascii="仿宋" w:hAnsi="仿宋" w:eastAsia="仿宋" w:cs="仿宋"/>
          <w:sz w:val="32"/>
          <w:szCs w:val="32"/>
        </w:rPr>
        <w:t>财政局批复的项目</w:t>
      </w:r>
      <w:r>
        <w:rPr>
          <w:rFonts w:hint="eastAsia" w:ascii="仿宋_GB2312" w:hAnsi="宋体"/>
          <w:lang w:val="zh-CN"/>
        </w:rPr>
        <w:t>经费</w:t>
      </w:r>
      <w:r>
        <w:rPr>
          <w:rFonts w:hint="eastAsia" w:ascii="仿宋" w:hAnsi="仿宋" w:eastAsia="仿宋" w:cs="仿宋"/>
          <w:sz w:val="32"/>
          <w:szCs w:val="32"/>
          <w:lang w:eastAsia="zh-CN"/>
        </w:rPr>
        <w:t>总额为</w:t>
      </w:r>
      <w:r>
        <w:rPr>
          <w:rFonts w:hint="eastAsia" w:ascii="仿宋" w:hAnsi="仿宋" w:eastAsia="仿宋" w:cs="仿宋"/>
          <w:sz w:val="32"/>
          <w:szCs w:val="32"/>
          <w:lang w:val="en-US" w:eastAsia="zh-CN"/>
        </w:rPr>
        <w:t>90</w:t>
      </w:r>
      <w:r>
        <w:rPr>
          <w:rFonts w:hint="eastAsia" w:ascii="仿宋" w:hAnsi="仿宋" w:eastAsia="仿宋" w:cs="仿宋"/>
          <w:sz w:val="32"/>
          <w:szCs w:val="32"/>
          <w:lang w:eastAsia="zh-CN"/>
        </w:rPr>
        <w:t>万元，实际使用</w:t>
      </w:r>
      <w:r>
        <w:rPr>
          <w:rFonts w:hint="eastAsia" w:ascii="仿宋" w:hAnsi="仿宋" w:eastAsia="仿宋" w:cs="仿宋"/>
          <w:sz w:val="32"/>
          <w:szCs w:val="32"/>
          <w:lang w:val="en-US" w:eastAsia="zh-CN"/>
        </w:rPr>
        <w:t>90万元，资金</w:t>
      </w:r>
      <w:r>
        <w:rPr>
          <w:rFonts w:hint="eastAsia" w:ascii="仿宋" w:hAnsi="仿宋" w:eastAsia="仿宋" w:cs="仿宋"/>
          <w:sz w:val="32"/>
          <w:szCs w:val="32"/>
          <w:lang w:eastAsia="zh-CN"/>
        </w:rPr>
        <w:t>全部是县本级预算资金。该项目资金</w:t>
      </w:r>
      <w:r>
        <w:rPr>
          <w:rFonts w:hint="eastAsia" w:ascii="仿宋_GB2312" w:hAnsi="宋体"/>
          <w:lang w:val="zh-CN"/>
        </w:rPr>
        <w:t>主要用于县级领导2023年“两不愁三保障”及乡村建设治理临时补短资金，保证乡村振兴工作顺利完成</w:t>
      </w:r>
    </w:p>
    <w:p w14:paraId="35CC65E0">
      <w:pPr>
        <w:spacing w:line="640" w:lineRule="exact"/>
        <w:ind w:firstLine="640" w:firstLineChars="200"/>
        <w:rPr>
          <w:rFonts w:hint="eastAsia" w:ascii="仿宋_GB2312" w:hAnsi="宋体" w:eastAsia="仿宋_GB2312"/>
          <w:lang w:val="zh-CN" w:eastAsia="zh-CN"/>
        </w:rPr>
      </w:pPr>
      <w:r>
        <w:rPr>
          <w:rFonts w:hint="eastAsia" w:ascii="仿宋_GB2312" w:hAnsi="宋体"/>
          <w:lang w:val="en-US" w:eastAsia="zh-CN"/>
        </w:rPr>
        <w:t>2</w:t>
      </w:r>
      <w:r>
        <w:rPr>
          <w:rFonts w:hint="eastAsia" w:ascii="仿宋_GB2312" w:hAnsi="宋体"/>
          <w:lang w:val="zh-CN"/>
        </w:rPr>
        <w:t>．资金管理办法制定情况，资金支持具体项目的条件、范围与支持方式概况。</w:t>
      </w:r>
      <w:r>
        <w:rPr>
          <w:rFonts w:hint="eastAsia" w:ascii="仿宋_GB2312" w:hAnsi="宋体"/>
          <w:lang w:val="zh-CN" w:eastAsia="zh-CN"/>
        </w:rPr>
        <w:t>根据峨边府办发〔2021〕</w:t>
      </w:r>
      <w:r>
        <w:rPr>
          <w:rFonts w:hint="eastAsia" w:ascii="仿宋_GB2312" w:hAnsi="宋体"/>
          <w:lang w:val="en-US" w:eastAsia="zh-CN"/>
        </w:rPr>
        <w:t>20号《峨边彝族自治县人民政府办公室关于印发峨边彝族自治县财政衔接推进乡村振兴补助资金管理办法的通知》文件要求，</w:t>
      </w:r>
      <w:r>
        <w:rPr>
          <w:rFonts w:hint="eastAsia" w:ascii="仿宋_GB2312" w:hAnsi="仿宋_GB2312" w:cs="仿宋_GB2312"/>
          <w:lang w:eastAsia="zh-CN"/>
        </w:rPr>
        <w:t>202</w:t>
      </w:r>
      <w:r>
        <w:rPr>
          <w:rFonts w:hint="eastAsia" w:ascii="仿宋_GB2312" w:hAnsi="仿宋_GB2312" w:cs="仿宋_GB2312"/>
          <w:lang w:val="en-US" w:eastAsia="zh-CN"/>
        </w:rPr>
        <w:t>3</w:t>
      </w:r>
      <w:r>
        <w:rPr>
          <w:rFonts w:hint="eastAsia" w:ascii="仿宋_GB2312" w:hAnsi="仿宋_GB2312" w:cs="仿宋_GB2312"/>
          <w:lang w:eastAsia="zh-CN"/>
        </w:rPr>
        <w:t>年县级衔接资金“两不愁三保障”及乡村建设治理补短</w:t>
      </w:r>
      <w:r>
        <w:rPr>
          <w:rFonts w:hint="eastAsia" w:ascii="仿宋_GB2312" w:hAnsi="仿宋_GB2312" w:cs="仿宋_GB2312"/>
        </w:rPr>
        <w:t>项目</w:t>
      </w:r>
      <w:r>
        <w:rPr>
          <w:rFonts w:hint="eastAsia" w:ascii="仿宋_GB2312" w:hAnsi="仿宋_GB2312" w:cs="仿宋_GB2312"/>
          <w:lang w:eastAsia="zh-CN"/>
        </w:rPr>
        <w:t>的</w:t>
      </w:r>
      <w:r>
        <w:rPr>
          <w:rFonts w:hint="eastAsia" w:ascii="仿宋_GB2312" w:hAnsi="仿宋_GB2312" w:cs="仿宋_GB2312"/>
          <w:lang w:val="zh-CN"/>
        </w:rPr>
        <w:t>资金</w:t>
      </w:r>
      <w:r>
        <w:rPr>
          <w:rFonts w:hint="eastAsia" w:ascii="仿宋_GB2312" w:hAnsi="宋体"/>
          <w:lang w:val="zh-CN"/>
        </w:rPr>
        <w:t>管理按</w:t>
      </w:r>
      <w:r>
        <w:rPr>
          <w:rFonts w:hint="eastAsia" w:ascii="仿宋_GB2312" w:hAnsi="仿宋_GB2312" w:cs="仿宋_GB2312"/>
        </w:rPr>
        <w:t>各项财经纪律和管理制度进行管理，按程序按规定支付各类费用。</w:t>
      </w:r>
    </w:p>
    <w:p w14:paraId="21AA0124">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（二）项目绩效目标。</w:t>
      </w:r>
    </w:p>
    <w:p w14:paraId="0A843EE9">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宋体"/>
          <w:lang w:val="zh-CN"/>
        </w:rPr>
      </w:pPr>
      <w:r>
        <w:rPr>
          <w:rFonts w:hint="eastAsia" w:ascii="仿宋_GB2312" w:hAnsi="宋体"/>
          <w:lang w:val="zh-CN"/>
        </w:rPr>
        <w:t>1．项目主要内容。</w:t>
      </w:r>
    </w:p>
    <w:p w14:paraId="499C6776">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县级领导2023年“两不愁三保障”及乡村建设治理临时补短资金，指安排用于巩固拓展脱贫攻坚成果同乡村振兴有效衔接的资金，保证乡村振兴工作顺利完成。</w:t>
      </w:r>
    </w:p>
    <w:p w14:paraId="3B55EA9D">
      <w:pPr>
        <w:numPr>
          <w:ilvl w:val="0"/>
          <w:numId w:val="0"/>
        </w:numPr>
        <w:adjustRightInd w:val="0"/>
        <w:snapToGrid w:val="0"/>
        <w:spacing w:line="580" w:lineRule="exact"/>
        <w:ind w:firstLine="640" w:firstLineChars="200"/>
        <w:rPr>
          <w:rFonts w:hint="eastAsia" w:ascii="仿宋_GB2312" w:hAnsi="宋体"/>
          <w:lang w:val="zh-CN"/>
        </w:rPr>
      </w:pPr>
      <w:r>
        <w:rPr>
          <w:rFonts w:hint="eastAsia" w:ascii="仿宋_GB2312" w:hAnsi="宋体"/>
          <w:lang w:val="en-US" w:eastAsia="zh-CN"/>
        </w:rPr>
        <w:t>2.</w:t>
      </w:r>
      <w:r>
        <w:rPr>
          <w:rFonts w:hint="eastAsia" w:ascii="仿宋_GB2312" w:hAnsi="宋体"/>
          <w:lang w:val="zh-CN"/>
        </w:rPr>
        <w:t>计划实现的具体绩效目标以及项目实施进度计划等。</w:t>
      </w:r>
    </w:p>
    <w:p w14:paraId="5E0A205C">
      <w:pPr>
        <w:numPr>
          <w:ilvl w:val="0"/>
          <w:numId w:val="0"/>
        </w:numPr>
        <w:adjustRightInd w:val="0"/>
        <w:snapToGrid w:val="0"/>
        <w:spacing w:line="580" w:lineRule="exact"/>
        <w:ind w:firstLine="640" w:firstLineChars="200"/>
        <w:rPr>
          <w:rFonts w:hint="eastAsia" w:ascii="仿宋_GB2312" w:hAnsi="宋体" w:eastAsia="仿宋"/>
          <w:lang w:val="zh-CN" w:eastAsia="zh-CN"/>
        </w:rPr>
      </w:pPr>
      <w:r>
        <w:rPr>
          <w:rFonts w:hint="eastAsia" w:ascii="仿宋" w:hAnsi="仿宋" w:eastAsia="仿宋" w:cs="仿宋"/>
          <w:sz w:val="32"/>
          <w:szCs w:val="32"/>
        </w:rPr>
        <w:t>资金主要用于</w:t>
      </w:r>
      <w:r>
        <w:rPr>
          <w:rFonts w:hint="eastAsia" w:ascii="仿宋" w:hAnsi="仿宋" w:eastAsia="仿宋" w:cs="仿宋"/>
          <w:sz w:val="32"/>
          <w:szCs w:val="32"/>
          <w:lang w:val="en-US" w:eastAsia="zh-CN"/>
        </w:rPr>
        <w:t>支持巩固拓展脱贫攻坚成果，支持衔接推进乡村振兴以及县政府批复同意安排的其他巩固拓展脱贫攻坚成果同乡村振兴有效衔接支出，已于2023年度完成绩效目标，项目已全部实施完成。</w:t>
      </w:r>
    </w:p>
    <w:p w14:paraId="7A9708F6">
      <w:pPr>
        <w:numPr>
          <w:ilvl w:val="0"/>
          <w:numId w:val="0"/>
        </w:numPr>
        <w:adjustRightInd w:val="0"/>
        <w:snapToGrid w:val="0"/>
        <w:spacing w:line="580" w:lineRule="exact"/>
        <w:ind w:firstLine="643" w:firstLineChars="200"/>
        <w:rPr>
          <w:rFonts w:hint="eastAsia" w:ascii="仿宋_GB2312" w:hAnsi="宋体"/>
          <w:b/>
          <w:bCs/>
          <w:lang w:val="zh-CN"/>
        </w:rPr>
      </w:pPr>
      <w:r>
        <w:rPr>
          <w:rFonts w:hint="eastAsia" w:ascii="楷体_GB2312" w:hAnsi="宋体" w:eastAsia="楷体_GB2312"/>
          <w:b/>
          <w:lang w:val="zh-CN"/>
        </w:rPr>
        <w:t>（三）</w:t>
      </w:r>
      <w:r>
        <w:rPr>
          <w:rFonts w:hint="eastAsia" w:ascii="仿宋_GB2312" w:hAnsi="宋体"/>
          <w:b/>
          <w:bCs/>
          <w:lang w:val="zh-CN"/>
        </w:rPr>
        <w:t>项目资金申报相符性。</w:t>
      </w:r>
    </w:p>
    <w:p w14:paraId="1D850BCF">
      <w:pPr>
        <w:numPr>
          <w:ilvl w:val="0"/>
          <w:numId w:val="0"/>
        </w:numPr>
        <w:adjustRightInd w:val="0"/>
        <w:snapToGrid w:val="0"/>
        <w:spacing w:line="580" w:lineRule="exact"/>
        <w:ind w:firstLine="640" w:firstLineChars="200"/>
        <w:rPr>
          <w:rFonts w:hint="eastAsia" w:ascii="仿宋_GB2312" w:hAnsi="宋体" w:eastAsia="仿宋"/>
          <w:lang w:val="zh-CN" w:eastAsia="zh-CN"/>
        </w:rPr>
      </w:pPr>
      <w:r>
        <w:rPr>
          <w:rFonts w:hint="eastAsia" w:ascii="仿宋" w:hAnsi="仿宋" w:eastAsia="仿宋" w:cs="仿宋"/>
          <w:sz w:val="32"/>
          <w:szCs w:val="32"/>
        </w:rPr>
        <w:t>项目申报内容是与具体实施内容相符的、申报目标是合理可行的</w:t>
      </w:r>
      <w:r>
        <w:rPr>
          <w:rFonts w:hint="eastAsia" w:ascii="仿宋" w:hAnsi="仿宋" w:eastAsia="仿宋" w:cs="仿宋"/>
          <w:sz w:val="32"/>
          <w:szCs w:val="32"/>
          <w:lang w:eastAsia="zh-CN"/>
        </w:rPr>
        <w:t>。</w:t>
      </w:r>
    </w:p>
    <w:p w14:paraId="15F1EF83">
      <w:pPr>
        <w:keepNext w:val="0"/>
        <w:keepLines w:val="0"/>
        <w:pageBreakBefore w:val="0"/>
        <w:numPr>
          <w:ilvl w:val="0"/>
          <w:numId w:val="1"/>
        </w:numPr>
        <w:kinsoku/>
        <w:wordWrap/>
        <w:overflowPunct/>
        <w:topLinePunct w:val="0"/>
        <w:autoSpaceDE/>
        <w:autoSpaceDN/>
        <w:bidi w:val="0"/>
        <w:adjustRightInd w:val="0"/>
        <w:snapToGrid w:val="0"/>
        <w:spacing w:line="600" w:lineRule="exact"/>
        <w:ind w:left="0" w:leftChars="0" w:firstLine="720" w:firstLineChars="0"/>
        <w:textAlignment w:val="auto"/>
        <w:rPr>
          <w:rFonts w:hint="eastAsia" w:ascii="黑体" w:hAnsi="宋体" w:eastAsia="黑体"/>
          <w:highlight w:val="none"/>
          <w:lang w:eastAsia="zh-CN"/>
        </w:rPr>
      </w:pPr>
      <w:r>
        <w:rPr>
          <w:rFonts w:hint="eastAsia" w:ascii="黑体" w:hAnsi="宋体" w:eastAsia="黑体"/>
          <w:highlight w:val="none"/>
        </w:rPr>
        <w:t>项目</w:t>
      </w:r>
      <w:r>
        <w:rPr>
          <w:rFonts w:hint="eastAsia" w:ascii="黑体" w:hAnsi="宋体" w:eastAsia="黑体"/>
          <w:highlight w:val="none"/>
          <w:lang w:eastAsia="zh-CN"/>
        </w:rPr>
        <w:t>实施及管理情况</w:t>
      </w:r>
    </w:p>
    <w:p w14:paraId="73B255FD">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仿宋_GB2312" w:hAnsi="宋体"/>
          <w:lang w:val="zh-CN"/>
        </w:rPr>
      </w:pPr>
      <w:r>
        <w:rPr>
          <w:rFonts w:hint="eastAsia" w:ascii="楷体_GB2312" w:hAnsi="宋体" w:eastAsia="楷体_GB2312"/>
          <w:b/>
          <w:lang w:val="zh-CN"/>
        </w:rPr>
        <w:t>（一）资金计划、到位及使用情况。</w:t>
      </w:r>
    </w:p>
    <w:p w14:paraId="1F2EE9A4">
      <w:pPr>
        <w:adjustRightInd w:val="0"/>
        <w:snapToGrid w:val="0"/>
        <w:spacing w:line="580" w:lineRule="exact"/>
        <w:ind w:firstLine="720"/>
        <w:rPr>
          <w:rFonts w:hint="eastAsia" w:ascii="仿宋_GB2312" w:hAnsi="仿宋_GB2312" w:eastAsia="仿宋_GB2312" w:cs="仿宋_GB2312"/>
          <w:highlight w:val="none"/>
        </w:rPr>
      </w:pPr>
      <w:r>
        <w:rPr>
          <w:rFonts w:hint="eastAsia" w:ascii="仿宋_GB2312" w:hAnsi="仿宋_GB2312" w:eastAsia="仿宋_GB2312" w:cs="仿宋_GB2312"/>
          <w:highlight w:val="none"/>
          <w:lang w:val="zh-CN"/>
        </w:rPr>
        <w:t>1．资金计划</w:t>
      </w:r>
      <w:r>
        <w:rPr>
          <w:rFonts w:hint="eastAsia" w:ascii="仿宋_GB2312" w:hAnsi="仿宋_GB2312" w:cs="仿宋_GB2312"/>
          <w:highlight w:val="none"/>
          <w:lang w:val="zh-CN"/>
        </w:rPr>
        <w:t>及到位</w:t>
      </w:r>
      <w:r>
        <w:rPr>
          <w:rFonts w:hint="eastAsia" w:ascii="仿宋_GB2312" w:hAnsi="仿宋_GB2312" w:eastAsia="仿宋_GB2312" w:cs="仿宋_GB2312"/>
          <w:highlight w:val="none"/>
          <w:lang w:val="zh-CN"/>
        </w:rPr>
        <w:t>。峨边彝族自治县人民政府</w:t>
      </w:r>
      <w:r>
        <w:rPr>
          <w:rFonts w:hint="eastAsia" w:ascii="仿宋_GB2312" w:hAnsi="仿宋_GB2312" w:cs="仿宋_GB2312"/>
          <w:highlight w:val="none"/>
          <w:lang w:val="zh-CN"/>
        </w:rPr>
        <w:t>办公室</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年县级衔接资金“两不愁三保障”及乡村建设治理补短</w:t>
      </w:r>
      <w:r>
        <w:rPr>
          <w:rFonts w:hint="eastAsia" w:ascii="仿宋" w:hAnsi="仿宋" w:eastAsia="仿宋" w:cs="仿宋"/>
          <w:sz w:val="32"/>
          <w:szCs w:val="32"/>
        </w:rPr>
        <w:t>项目</w:t>
      </w:r>
      <w:r>
        <w:rPr>
          <w:rFonts w:hint="eastAsia" w:ascii="仿宋" w:hAnsi="仿宋" w:eastAsia="仿宋" w:cs="仿宋"/>
          <w:sz w:val="32"/>
          <w:szCs w:val="32"/>
          <w:lang w:eastAsia="zh-CN"/>
        </w:rPr>
        <w:t>资金</w:t>
      </w:r>
      <w:r>
        <w:rPr>
          <w:rFonts w:hint="eastAsia" w:ascii="仿宋_GB2312" w:hAnsi="仿宋_GB2312" w:eastAsia="仿宋_GB2312" w:cs="仿宋_GB2312"/>
          <w:highlight w:val="none"/>
          <w:lang w:val="zh-CN"/>
        </w:rPr>
        <w:t>为</w:t>
      </w:r>
      <w:r>
        <w:rPr>
          <w:rFonts w:hint="eastAsia" w:ascii="仿宋_GB2312" w:hAnsi="仿宋_GB2312" w:cs="仿宋_GB2312"/>
          <w:highlight w:val="none"/>
          <w:lang w:val="en-US" w:eastAsia="zh-CN"/>
        </w:rPr>
        <w:t>90</w:t>
      </w:r>
      <w:r>
        <w:rPr>
          <w:rFonts w:hint="eastAsia" w:ascii="仿宋_GB2312" w:hAnsi="仿宋_GB2312" w:eastAsia="仿宋_GB2312" w:cs="仿宋_GB2312"/>
          <w:highlight w:val="none"/>
          <w:lang w:val="en-US" w:eastAsia="zh-CN"/>
        </w:rPr>
        <w:t>万元</w:t>
      </w:r>
      <w:r>
        <w:rPr>
          <w:rFonts w:hint="eastAsia" w:ascii="仿宋_GB2312" w:hAnsi="仿宋_GB2312" w:eastAsia="仿宋_GB2312" w:cs="仿宋_GB2312"/>
          <w:highlight w:val="none"/>
        </w:rPr>
        <w:t>，截止评价时点实际到位</w:t>
      </w:r>
      <w:r>
        <w:rPr>
          <w:rFonts w:hint="eastAsia" w:ascii="仿宋_GB2312" w:hAnsi="仿宋_GB2312" w:cs="仿宋_GB2312"/>
          <w:highlight w:val="none"/>
          <w:lang w:val="en-US" w:eastAsia="zh-CN"/>
        </w:rPr>
        <w:t>90</w:t>
      </w:r>
      <w:r>
        <w:rPr>
          <w:rFonts w:hint="eastAsia" w:ascii="仿宋_GB2312" w:hAnsi="仿宋_GB2312" w:eastAsia="仿宋_GB2312" w:cs="仿宋_GB2312"/>
          <w:highlight w:val="none"/>
        </w:rPr>
        <w:t>万元，实际资金到位率为</w:t>
      </w:r>
      <w:r>
        <w:rPr>
          <w:rFonts w:hint="eastAsia" w:ascii="仿宋_GB2312" w:hAnsi="仿宋_GB2312" w:cs="仿宋_GB2312"/>
          <w:highlight w:val="none"/>
          <w:lang w:val="en-US" w:eastAsia="zh-CN"/>
        </w:rPr>
        <w:t>100</w:t>
      </w:r>
      <w:r>
        <w:rPr>
          <w:rFonts w:hint="eastAsia" w:ascii="仿宋_GB2312" w:hAnsi="仿宋_GB2312" w:eastAsia="仿宋_GB2312" w:cs="仿宋_GB2312"/>
          <w:highlight w:val="none"/>
        </w:rPr>
        <w:t>%、当年的财政资金及时全额到位。</w:t>
      </w:r>
    </w:p>
    <w:p w14:paraId="67344DD0">
      <w:pPr>
        <w:adjustRightInd w:val="0"/>
        <w:snapToGrid w:val="0"/>
        <w:spacing w:line="580" w:lineRule="exact"/>
        <w:ind w:firstLine="720"/>
        <w:rPr>
          <w:rFonts w:ascii="仿宋" w:hAnsi="仿宋" w:eastAsia="仿宋" w:cs="仿宋"/>
          <w:highlight w:val="none"/>
        </w:rPr>
      </w:pPr>
      <w:r>
        <w:rPr>
          <w:rFonts w:hint="eastAsia" w:ascii="仿宋_GB2312" w:hAnsi="仿宋_GB2312" w:cs="仿宋_GB2312"/>
          <w:highlight w:val="none"/>
          <w:lang w:val="en-US" w:eastAsia="zh-CN"/>
        </w:rPr>
        <w:t>2</w:t>
      </w:r>
      <w:r>
        <w:rPr>
          <w:rFonts w:hint="eastAsia" w:ascii="楷体_GB2312" w:hAnsi="宋体" w:eastAsia="楷体_GB2312"/>
          <w:lang w:val="en-US" w:eastAsia="zh-CN"/>
        </w:rPr>
        <w:t>.</w:t>
      </w:r>
      <w:r>
        <w:rPr>
          <w:rFonts w:hint="eastAsia" w:ascii="楷体_GB2312" w:hAnsi="宋体" w:eastAsia="楷体_GB2312"/>
          <w:lang w:val="zh-CN"/>
        </w:rPr>
        <w:t>资金使用。</w:t>
      </w:r>
      <w:r>
        <w:rPr>
          <w:rFonts w:hint="eastAsia" w:ascii="仿宋_GB2312" w:hAnsi="仿宋_GB2312" w:eastAsia="仿宋_GB2312" w:cs="仿宋_GB2312"/>
          <w:highlight w:val="none"/>
          <w:lang w:val="zh-CN"/>
        </w:rPr>
        <w:t>峨边彝族自治县人民政府</w:t>
      </w:r>
      <w:r>
        <w:rPr>
          <w:rFonts w:hint="eastAsia" w:ascii="仿宋_GB2312" w:hAnsi="仿宋_GB2312" w:cs="仿宋_GB2312"/>
          <w:highlight w:val="none"/>
          <w:lang w:val="zh-CN"/>
        </w:rPr>
        <w:t>办公室</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年县级衔接资金“两不愁三保障”及乡村建设治理补短</w:t>
      </w:r>
      <w:r>
        <w:rPr>
          <w:rFonts w:hint="eastAsia" w:ascii="仿宋" w:hAnsi="仿宋" w:eastAsia="仿宋" w:cs="仿宋"/>
          <w:sz w:val="32"/>
          <w:szCs w:val="32"/>
        </w:rPr>
        <w:t>项目</w:t>
      </w:r>
      <w:r>
        <w:rPr>
          <w:rFonts w:hint="eastAsia" w:ascii="仿宋" w:hAnsi="仿宋" w:eastAsia="仿宋" w:cs="仿宋"/>
          <w:highlight w:val="none"/>
        </w:rPr>
        <w:t>共计支出</w:t>
      </w:r>
      <w:r>
        <w:rPr>
          <w:rFonts w:hint="eastAsia" w:ascii="仿宋" w:hAnsi="仿宋" w:eastAsia="仿宋" w:cs="仿宋"/>
          <w:highlight w:val="none"/>
          <w:lang w:val="en-US" w:eastAsia="zh-CN"/>
        </w:rPr>
        <w:t>90</w:t>
      </w:r>
      <w:r>
        <w:rPr>
          <w:rFonts w:hint="eastAsia" w:ascii="仿宋" w:hAnsi="仿宋" w:eastAsia="仿宋" w:cs="仿宋"/>
          <w:highlight w:val="none"/>
        </w:rPr>
        <w:t>万元。</w:t>
      </w:r>
      <w:r>
        <w:rPr>
          <w:rFonts w:hint="eastAsia" w:ascii="仿宋" w:hAnsi="仿宋" w:eastAsia="仿宋" w:cs="仿宋"/>
          <w:highlight w:val="none"/>
          <w:lang w:eastAsia="zh-CN"/>
        </w:rPr>
        <w:t>试点</w:t>
      </w:r>
      <w:bookmarkStart w:id="0" w:name="_GoBack"/>
      <w:bookmarkEnd w:id="0"/>
      <w:r>
        <w:rPr>
          <w:rFonts w:hint="eastAsia" w:ascii="仿宋" w:hAnsi="仿宋" w:eastAsia="仿宋" w:cs="仿宋"/>
          <w:highlight w:val="none"/>
        </w:rPr>
        <w:t>项目资金的实际支出情况，资金开支范围、标准及支付进度，支付依据是合规合法的，资金支付是与预算相符的。</w:t>
      </w:r>
    </w:p>
    <w:p w14:paraId="5A8C95CD">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（二）项目财务管理情况。</w:t>
      </w:r>
    </w:p>
    <w:p w14:paraId="61DE5D55">
      <w:pPr>
        <w:adjustRightInd w:val="0"/>
        <w:snapToGrid w:val="0"/>
        <w:spacing w:line="600" w:lineRule="exact"/>
        <w:ind w:firstLine="720"/>
        <w:rPr>
          <w:rFonts w:hint="eastAsia" w:ascii="仿宋_GB2312" w:hAnsi="仿宋_GB2312" w:cs="仿宋_GB2312"/>
          <w:lang w:val="zh-CN"/>
        </w:rPr>
      </w:pPr>
      <w:r>
        <w:rPr>
          <w:rFonts w:hint="eastAsia" w:ascii="仿宋_GB2312" w:hAnsi="仿宋_GB2312" w:cs="仿宋_GB2312"/>
        </w:rPr>
        <w:t>严格按照各项财务制度进行管理，按程序按规定报销各类费用</w:t>
      </w:r>
      <w:r>
        <w:rPr>
          <w:rFonts w:hint="eastAsia" w:ascii="仿宋_GB2312" w:hAnsi="仿宋_GB2312" w:cs="仿宋_GB2312"/>
          <w:lang w:val="zh-CN"/>
        </w:rPr>
        <w:t>，账务处理及时，会计核算规范。</w:t>
      </w:r>
    </w:p>
    <w:p w14:paraId="66C38592">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楷体_GB2312" w:hAnsi="宋体" w:eastAsia="楷体_GB2312"/>
          <w:b/>
          <w:lang w:val="zh-CN"/>
        </w:rPr>
      </w:pPr>
      <w:r>
        <w:rPr>
          <w:rFonts w:hint="eastAsia" w:ascii="黑体" w:hAnsi="宋体" w:eastAsia="黑体"/>
          <w:lang w:eastAsia="zh-CN"/>
        </w:rPr>
        <w:t>（</w:t>
      </w:r>
      <w:r>
        <w:rPr>
          <w:rFonts w:hint="eastAsia" w:ascii="楷体_GB2312" w:hAnsi="宋体" w:eastAsia="楷体_GB2312"/>
          <w:b/>
          <w:lang w:val="zh-CN" w:eastAsia="zh-CN"/>
        </w:rPr>
        <w:t>三）</w:t>
      </w:r>
      <w:r>
        <w:rPr>
          <w:rFonts w:hint="eastAsia" w:ascii="楷体_GB2312" w:hAnsi="宋体" w:eastAsia="楷体_GB2312"/>
          <w:b/>
          <w:lang w:val="zh-CN"/>
        </w:rPr>
        <w:t>项目组织实施情况</w:t>
      </w:r>
    </w:p>
    <w:p w14:paraId="0F3119F2">
      <w:pPr>
        <w:adjustRightInd w:val="0"/>
        <w:snapToGrid w:val="0"/>
        <w:spacing w:line="600" w:lineRule="exact"/>
        <w:ind w:firstLine="720"/>
        <w:rPr>
          <w:rFonts w:ascii="仿宋_GB2312" w:hAnsi="宋体"/>
          <w:lang w:val="zh-CN"/>
        </w:rPr>
      </w:pPr>
      <w:r>
        <w:rPr>
          <w:rFonts w:hint="eastAsia" w:ascii="仿宋_GB2312" w:hAnsi="宋体"/>
          <w:lang w:val="zh-CN"/>
        </w:rPr>
        <w:t>结合项目组织实施管理办法，重点围绕以下内容进行分析评价，并对自评中发现的问题分析说明。</w:t>
      </w:r>
    </w:p>
    <w:p w14:paraId="69F64B99">
      <w:pPr>
        <w:numPr>
          <w:ilvl w:val="0"/>
          <w:numId w:val="0"/>
        </w:numPr>
        <w:adjustRightInd w:val="0"/>
        <w:snapToGrid w:val="0"/>
        <w:spacing w:line="560" w:lineRule="exact"/>
        <w:ind w:firstLine="643" w:firstLineChars="200"/>
        <w:rPr>
          <w:rFonts w:hint="eastAsia" w:ascii="楷体_GB2312" w:hAnsi="宋体" w:eastAsia="楷体_GB2312"/>
          <w:b/>
          <w:lang w:val="zh-CN"/>
        </w:rPr>
      </w:pPr>
      <w:r>
        <w:rPr>
          <w:rFonts w:hint="eastAsia" w:ascii="楷体_GB2312" w:hAnsi="宋体" w:eastAsia="楷体_GB2312"/>
          <w:b/>
          <w:lang w:val="zh-CN"/>
        </w:rPr>
        <w:t>（</w:t>
      </w:r>
      <w:r>
        <w:rPr>
          <w:rFonts w:hint="eastAsia" w:ascii="楷体_GB2312" w:hAnsi="宋体" w:eastAsia="楷体_GB2312"/>
          <w:b/>
          <w:lang w:val="en-US" w:eastAsia="zh-CN"/>
        </w:rPr>
        <w:t>1</w:t>
      </w:r>
      <w:r>
        <w:rPr>
          <w:rFonts w:hint="eastAsia" w:ascii="楷体_GB2312" w:hAnsi="宋体" w:eastAsia="楷体_GB2312"/>
          <w:b/>
          <w:lang w:val="zh-CN"/>
        </w:rPr>
        <w:t>）项目组织架构及实施流程。</w:t>
      </w:r>
    </w:p>
    <w:p w14:paraId="3C85D0A8">
      <w:pPr>
        <w:numPr>
          <w:ilvl w:val="0"/>
          <w:numId w:val="0"/>
        </w:numPr>
        <w:adjustRightInd w:val="0"/>
        <w:snapToGrid w:val="0"/>
        <w:spacing w:line="560" w:lineRule="exact"/>
        <w:ind w:firstLine="640" w:firstLineChars="200"/>
        <w:rPr>
          <w:rFonts w:ascii="仿宋" w:hAnsi="仿宋" w:eastAsia="仿宋" w:cs="仿宋"/>
          <w:sz w:val="32"/>
          <w:szCs w:val="32"/>
        </w:rPr>
      </w:pPr>
      <w:r>
        <w:rPr>
          <w:rFonts w:ascii="仿宋" w:hAnsi="仿宋" w:eastAsia="仿宋" w:cs="仿宋"/>
          <w:sz w:val="32"/>
          <w:szCs w:val="32"/>
        </w:rPr>
        <w:t>1.</w:t>
      </w:r>
      <w:r>
        <w:rPr>
          <w:rFonts w:hint="eastAsia" w:ascii="仿宋" w:hAnsi="仿宋" w:eastAsia="仿宋" w:cs="仿宋"/>
          <w:sz w:val="32"/>
          <w:szCs w:val="32"/>
        </w:rPr>
        <w:t>召开专项申报工作会议，布置专项预算申报工作</w:t>
      </w:r>
    </w:p>
    <w:p w14:paraId="34F981C6">
      <w:pPr>
        <w:adjustRightInd w:val="0"/>
        <w:snapToGrid w:val="0"/>
        <w:spacing w:line="560" w:lineRule="exact"/>
        <w:ind w:firstLine="720"/>
        <w:rPr>
          <w:rFonts w:ascii="仿宋" w:hAnsi="仿宋" w:eastAsia="仿宋" w:cs="仿宋"/>
          <w:sz w:val="32"/>
          <w:szCs w:val="32"/>
        </w:rPr>
      </w:pPr>
      <w:r>
        <w:rPr>
          <w:rFonts w:ascii="仿宋" w:hAnsi="仿宋" w:eastAsia="仿宋" w:cs="仿宋"/>
          <w:sz w:val="32"/>
          <w:szCs w:val="32"/>
        </w:rPr>
        <w:t>2.</w:t>
      </w:r>
      <w:r>
        <w:rPr>
          <w:rFonts w:hint="eastAsia" w:ascii="仿宋" w:hAnsi="仿宋" w:eastAsia="仿宋" w:cs="仿宋"/>
          <w:sz w:val="32"/>
          <w:szCs w:val="32"/>
        </w:rPr>
        <w:t>各归口股室进行评审</w:t>
      </w:r>
    </w:p>
    <w:p w14:paraId="6227B32A">
      <w:pPr>
        <w:adjustRightInd w:val="0"/>
        <w:snapToGrid w:val="0"/>
        <w:spacing w:line="560" w:lineRule="exact"/>
        <w:ind w:firstLine="720"/>
        <w:rPr>
          <w:rFonts w:ascii="仿宋" w:hAnsi="仿宋" w:eastAsia="仿宋" w:cs="仿宋"/>
          <w:sz w:val="32"/>
          <w:szCs w:val="32"/>
        </w:rPr>
      </w:pPr>
      <w:r>
        <w:rPr>
          <w:rFonts w:hint="eastAsia" w:ascii="仿宋" w:hAnsi="仿宋" w:eastAsia="仿宋" w:cs="仿宋"/>
          <w:sz w:val="32"/>
          <w:szCs w:val="32"/>
        </w:rPr>
        <w:t>3</w:t>
      </w:r>
      <w:r>
        <w:rPr>
          <w:rFonts w:ascii="仿宋" w:hAnsi="仿宋" w:eastAsia="仿宋" w:cs="仿宋"/>
          <w:sz w:val="32"/>
          <w:szCs w:val="32"/>
        </w:rPr>
        <w:t>.</w:t>
      </w:r>
      <w:r>
        <w:rPr>
          <w:rFonts w:hint="eastAsia" w:ascii="仿宋" w:hAnsi="仿宋" w:eastAsia="仿宋" w:cs="仿宋"/>
          <w:sz w:val="32"/>
          <w:szCs w:val="32"/>
        </w:rPr>
        <w:t>并依据评审结果形成政府办专项预算草案</w:t>
      </w:r>
    </w:p>
    <w:p w14:paraId="34ABE536">
      <w:pPr>
        <w:adjustRightInd w:val="0"/>
        <w:snapToGrid w:val="0"/>
        <w:spacing w:line="560" w:lineRule="exact"/>
        <w:ind w:firstLine="720"/>
        <w:rPr>
          <w:rFonts w:ascii="仿宋" w:hAnsi="仿宋" w:eastAsia="仿宋" w:cs="仿宋"/>
          <w:sz w:val="32"/>
          <w:szCs w:val="32"/>
        </w:rPr>
      </w:pPr>
      <w:r>
        <w:rPr>
          <w:rFonts w:hint="eastAsia" w:ascii="仿宋" w:hAnsi="仿宋" w:eastAsia="仿宋" w:cs="仿宋"/>
          <w:sz w:val="32"/>
          <w:szCs w:val="32"/>
        </w:rPr>
        <w:t>4</w:t>
      </w:r>
      <w:r>
        <w:rPr>
          <w:rFonts w:ascii="仿宋" w:hAnsi="仿宋" w:eastAsia="仿宋" w:cs="仿宋"/>
          <w:sz w:val="32"/>
          <w:szCs w:val="32"/>
        </w:rPr>
        <w:t>.</w:t>
      </w:r>
      <w:r>
        <w:rPr>
          <w:rFonts w:hint="eastAsia" w:ascii="仿宋" w:hAnsi="仿宋" w:eastAsia="仿宋" w:cs="仿宋"/>
          <w:sz w:val="32"/>
          <w:szCs w:val="32"/>
        </w:rPr>
        <w:t>办公室办公会审批预算方案和指标</w:t>
      </w:r>
    </w:p>
    <w:p w14:paraId="2D5683ED">
      <w:pPr>
        <w:adjustRightInd w:val="0"/>
        <w:snapToGrid w:val="0"/>
        <w:spacing w:line="560" w:lineRule="exact"/>
        <w:ind w:firstLine="720"/>
        <w:rPr>
          <w:rFonts w:ascii="仿宋" w:hAnsi="仿宋" w:eastAsia="仿宋" w:cs="仿宋"/>
          <w:sz w:val="32"/>
          <w:szCs w:val="32"/>
        </w:rPr>
      </w:pPr>
      <w:r>
        <w:rPr>
          <w:rFonts w:hint="eastAsia" w:ascii="仿宋" w:hAnsi="仿宋" w:eastAsia="仿宋" w:cs="仿宋"/>
          <w:sz w:val="32"/>
          <w:szCs w:val="32"/>
        </w:rPr>
        <w:t>5</w:t>
      </w:r>
      <w:r>
        <w:rPr>
          <w:rFonts w:ascii="仿宋" w:hAnsi="仿宋" w:eastAsia="仿宋" w:cs="仿宋"/>
          <w:sz w:val="32"/>
          <w:szCs w:val="32"/>
        </w:rPr>
        <w:t>.</w:t>
      </w:r>
      <w:r>
        <w:rPr>
          <w:rFonts w:hint="eastAsia" w:ascii="仿宋" w:hAnsi="仿宋" w:eastAsia="仿宋" w:cs="仿宋"/>
          <w:sz w:val="32"/>
          <w:szCs w:val="32"/>
        </w:rPr>
        <w:t>财务室下达政府办专项预算指标</w:t>
      </w:r>
    </w:p>
    <w:p w14:paraId="79F89A9A">
      <w:pPr>
        <w:adjustRightInd w:val="0"/>
        <w:snapToGrid w:val="0"/>
        <w:spacing w:line="560" w:lineRule="exact"/>
        <w:ind w:firstLine="720"/>
        <w:rPr>
          <w:rFonts w:ascii="仿宋" w:hAnsi="仿宋" w:eastAsia="仿宋" w:cs="仿宋"/>
          <w:sz w:val="32"/>
          <w:szCs w:val="32"/>
        </w:rPr>
      </w:pPr>
      <w:r>
        <w:rPr>
          <w:rFonts w:hint="eastAsia" w:ascii="仿宋" w:hAnsi="仿宋" w:eastAsia="仿宋" w:cs="仿宋"/>
          <w:sz w:val="32"/>
          <w:szCs w:val="32"/>
        </w:rPr>
        <w:t>6</w:t>
      </w:r>
      <w:r>
        <w:rPr>
          <w:rFonts w:ascii="仿宋" w:hAnsi="仿宋" w:eastAsia="仿宋" w:cs="仿宋"/>
          <w:sz w:val="32"/>
          <w:szCs w:val="32"/>
        </w:rPr>
        <w:t>.</w:t>
      </w:r>
      <w:r>
        <w:rPr>
          <w:rFonts w:hint="eastAsia" w:ascii="仿宋" w:hAnsi="仿宋" w:eastAsia="仿宋" w:cs="仿宋"/>
          <w:sz w:val="32"/>
          <w:szCs w:val="32"/>
        </w:rPr>
        <w:t>项目相关股室根据财政评审和政府采购的要求修订预算，并准备评审资料</w:t>
      </w:r>
    </w:p>
    <w:p w14:paraId="75405969">
      <w:pPr>
        <w:adjustRightInd w:val="0"/>
        <w:snapToGrid w:val="0"/>
        <w:spacing w:line="560" w:lineRule="exact"/>
        <w:ind w:firstLine="720"/>
        <w:rPr>
          <w:rFonts w:ascii="仿宋" w:hAnsi="仿宋" w:eastAsia="仿宋" w:cs="仿宋"/>
          <w:sz w:val="32"/>
          <w:szCs w:val="32"/>
        </w:rPr>
      </w:pPr>
      <w:r>
        <w:rPr>
          <w:rFonts w:hint="eastAsia" w:ascii="仿宋" w:hAnsi="仿宋" w:eastAsia="仿宋" w:cs="仿宋"/>
          <w:sz w:val="32"/>
          <w:szCs w:val="32"/>
        </w:rPr>
        <w:t>7</w:t>
      </w:r>
      <w:r>
        <w:rPr>
          <w:rFonts w:ascii="仿宋" w:hAnsi="仿宋" w:eastAsia="仿宋" w:cs="仿宋"/>
          <w:sz w:val="32"/>
          <w:szCs w:val="32"/>
        </w:rPr>
        <w:t>.</w:t>
      </w:r>
      <w:r>
        <w:rPr>
          <w:rFonts w:hint="eastAsia" w:ascii="仿宋" w:hAnsi="仿宋" w:eastAsia="仿宋" w:cs="仿宋"/>
          <w:sz w:val="32"/>
          <w:szCs w:val="32"/>
        </w:rPr>
        <w:t>提交财务室，由财务室上报县财政局</w:t>
      </w:r>
    </w:p>
    <w:p w14:paraId="18B8E8C7">
      <w:pPr>
        <w:adjustRightInd w:val="0"/>
        <w:snapToGrid w:val="0"/>
        <w:spacing w:line="560" w:lineRule="exact"/>
        <w:ind w:firstLine="720"/>
        <w:rPr>
          <w:rFonts w:ascii="仿宋" w:hAnsi="仿宋" w:eastAsia="仿宋" w:cs="仿宋"/>
          <w:sz w:val="32"/>
          <w:szCs w:val="32"/>
        </w:rPr>
      </w:pPr>
      <w:r>
        <w:rPr>
          <w:rFonts w:hint="eastAsia" w:ascii="仿宋" w:hAnsi="仿宋" w:eastAsia="仿宋" w:cs="仿宋"/>
          <w:sz w:val="32"/>
          <w:szCs w:val="32"/>
        </w:rPr>
        <w:t>8</w:t>
      </w:r>
      <w:r>
        <w:rPr>
          <w:rFonts w:ascii="仿宋" w:hAnsi="仿宋" w:eastAsia="仿宋" w:cs="仿宋"/>
          <w:sz w:val="32"/>
          <w:szCs w:val="32"/>
        </w:rPr>
        <w:t>.</w:t>
      </w:r>
      <w:r>
        <w:rPr>
          <w:rFonts w:hint="eastAsia" w:ascii="仿宋" w:hAnsi="仿宋" w:eastAsia="仿宋" w:cs="仿宋"/>
          <w:sz w:val="32"/>
          <w:szCs w:val="32"/>
        </w:rPr>
        <w:t>各相关股室将预算批复的结果及时告知各项目单位，严格项目预算执行，实施预算控制</w:t>
      </w:r>
    </w:p>
    <w:p w14:paraId="05437932">
      <w:pPr>
        <w:adjustRightInd w:val="0"/>
        <w:snapToGrid w:val="0"/>
        <w:spacing w:line="600" w:lineRule="exact"/>
        <w:ind w:firstLine="643" w:firstLineChars="200"/>
        <w:rPr>
          <w:rFonts w:hint="eastAsia" w:ascii="仿宋_GB2312" w:hAnsi="宋体"/>
          <w:lang w:val="zh-CN"/>
        </w:rPr>
      </w:pPr>
      <w:r>
        <w:rPr>
          <w:rFonts w:hint="eastAsia" w:ascii="楷体_GB2312" w:hAnsi="宋体" w:eastAsia="楷体_GB2312"/>
          <w:b/>
          <w:lang w:val="zh-CN"/>
        </w:rPr>
        <w:t>（</w:t>
      </w:r>
      <w:r>
        <w:rPr>
          <w:rFonts w:hint="eastAsia" w:ascii="楷体_GB2312" w:hAnsi="宋体" w:eastAsia="楷体_GB2312"/>
          <w:b/>
          <w:lang w:val="en-US" w:eastAsia="zh-CN"/>
        </w:rPr>
        <w:t>2</w:t>
      </w:r>
      <w:r>
        <w:rPr>
          <w:rFonts w:hint="eastAsia" w:ascii="楷体_GB2312" w:hAnsi="宋体" w:eastAsia="楷体_GB2312"/>
          <w:b/>
          <w:lang w:val="zh-CN"/>
        </w:rPr>
        <w:t>）项目管理情况。</w:t>
      </w:r>
      <w:r>
        <w:rPr>
          <w:rFonts w:hint="eastAsia" w:ascii="仿宋_GB2312" w:hAnsi="宋体"/>
          <w:lang w:val="zh-CN"/>
        </w:rPr>
        <w:t>结合项目特点，按照相关法律法规及中央、省、市、县规定要求推进工作。</w:t>
      </w:r>
    </w:p>
    <w:p w14:paraId="473245A1">
      <w:pPr>
        <w:adjustRightInd w:val="0"/>
        <w:snapToGrid w:val="0"/>
        <w:spacing w:line="600" w:lineRule="exact"/>
        <w:ind w:firstLine="643" w:firstLineChars="200"/>
        <w:rPr>
          <w:rFonts w:ascii="仿宋_GB2312" w:hAnsi="宋体"/>
          <w:lang w:val="zh-CN"/>
        </w:rPr>
      </w:pPr>
      <w:r>
        <w:rPr>
          <w:rFonts w:hint="eastAsia" w:ascii="楷体_GB2312" w:hAnsi="宋体" w:eastAsia="楷体_GB2312"/>
          <w:b/>
          <w:lang w:val="zh-CN"/>
        </w:rPr>
        <w:t>（</w:t>
      </w:r>
      <w:r>
        <w:rPr>
          <w:rFonts w:hint="eastAsia" w:ascii="楷体_GB2312" w:hAnsi="宋体" w:eastAsia="楷体_GB2312"/>
          <w:b/>
          <w:lang w:val="en-US" w:eastAsia="zh-CN"/>
        </w:rPr>
        <w:t>3</w:t>
      </w:r>
      <w:r>
        <w:rPr>
          <w:rFonts w:hint="eastAsia" w:ascii="楷体_GB2312" w:hAnsi="宋体" w:eastAsia="楷体_GB2312"/>
          <w:b/>
          <w:lang w:val="zh-CN"/>
        </w:rPr>
        <w:t>）项目监管情况。</w:t>
      </w:r>
      <w:r>
        <w:rPr>
          <w:rFonts w:hint="eastAsia" w:ascii="仿宋_GB2312" w:hAnsi="仿宋_GB2312" w:cs="仿宋_GB2312"/>
          <w:bCs/>
          <w:lang w:val="zh-CN"/>
        </w:rPr>
        <w:t>办公室按照相关要求，对</w:t>
      </w: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年县级衔接资金“两不愁三保障”及乡村建设治理补短</w:t>
      </w:r>
      <w:r>
        <w:rPr>
          <w:rFonts w:hint="eastAsia" w:ascii="仿宋" w:hAnsi="仿宋" w:eastAsia="仿宋" w:cs="仿宋"/>
          <w:sz w:val="32"/>
          <w:szCs w:val="32"/>
        </w:rPr>
        <w:t>项目</w:t>
      </w:r>
      <w:r>
        <w:rPr>
          <w:rFonts w:hint="eastAsia" w:ascii="仿宋_GB2312" w:hAnsi="仿宋_GB2312" w:cs="仿宋_GB2312"/>
          <w:bCs/>
          <w:lang w:val="zh-CN"/>
        </w:rPr>
        <w:t>进行监督指导。</w:t>
      </w:r>
    </w:p>
    <w:p w14:paraId="5573015D">
      <w:pPr>
        <w:keepNext w:val="0"/>
        <w:keepLines w:val="0"/>
        <w:pageBreakBefore w:val="0"/>
        <w:kinsoku/>
        <w:wordWrap/>
        <w:overflowPunct/>
        <w:topLinePunct w:val="0"/>
        <w:autoSpaceDE/>
        <w:autoSpaceDN/>
        <w:bidi w:val="0"/>
        <w:adjustRightInd w:val="0"/>
        <w:snapToGrid w:val="0"/>
        <w:spacing w:line="600" w:lineRule="exact"/>
        <w:ind w:firstLine="720"/>
        <w:jc w:val="left"/>
        <w:textAlignment w:val="auto"/>
        <w:rPr>
          <w:rFonts w:ascii="仿宋_GB2312" w:hAnsi="宋体"/>
          <w:lang w:val="zh-CN"/>
        </w:rPr>
      </w:pPr>
      <w:r>
        <w:rPr>
          <w:rFonts w:hint="eastAsia" w:ascii="黑体" w:hAnsi="宋体" w:eastAsia="黑体"/>
          <w:lang w:eastAsia="zh-CN"/>
        </w:rPr>
        <w:t>三</w:t>
      </w:r>
      <w:r>
        <w:rPr>
          <w:rFonts w:hint="eastAsia" w:ascii="黑体" w:hAnsi="宋体" w:eastAsia="黑体"/>
        </w:rPr>
        <w:t>、项目绩效情况</w:t>
      </w:r>
      <w:r>
        <w:rPr>
          <w:rFonts w:hint="eastAsia" w:ascii="仿宋_GB2312" w:hAnsi="宋体"/>
          <w:lang w:val="zh-CN"/>
        </w:rPr>
        <w:tab/>
      </w:r>
    </w:p>
    <w:p w14:paraId="0E673053">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b/>
          <w:lang w:val="zh-CN"/>
        </w:rPr>
      </w:pPr>
      <w:r>
        <w:rPr>
          <w:rFonts w:hint="eastAsia" w:ascii="楷体_GB2312" w:hAnsi="宋体" w:eastAsia="楷体_GB2312"/>
          <w:b/>
          <w:lang w:val="zh-CN"/>
        </w:rPr>
        <w:t>（一）项目完成情况。</w:t>
      </w:r>
    </w:p>
    <w:p w14:paraId="6F24EF33">
      <w:pPr>
        <w:keepNext w:val="0"/>
        <w:keepLines w:val="0"/>
        <w:pageBreakBefore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eastAsia="zh-CN"/>
        </w:rPr>
        <w:t>202</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年县级衔接资金“两不愁三保障”及乡村建设治理补短</w:t>
      </w:r>
      <w:r>
        <w:rPr>
          <w:rFonts w:hint="eastAsia" w:ascii="仿宋" w:hAnsi="仿宋" w:eastAsia="仿宋" w:cs="仿宋"/>
          <w:sz w:val="32"/>
          <w:szCs w:val="32"/>
        </w:rPr>
        <w:t>项目</w:t>
      </w:r>
      <w:r>
        <w:rPr>
          <w:rFonts w:hint="eastAsia" w:ascii="仿宋_GB2312" w:hAnsi="宋体"/>
          <w:lang w:val="zh-CN"/>
        </w:rPr>
        <w:t>经费</w:t>
      </w:r>
      <w:r>
        <w:rPr>
          <w:rFonts w:hint="eastAsia" w:ascii="仿宋" w:hAnsi="仿宋" w:eastAsia="仿宋" w:cs="仿宋"/>
          <w:sz w:val="32"/>
          <w:szCs w:val="32"/>
          <w:lang w:eastAsia="zh-CN"/>
        </w:rPr>
        <w:t>实际使用</w:t>
      </w:r>
      <w:r>
        <w:rPr>
          <w:rFonts w:hint="eastAsia" w:ascii="仿宋" w:hAnsi="仿宋" w:eastAsia="仿宋" w:cs="仿宋"/>
          <w:sz w:val="32"/>
          <w:szCs w:val="32"/>
          <w:lang w:val="en-US" w:eastAsia="zh-CN"/>
        </w:rPr>
        <w:t>90万元，</w:t>
      </w:r>
      <w:r>
        <w:rPr>
          <w:rFonts w:hint="eastAsia" w:ascii="仿宋" w:hAnsi="仿宋" w:eastAsia="仿宋" w:cs="仿宋"/>
          <w:sz w:val="32"/>
          <w:szCs w:val="32"/>
          <w:lang w:eastAsia="zh-CN"/>
        </w:rPr>
        <w:t>保证了乡村振兴工作顺利完成。</w:t>
      </w:r>
    </w:p>
    <w:p w14:paraId="4CD0C4F7">
      <w:pPr>
        <w:keepNext w:val="0"/>
        <w:keepLines w:val="0"/>
        <w:pageBreakBefore w:val="0"/>
        <w:kinsoku/>
        <w:wordWrap/>
        <w:overflowPunct/>
        <w:topLinePunct w:val="0"/>
        <w:autoSpaceDE/>
        <w:autoSpaceDN/>
        <w:bidi w:val="0"/>
        <w:adjustRightInd w:val="0"/>
        <w:snapToGrid w:val="0"/>
        <w:spacing w:line="600" w:lineRule="exact"/>
        <w:ind w:firstLine="321" w:firstLineChars="100"/>
        <w:textAlignment w:val="auto"/>
        <w:rPr>
          <w:rFonts w:ascii="楷体_GB2312" w:hAnsi="宋体" w:eastAsia="楷体_GB2312"/>
          <w:b/>
          <w:lang w:val="zh-CN"/>
        </w:rPr>
      </w:pPr>
      <w:r>
        <w:rPr>
          <w:rFonts w:hint="eastAsia" w:ascii="楷体_GB2312" w:hAnsi="宋体" w:eastAsia="楷体_GB2312"/>
          <w:b/>
          <w:lang w:val="zh-CN"/>
        </w:rPr>
        <w:t>（二）项目效益情况。</w:t>
      </w:r>
    </w:p>
    <w:p w14:paraId="480E68FB">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支持巩固拓展脱贫攻坚成果，对监测帮扶对象采取了有针对性的预防性措施和事后帮扶措施；支持衔接推进乡村振兴，培育和壮大特色优势产业；支持了生态振兴等相关支出，补齐必要的农村人居环境整治和小型公益性基础设施建设短板，保障日常维护运行。</w:t>
      </w:r>
    </w:p>
    <w:p w14:paraId="0056BED6">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宋体" w:eastAsia="黑体"/>
          <w:lang w:eastAsia="zh-CN"/>
        </w:rPr>
      </w:pPr>
      <w:r>
        <w:rPr>
          <w:rFonts w:hint="eastAsia" w:ascii="黑体" w:hAnsi="宋体" w:eastAsia="黑体"/>
          <w:lang w:eastAsia="zh-CN"/>
        </w:rPr>
        <w:t>四</w:t>
      </w:r>
      <w:r>
        <w:rPr>
          <w:rFonts w:hint="eastAsia" w:ascii="黑体" w:hAnsi="宋体" w:eastAsia="黑体"/>
        </w:rPr>
        <w:t>、</w:t>
      </w:r>
      <w:r>
        <w:rPr>
          <w:rFonts w:hint="eastAsia" w:ascii="黑体" w:hAnsi="宋体" w:eastAsia="黑体"/>
          <w:lang w:eastAsia="zh-CN"/>
        </w:rPr>
        <w:t>问题及建议</w:t>
      </w:r>
    </w:p>
    <w:p w14:paraId="5239328F">
      <w:pPr>
        <w:keepNext w:val="0"/>
        <w:keepLines w:val="0"/>
        <w:pageBreakBefore w:val="0"/>
        <w:kinsoku/>
        <w:wordWrap/>
        <w:overflowPunct/>
        <w:topLinePunct w:val="0"/>
        <w:autoSpaceDE/>
        <w:autoSpaceDN/>
        <w:bidi w:val="0"/>
        <w:adjustRightInd w:val="0"/>
        <w:snapToGrid w:val="0"/>
        <w:spacing w:line="600" w:lineRule="exact"/>
        <w:ind w:firstLine="643" w:firstLineChars="200"/>
        <w:textAlignment w:val="auto"/>
        <w:rPr>
          <w:rFonts w:ascii="楷体_GB2312" w:hAnsi="宋体" w:eastAsia="楷体_GB2312"/>
          <w:b/>
          <w:lang w:val="zh-CN"/>
        </w:rPr>
      </w:pPr>
      <w:r>
        <w:rPr>
          <w:rFonts w:hint="eastAsia" w:ascii="楷体_GB2312" w:hAnsi="宋体" w:eastAsia="楷体_GB2312"/>
          <w:b/>
          <w:lang w:val="zh-CN"/>
        </w:rPr>
        <w:t>（一）存在的问题。</w:t>
      </w:r>
    </w:p>
    <w:p w14:paraId="1161D4FA">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02" w:firstLineChars="200"/>
        <w:rPr>
          <w:rFonts w:hint="eastAsia" w:ascii="仿宋" w:hAnsi="仿宋" w:eastAsia="仿宋" w:cs="仿宋"/>
          <w:sz w:val="32"/>
          <w:szCs w:val="32"/>
          <w:lang w:val="zh-CN" w:eastAsia="zh-CN"/>
        </w:rPr>
      </w:pPr>
      <w:r>
        <w:rPr>
          <w:rFonts w:hint="eastAsia" w:ascii="仿宋" w:hAnsi="仿宋" w:eastAsia="仿宋" w:cs="仿宋"/>
          <w:b/>
          <w:bCs/>
          <w:color w:val="C00000"/>
          <w:sz w:val="30"/>
          <w:szCs w:val="30"/>
          <w:lang w:val="en-US" w:eastAsia="zh-CN"/>
        </w:rPr>
        <w:t xml:space="preserve"> </w:t>
      </w:r>
      <w:r>
        <w:rPr>
          <w:rFonts w:hint="eastAsia" w:ascii="仿宋" w:hAnsi="仿宋" w:eastAsia="仿宋" w:cs="仿宋"/>
          <w:sz w:val="32"/>
          <w:szCs w:val="32"/>
          <w:lang w:val="zh-CN" w:eastAsia="zh-CN"/>
        </w:rPr>
        <w:t>预算编制仍需进一步精确细化。随着财务工作日益细化，项目资金需要完全按照所下指标用途分类来使用，我办目前还需要进一步对预算编制进行细化，加强对资金使用的前瞻性预估。</w:t>
      </w:r>
    </w:p>
    <w:p w14:paraId="1CF27CF3">
      <w:pPr>
        <w:numPr>
          <w:ilvl w:val="0"/>
          <w:numId w:val="2"/>
        </w:numPr>
        <w:pBdr>
          <w:top w:val="single" w:color="FFFFFF" w:sz="4" w:space="0"/>
          <w:left w:val="single" w:color="FFFFFF" w:sz="4" w:space="31"/>
          <w:bottom w:val="single" w:color="FFFFFF" w:sz="4" w:space="31"/>
          <w:right w:val="single" w:color="FFFFFF" w:sz="4" w:space="0"/>
        </w:pBdr>
        <w:snapToGrid w:val="0"/>
        <w:spacing w:line="560" w:lineRule="exact"/>
        <w:ind w:firstLine="643" w:firstLineChars="200"/>
        <w:rPr>
          <w:rFonts w:hint="eastAsia" w:ascii="楷体_GB2312" w:hAnsi="宋体" w:eastAsia="楷体_GB2312"/>
          <w:b/>
          <w:lang w:val="zh-CN"/>
        </w:rPr>
      </w:pPr>
      <w:r>
        <w:rPr>
          <w:rFonts w:hint="eastAsia" w:ascii="楷体_GB2312" w:hAnsi="宋体" w:eastAsia="楷体_GB2312"/>
          <w:b/>
          <w:lang w:val="zh-CN"/>
        </w:rPr>
        <w:t>相关建议。</w:t>
      </w:r>
    </w:p>
    <w:p w14:paraId="21F538B2">
      <w:pPr>
        <w:numPr>
          <w:ilvl w:val="0"/>
          <w:numId w:val="3"/>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hint="eastAsia" w:ascii="仿宋_GB2312" w:hAnsi="仿宋_GB2312" w:cs="仿宋_GB2312"/>
          <w:lang w:val="zh-CN"/>
        </w:rPr>
      </w:pPr>
      <w:r>
        <w:rPr>
          <w:rFonts w:hint="eastAsia" w:ascii="仿宋_GB2312" w:hAnsi="仿宋_GB2312" w:cs="仿宋_GB2312"/>
          <w:lang w:val="zh-CN"/>
        </w:rPr>
        <w:t>加强内部科室细化预算编制工作，认真做好预算的编制进一步的预算管理意识，严格按照预算编制的相关制度和要求进行预算编制。</w:t>
      </w:r>
    </w:p>
    <w:p w14:paraId="0F465904">
      <w:pPr>
        <w:numPr>
          <w:ilvl w:val="0"/>
          <w:numId w:val="3"/>
        </w:numPr>
        <w:pBdr>
          <w:top w:val="single" w:color="FFFFFF" w:sz="4" w:space="0"/>
          <w:left w:val="single" w:color="FFFFFF" w:sz="4" w:space="31"/>
          <w:bottom w:val="single" w:color="FFFFFF" w:sz="4" w:space="31"/>
          <w:right w:val="single" w:color="FFFFFF" w:sz="4" w:space="0"/>
        </w:pBdr>
        <w:snapToGrid w:val="0"/>
        <w:spacing w:line="560" w:lineRule="exact"/>
        <w:ind w:left="0" w:leftChars="0" w:firstLine="640" w:firstLineChars="200"/>
        <w:rPr>
          <w:rFonts w:hint="eastAsia" w:ascii="仿宋_GB2312" w:hAnsi="仿宋_GB2312" w:cs="仿宋_GB2312"/>
          <w:lang w:val="zh-CN" w:eastAsia="zh-CN"/>
        </w:rPr>
      </w:pPr>
      <w:r>
        <w:rPr>
          <w:rFonts w:hint="eastAsia" w:ascii="仿宋_GB2312" w:hAnsi="仿宋_GB2312" w:cs="仿宋_GB2312"/>
          <w:lang w:val="zh-CN" w:eastAsia="zh-CN"/>
        </w:rPr>
        <w:t>加强财务管理，严格财务审核。加强单位财务管理，健全单位财务管理制度体系，规范单位财务行为。在费用报账支付时，按照预算规定的费用项目和用途进行资金使用审核、列报支付、财务工作核算，杜绝超支现象的发生。</w:t>
      </w:r>
    </w:p>
    <w:p w14:paraId="2DA23D8C">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0" w:firstLineChars="200"/>
        <w:rPr>
          <w:rFonts w:hint="eastAsia" w:ascii="仿宋_GB2312" w:hAnsi="仿宋_GB2312" w:cs="仿宋_GB2312"/>
          <w:lang w:val="zh-CN" w:eastAsia="zh-CN"/>
        </w:rPr>
      </w:pPr>
      <w:r>
        <w:rPr>
          <w:rFonts w:hint="eastAsia" w:ascii="仿宋_GB2312" w:hAnsi="仿宋_GB2312" w:cs="仿宋_GB2312"/>
          <w:lang w:val="en-US" w:eastAsia="zh-CN"/>
        </w:rPr>
        <w:t>3.</w:t>
      </w:r>
      <w:r>
        <w:rPr>
          <w:rFonts w:hint="eastAsia" w:ascii="仿宋_GB2312" w:hAnsi="仿宋_GB2312" w:cs="仿宋_GB2312"/>
          <w:lang w:val="zh-CN" w:eastAsia="zh-CN"/>
        </w:rPr>
        <w:t>加强财务管理，严格财务审核。加强单位财务管理，健全单位财务管理制度体系，规范单位财务行为。在费用报账支付时，按照预算规定的费用项目和用途进行资金使用审核、列报支付、财务工作核算，杜绝超支现象的发生。</w:t>
      </w:r>
    </w:p>
    <w:p w14:paraId="2FC93564">
      <w:pPr>
        <w:numPr>
          <w:ilvl w:val="0"/>
          <w:numId w:val="0"/>
        </w:numPr>
        <w:pBdr>
          <w:top w:val="single" w:color="FFFFFF" w:sz="4" w:space="0"/>
          <w:left w:val="single" w:color="FFFFFF" w:sz="4" w:space="31"/>
          <w:bottom w:val="single" w:color="FFFFFF" w:sz="4" w:space="31"/>
          <w:right w:val="single" w:color="FFFFFF" w:sz="4" w:space="0"/>
        </w:pBdr>
        <w:snapToGrid w:val="0"/>
        <w:spacing w:line="560" w:lineRule="exact"/>
        <w:ind w:firstLine="643" w:firstLineChars="200"/>
        <w:rPr>
          <w:rFonts w:ascii="楷体_GB2312" w:hAnsi="宋体" w:eastAsia="楷体_GB2312"/>
          <w:b/>
          <w:lang w:val="zh-CN"/>
        </w:rPr>
      </w:pPr>
    </w:p>
    <w:p w14:paraId="1D2A3B30">
      <w:pPr>
        <w:rPr>
          <w:lang w:val="zh-CN"/>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406F20"/>
    <w:multiLevelType w:val="singleLevel"/>
    <w:tmpl w:val="B5406F20"/>
    <w:lvl w:ilvl="0" w:tentative="0">
      <w:start w:val="2"/>
      <w:numFmt w:val="chineseCounting"/>
      <w:suff w:val="nothing"/>
      <w:lvlText w:val="（%1）"/>
      <w:lvlJc w:val="left"/>
      <w:rPr>
        <w:rFonts w:hint="eastAsia"/>
      </w:rPr>
    </w:lvl>
  </w:abstractNum>
  <w:abstractNum w:abstractNumId="1">
    <w:nsid w:val="2A80DCFB"/>
    <w:multiLevelType w:val="singleLevel"/>
    <w:tmpl w:val="2A80DCFB"/>
    <w:lvl w:ilvl="0" w:tentative="0">
      <w:start w:val="1"/>
      <w:numFmt w:val="decimal"/>
      <w:suff w:val="space"/>
      <w:lvlText w:val="%1."/>
      <w:lvlJc w:val="left"/>
    </w:lvl>
  </w:abstractNum>
  <w:abstractNum w:abstractNumId="2">
    <w:nsid w:val="47AC3694"/>
    <w:multiLevelType w:val="singleLevel"/>
    <w:tmpl w:val="47AC3694"/>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1MjFjMDUwODIwZDg4NDczZTI5ZmU1NTQ5YzljMTkifQ=="/>
  </w:docVars>
  <w:rsids>
    <w:rsidRoot w:val="771D4D51"/>
    <w:rsid w:val="000E6FBF"/>
    <w:rsid w:val="00100867"/>
    <w:rsid w:val="00832373"/>
    <w:rsid w:val="02BE3A7E"/>
    <w:rsid w:val="04637E8C"/>
    <w:rsid w:val="06432556"/>
    <w:rsid w:val="06A0349B"/>
    <w:rsid w:val="08B71ADA"/>
    <w:rsid w:val="0D7421F4"/>
    <w:rsid w:val="136C1E84"/>
    <w:rsid w:val="16B35187"/>
    <w:rsid w:val="17753AE3"/>
    <w:rsid w:val="1AAD5356"/>
    <w:rsid w:val="1B66725A"/>
    <w:rsid w:val="1EB97C6B"/>
    <w:rsid w:val="205F1963"/>
    <w:rsid w:val="226174DA"/>
    <w:rsid w:val="27BE3283"/>
    <w:rsid w:val="2AF86ED7"/>
    <w:rsid w:val="2E602859"/>
    <w:rsid w:val="2F564626"/>
    <w:rsid w:val="2FDA35C6"/>
    <w:rsid w:val="3C830620"/>
    <w:rsid w:val="40223DC9"/>
    <w:rsid w:val="40913F14"/>
    <w:rsid w:val="41F8267D"/>
    <w:rsid w:val="45577068"/>
    <w:rsid w:val="458F33E6"/>
    <w:rsid w:val="47D2699F"/>
    <w:rsid w:val="47F83244"/>
    <w:rsid w:val="4A2D4025"/>
    <w:rsid w:val="4A3C7E3F"/>
    <w:rsid w:val="4D9329DF"/>
    <w:rsid w:val="511513A9"/>
    <w:rsid w:val="596E0DCE"/>
    <w:rsid w:val="5D4F619F"/>
    <w:rsid w:val="5F9C6B62"/>
    <w:rsid w:val="5FC6571B"/>
    <w:rsid w:val="60BF04C9"/>
    <w:rsid w:val="61D83A85"/>
    <w:rsid w:val="6740360D"/>
    <w:rsid w:val="67812633"/>
    <w:rsid w:val="69564B94"/>
    <w:rsid w:val="6BBB6967"/>
    <w:rsid w:val="6DFE7CCD"/>
    <w:rsid w:val="6E407CF0"/>
    <w:rsid w:val="713279DA"/>
    <w:rsid w:val="76612DCA"/>
    <w:rsid w:val="76D40BC6"/>
    <w:rsid w:val="771D4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footer"/>
    <w:basedOn w:val="1"/>
    <w:autoRedefine/>
    <w:unhideWhenUsed/>
    <w:qFormat/>
    <w:uiPriority w:val="99"/>
    <w:pPr>
      <w:tabs>
        <w:tab w:val="center" w:pos="4153"/>
        <w:tab w:val="right" w:pos="8306"/>
      </w:tabs>
      <w:snapToGrid w:val="0"/>
      <w:jc w:val="left"/>
    </w:pPr>
    <w:rPr>
      <w:sz w:val="18"/>
      <w:szCs w:val="18"/>
      <w:lang w:val="zh-CN"/>
    </w:rPr>
  </w:style>
  <w:style w:type="paragraph" w:styleId="4">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lang w:val="zh-CN"/>
    </w:rPr>
  </w:style>
  <w:style w:type="paragraph" w:customStyle="1" w:styleId="7">
    <w:name w:val="四号正文"/>
    <w:basedOn w:val="1"/>
    <w:autoRedefine/>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1795</Words>
  <Characters>1851</Characters>
  <Lines>12</Lines>
  <Paragraphs>3</Paragraphs>
  <TotalTime>34</TotalTime>
  <ScaleCrop>false</ScaleCrop>
  <LinksUpToDate>false</LinksUpToDate>
  <CharactersWithSpaces>1853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2023-06-15T04:14:00Z</dcterms:created>
  <dc:creator>Administrator</dc:creator>
  <cp:lastModifiedBy>碧云天</cp:lastModifiedBy>
  <cp:lastPrinted>2020-07-07T07:49:00Z</cp:lastPrinted>
  <dcterms:modified xsi:type="dcterms:W3CDTF">2024-10-17T09:53:33Z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587056A78F6546C68705A6FAAD3958D1_12</vt:lpwstr>
  </property>
</Properties>
</file>