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hint="eastAsia" w:ascii="SimHei" w:hAnsi="SimHei" w:eastAsia="SimHei"/>
          <w:lang w:eastAsia="zh-CN"/>
        </w:rPr>
      </w:pPr>
      <w:r>
        <w:rPr>
          <w:rFonts w:hint="eastAsia" w:ascii="SimHei" w:hAnsi="SimHei" w:eastAsia="SimHei"/>
        </w:rPr>
        <w:t>附件</w:t>
      </w:r>
      <w:r>
        <w:rPr>
          <w:rFonts w:hint="eastAsia" w:ascii="SimHei" w:hAnsi="SimHei" w:eastAsia="SimHei"/>
          <w:lang w:val="en-US" w:eastAsia="zh-CN"/>
        </w:rPr>
        <w:t>7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SimHei" w:hAnsi="SimHei" w:eastAsia="SimHei" w:cs="SimHei"/>
          <w:color w:val="000000"/>
          <w:kern w:val="0"/>
          <w:sz w:val="44"/>
          <w:szCs w:val="44"/>
          <w:lang w:val="en-US" w:eastAsia="zh-CN" w:bidi="ar-SA"/>
        </w:rPr>
      </w:pPr>
      <w:r>
        <w:rPr>
          <w:rFonts w:hint="eastAsia" w:ascii="SimHei" w:hAnsi="SimHei" w:eastAsia="SimHei" w:cs="SimHei"/>
          <w:color w:val="000000"/>
          <w:kern w:val="0"/>
          <w:sz w:val="44"/>
          <w:szCs w:val="44"/>
          <w:lang w:val="en-US" w:eastAsia="zh-CN" w:bidi="ar-SA"/>
        </w:rPr>
        <w:t>峨边彝族自治县人民政府办公室</w:t>
      </w:r>
    </w:p>
    <w:p>
      <w:pPr>
        <w:spacing w:line="600" w:lineRule="exact"/>
        <w:jc w:val="center"/>
        <w:rPr>
          <w:rFonts w:hint="eastAsia" w:ascii="SimHei" w:hAnsi="SimHei" w:eastAsia="SimHei" w:cs="SimHei"/>
          <w:color w:val="auto"/>
          <w:w w:val="98"/>
          <w:kern w:val="2"/>
          <w:sz w:val="44"/>
          <w:szCs w:val="44"/>
        </w:rPr>
      </w:pPr>
      <w:r>
        <w:rPr>
          <w:rFonts w:hint="eastAsia" w:ascii="SimHei" w:hAnsi="SimHei" w:eastAsia="SimHei" w:cs="SimHei"/>
          <w:color w:val="auto"/>
          <w:w w:val="98"/>
          <w:kern w:val="0"/>
          <w:sz w:val="44"/>
          <w:szCs w:val="44"/>
          <w:highlight w:val="none"/>
          <w:lang w:eastAsia="zh-CN"/>
        </w:rPr>
        <w:t>网络运行工作</w:t>
      </w:r>
      <w:r>
        <w:rPr>
          <w:rFonts w:hint="eastAsia" w:ascii="SimHei" w:hAnsi="SimHei" w:eastAsia="SimHei" w:cs="SimHei"/>
          <w:w w:val="98"/>
          <w:sz w:val="44"/>
          <w:szCs w:val="44"/>
        </w:rPr>
        <w:t>项目支出绩效自评报告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1760" w:firstLineChars="400"/>
        <w:textAlignment w:val="auto"/>
        <w:rPr>
          <w:rFonts w:hint="eastAsia" w:ascii="SimHei" w:hAnsi="SimHei" w:eastAsia="SimHei" w:cs="SimHei"/>
          <w:color w:val="000000"/>
          <w:kern w:val="0"/>
          <w:sz w:val="44"/>
          <w:szCs w:val="44"/>
          <w:lang w:val="en-US" w:eastAsia="zh-CN" w:bidi="ar-SA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SimHei" w:hAnsi="SimSun" w:eastAsia="SimHei"/>
          <w:lang w:val="zh-CN"/>
        </w:rPr>
      </w:pPr>
      <w:r>
        <w:rPr>
          <w:rFonts w:hint="eastAsia" w:ascii="SimHei" w:hAnsi="SimSun" w:eastAsia="SimHei"/>
        </w:rPr>
        <w:t>一、</w:t>
      </w:r>
      <w:r>
        <w:rPr>
          <w:rFonts w:hint="eastAsia" w:ascii="SimHei" w:hAnsi="SimSun" w:eastAsia="SimHei"/>
          <w:lang w:val="zh-CN"/>
        </w:rPr>
        <w:t>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（一）项目基本情况。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FangSong_GB2312" w:cs="FangSong_GB2312"/>
          <w:lang w:val="zh-CN" w:eastAsia="zh-CN"/>
        </w:rPr>
      </w:pPr>
      <w:r>
        <w:rPr>
          <w:rFonts w:hint="eastAsia" w:ascii="FangSong_GB2312" w:hAnsi="FangSong_GB2312" w:cs="FangSong_GB2312"/>
          <w:lang w:val="zh-CN" w:eastAsia="zh-CN"/>
        </w:rPr>
        <w:t>1．项目管理职能。我办政府机关</w:t>
      </w:r>
      <w:r>
        <w:rPr>
          <w:rFonts w:hint="eastAsia" w:ascii="FangSong_GB2312" w:hAnsi="FangSong_GB2312" w:cs="FangSong_GB2312"/>
          <w:lang w:val="en-US" w:eastAsia="zh-CN"/>
        </w:rPr>
        <w:t>电信通信服务</w:t>
      </w:r>
      <w:r>
        <w:rPr>
          <w:rFonts w:hint="eastAsia" w:ascii="FangSong_GB2312" w:hAnsi="FangSong_GB2312" w:cs="FangSong_GB2312"/>
          <w:lang w:val="zh-CN" w:eastAsia="zh-CN"/>
        </w:rPr>
        <w:t>购买社会服务，结合我办工作实际，编制峨边彝族自治县20</w:t>
      </w:r>
      <w:r>
        <w:rPr>
          <w:rFonts w:hint="eastAsia" w:ascii="FangSong_GB2312" w:hAnsi="FangSong_GB2312" w:cs="FangSong_GB2312"/>
          <w:lang w:val="en-US" w:eastAsia="zh-CN"/>
        </w:rPr>
        <w:t>23</w:t>
      </w:r>
      <w:r>
        <w:rPr>
          <w:rFonts w:hint="eastAsia" w:ascii="FangSong_GB2312" w:hAnsi="FangSong_GB2312" w:cs="FangSong_GB2312"/>
          <w:lang w:val="zh-CN" w:eastAsia="zh-CN"/>
        </w:rPr>
        <w:t>年政府机关</w:t>
      </w:r>
      <w:r>
        <w:rPr>
          <w:rFonts w:hint="eastAsia" w:ascii="FangSong_GB2312" w:hAnsi="FangSong_GB2312" w:cs="FangSong_GB2312"/>
          <w:lang w:val="en-US" w:eastAsia="zh-CN"/>
        </w:rPr>
        <w:t>电信通讯</w:t>
      </w:r>
      <w:r>
        <w:rPr>
          <w:rFonts w:hint="eastAsia" w:ascii="FangSong_GB2312" w:hAnsi="FangSong_GB2312" w:cs="FangSong_GB2312"/>
          <w:lang w:val="zh-CN" w:eastAsia="zh-CN"/>
        </w:rPr>
        <w:t>服务项目及实施方案。报经县财政局批复的项目，项目资金总额为</w:t>
      </w:r>
      <w:r>
        <w:rPr>
          <w:rFonts w:hint="eastAsia" w:ascii="FangSong_GB2312" w:hAnsi="FangSong_GB2312" w:cs="FangSong_GB2312"/>
          <w:lang w:val="en-US" w:eastAsia="zh-CN"/>
        </w:rPr>
        <w:t>14.998</w:t>
      </w:r>
      <w:r>
        <w:rPr>
          <w:rFonts w:hint="eastAsia" w:ascii="FangSong_GB2312" w:hAnsi="FangSong_GB2312" w:cs="FangSong_GB2312"/>
          <w:lang w:val="zh-CN" w:eastAsia="zh-CN"/>
        </w:rPr>
        <w:t>万元，实际使用</w:t>
      </w:r>
      <w:r>
        <w:rPr>
          <w:rFonts w:hint="eastAsia" w:ascii="FangSong_GB2312" w:hAnsi="FangSong_GB2312" w:cs="FangSong_GB2312"/>
          <w:lang w:val="en-US" w:eastAsia="zh-CN"/>
        </w:rPr>
        <w:t>14.998万元，资金</w:t>
      </w:r>
      <w:r>
        <w:rPr>
          <w:rFonts w:hint="eastAsia" w:ascii="FangSong_GB2312" w:hAnsi="FangSong_GB2312" w:cs="FangSong_GB2312"/>
          <w:lang w:val="zh-CN" w:eastAsia="zh-CN"/>
        </w:rPr>
        <w:t>全部是县本级预算资金。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FangSong_GB2312" w:cs="FangSong_GB2312"/>
          <w:lang w:val="zh-CN" w:eastAsia="zh-CN"/>
        </w:rPr>
      </w:pPr>
      <w:r>
        <w:rPr>
          <w:rFonts w:hint="eastAsia" w:ascii="FangSong_GB2312" w:hAnsi="FangSong_GB2312" w:cs="FangSong_GB2312"/>
          <w:lang w:val="zh-CN" w:eastAsia="zh-CN"/>
        </w:rPr>
        <w:t>2．项目立项、资金申报的依据。经县政府同意开展网络运行服务工作，报经县财政局批复的项目经费主要用于保障政府机关</w:t>
      </w:r>
      <w:r>
        <w:rPr>
          <w:rFonts w:hint="eastAsia" w:ascii="FangSong_GB2312" w:hAnsi="FangSong_GB2312" w:cs="FangSong_GB2312"/>
          <w:lang w:val="en-US" w:eastAsia="zh-CN"/>
        </w:rPr>
        <w:t>电信通讯业务</w:t>
      </w:r>
      <w:r>
        <w:rPr>
          <w:rFonts w:hint="eastAsia" w:ascii="FangSong_GB2312" w:hAnsi="FangSong_GB2312" w:cs="FangSong_GB2312"/>
          <w:lang w:val="zh-CN" w:eastAsia="zh-CN"/>
        </w:rPr>
        <w:t>运行经费的保障。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FangSong_GB2312" w:cs="FangSong_GB2312"/>
          <w:lang w:val="zh-CN" w:eastAsia="zh-CN"/>
        </w:rPr>
      </w:pPr>
      <w:r>
        <w:rPr>
          <w:rFonts w:hint="eastAsia" w:ascii="FangSong_GB2312" w:hAnsi="FangSong_GB2312" w:cs="FangSong_GB2312"/>
          <w:lang w:val="zh-CN" w:eastAsia="zh-CN"/>
        </w:rPr>
        <w:t>3．资金管理办法制定情况，资金支持具体项目的条件、范围与支持方式概况。资金管理按各项财经纪律和管理制度进行管理，按程序按规定支付各类费用。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FangSong_GB2312" w:cs="FangSong_GB2312"/>
          <w:lang w:val="zh-CN" w:eastAsia="zh-CN"/>
        </w:rPr>
      </w:pPr>
      <w:r>
        <w:rPr>
          <w:rFonts w:hint="eastAsia" w:ascii="FangSong_GB2312" w:hAnsi="FangSong_GB2312" w:cs="FangSong_GB2312"/>
          <w:lang w:val="zh-CN" w:eastAsia="zh-CN"/>
        </w:rPr>
        <w:t>4．资金分配的原则及考虑因素。该项目直接用于</w:t>
      </w:r>
      <w:r>
        <w:rPr>
          <w:rFonts w:hint="eastAsia" w:ascii="FangSong_GB2312" w:hAnsi="FangSong_GB2312" w:cs="FangSong_GB2312"/>
          <w:lang w:val="en-US" w:eastAsia="zh-CN"/>
        </w:rPr>
        <w:t>网络服务</w:t>
      </w:r>
      <w:r>
        <w:rPr>
          <w:rFonts w:hint="eastAsia" w:ascii="FangSong_GB2312" w:hAnsi="FangSong_GB2312" w:cs="FangSong_GB2312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FangSong_GB2312" w:hAnsi="FangSong_GB2312" w:cs="FangSong_GB2312"/>
          <w:lang w:val="en-US" w:eastAsia="zh-CN"/>
        </w:rPr>
      </w:pPr>
      <w:r>
        <w:rPr>
          <w:rFonts w:hint="eastAsia" w:ascii="FangSong_GB2312" w:hAnsi="FangSong_GB2312" w:cs="FangSong_GB2312"/>
          <w:lang w:val="zh-CN" w:eastAsia="zh-CN"/>
        </w:rPr>
        <w:t>1．项目主要内容。</w:t>
      </w:r>
      <w:r>
        <w:rPr>
          <w:rFonts w:hint="eastAsia" w:ascii="FangSong_GB2312" w:hAnsi="FangSong_GB2312" w:cs="FangSong_GB2312"/>
          <w:lang w:val="en-US" w:eastAsia="zh-CN"/>
        </w:rPr>
        <w:t>一是提供整体互联网业务，用于单位外网接入用于基本办公。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FangSong_GB2312" w:cs="FangSong_GB2312"/>
          <w:lang w:val="en-US" w:eastAsia="zh-CN"/>
        </w:rPr>
      </w:pPr>
      <w:r>
        <w:rPr>
          <w:rFonts w:hint="eastAsia" w:ascii="FangSong_GB2312" w:hAnsi="FangSong_GB2312" w:cs="FangSong_GB2312"/>
          <w:lang w:val="en-US" w:eastAsia="zh-CN"/>
        </w:rPr>
        <w:t>二是提供VPN业务：保障财辅系统以及单位内部涉密工作的有序进行。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FangSong_GB2312" w:hAnsi="FangSong_GB2312" w:cs="FangSong_GB2312"/>
          <w:lang w:val="en-US" w:eastAsia="zh-CN"/>
        </w:rPr>
      </w:pPr>
      <w:r>
        <w:rPr>
          <w:rFonts w:hint="eastAsia" w:ascii="FangSong_GB2312" w:hAnsi="FangSong_GB2312" w:cs="FangSong_GB2312"/>
          <w:lang w:val="en-US" w:eastAsia="zh-CN"/>
        </w:rPr>
        <w:t>三是专项业务：保障办公室宽带及会议室视频接入专网工作的开展。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FangSong_GB2312" w:cs="FangSong_GB2312"/>
          <w:lang w:val="zh-CN" w:eastAsia="zh-CN"/>
        </w:rPr>
      </w:pPr>
      <w:r>
        <w:rPr>
          <w:rFonts w:hint="eastAsia" w:ascii="FangSong_GB2312" w:hAnsi="FangSong_GB2312" w:cs="FangSong_GB2312"/>
          <w:lang w:val="zh-CN" w:eastAsia="zh-CN"/>
        </w:rPr>
        <w:t>项目应实现的具体绩效目标，包括目标的量化、细化情况以及项目实施进度计划等。资金主要用于</w:t>
      </w:r>
      <w:r>
        <w:rPr>
          <w:rFonts w:hint="eastAsia" w:ascii="FangSong_GB2312" w:hAnsi="FangSong_GB2312" w:cs="FangSong_GB2312"/>
          <w:lang w:val="en-US" w:eastAsia="zh-CN"/>
        </w:rPr>
        <w:t>互联网业务，专线业务及云业务</w:t>
      </w:r>
      <w:r>
        <w:rPr>
          <w:rFonts w:hint="eastAsia" w:ascii="FangSong_GB2312" w:hAnsi="FangSong_GB2312" w:cs="FangSong_GB2312"/>
          <w:lang w:val="zh-CN" w:eastAsia="zh-CN"/>
        </w:rPr>
        <w:t>等支出。保证政府机关所有职工的</w:t>
      </w:r>
      <w:r>
        <w:rPr>
          <w:rFonts w:hint="eastAsia" w:ascii="FangSong_GB2312" w:hAnsi="FangSong_GB2312" w:cs="FangSong_GB2312"/>
          <w:lang w:val="en-US" w:eastAsia="zh-CN"/>
        </w:rPr>
        <w:t>办公用网。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FangSong_GB2312" w:cs="FangSong_GB2312"/>
          <w:lang w:val="zh-CN" w:eastAsia="zh-CN"/>
        </w:rPr>
      </w:pPr>
      <w:r>
        <w:rPr>
          <w:rFonts w:hint="eastAsia" w:ascii="FangSong_GB2312" w:hAnsi="FangSong_GB2312" w:cs="FangSong_GB2312"/>
          <w:lang w:val="zh-CN" w:eastAsia="zh-CN"/>
        </w:rPr>
        <w:t>3．分析评价申报内容是否与实际相符，申报目标是否合理可行。项目申报内容是与具体实施内容相符的、申报目标是合理可行的。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（三）项目自评步骤及方法。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首先由业务股室经办人员、财务人员共同草拟自评报告，分别报分管领导、主要领导审定后报送。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SimHei" w:hAnsi="SimSun" w:eastAsia="SimHei"/>
        </w:rPr>
      </w:pPr>
      <w:r>
        <w:rPr>
          <w:rFonts w:hint="eastAsia" w:ascii="SimHei" w:hAnsi="SimSun" w:eastAsia="SimHei"/>
        </w:rPr>
        <w:t>二、项目资金申报及使用情况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（一）项目资金申报及批复情况。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FangSong" w:hAnsi="FangSong" w:eastAsia="FangSong" w:cs="Times New Roman"/>
          <w:sz w:val="32"/>
          <w:szCs w:val="32"/>
        </w:rPr>
      </w:pPr>
      <w:r>
        <w:rPr>
          <w:rFonts w:hint="eastAsia" w:ascii="FangSong_GB2312" w:hAnsi="FangSong_GB2312" w:cs="FangSong_GB2312"/>
          <w:lang w:val="zh-CN" w:eastAsia="zh-CN"/>
        </w:rPr>
        <w:t>20</w:t>
      </w:r>
      <w:r>
        <w:rPr>
          <w:rFonts w:hint="eastAsia" w:ascii="FangSong_GB2312" w:hAnsi="FangSong_GB2312" w:cs="FangSong_GB2312"/>
          <w:lang w:val="en-US" w:eastAsia="zh-CN"/>
        </w:rPr>
        <w:t>22</w:t>
      </w:r>
      <w:r>
        <w:rPr>
          <w:rFonts w:hint="eastAsia" w:ascii="FangSong_GB2312" w:hAnsi="FangSong_GB2312" w:cs="FangSong_GB2312"/>
          <w:lang w:val="zh-CN" w:eastAsia="zh-CN"/>
        </w:rPr>
        <w:t>年2月财政下发《关于批复20</w:t>
      </w:r>
      <w:r>
        <w:rPr>
          <w:rFonts w:hint="eastAsia" w:ascii="FangSong_GB2312" w:hAnsi="FangSong_GB2312" w:cs="FangSong_GB2312"/>
          <w:lang w:val="en-US" w:eastAsia="zh-CN"/>
        </w:rPr>
        <w:t>22</w:t>
      </w:r>
      <w:r>
        <w:rPr>
          <w:rFonts w:hint="eastAsia" w:ascii="FangSong_GB2312" w:hAnsi="FangSong_GB2312" w:cs="FangSong_GB2312"/>
          <w:lang w:val="zh-CN" w:eastAsia="zh-CN"/>
        </w:rPr>
        <w:t>年部门预算的通知》峨财政〔20</w:t>
      </w:r>
      <w:r>
        <w:rPr>
          <w:rFonts w:hint="eastAsia" w:ascii="FangSong_GB2312" w:hAnsi="FangSong_GB2312" w:cs="FangSong_GB2312"/>
          <w:lang w:val="en-US" w:eastAsia="zh-CN"/>
        </w:rPr>
        <w:t>22</w:t>
      </w:r>
      <w:r>
        <w:rPr>
          <w:rFonts w:hint="eastAsia" w:ascii="FangSong_GB2312" w:hAnsi="FangSong_GB2312" w:cs="FangSong_GB2312"/>
          <w:lang w:val="zh-CN" w:eastAsia="zh-CN"/>
        </w:rPr>
        <w:t>〕</w:t>
      </w:r>
      <w:r>
        <w:rPr>
          <w:rFonts w:hint="eastAsia" w:ascii="FangSong_GB2312" w:hAnsi="FangSong_GB2312" w:cs="FangSong_GB2312"/>
          <w:lang w:val="en-US" w:eastAsia="zh-CN"/>
        </w:rPr>
        <w:t>49</w:t>
      </w:r>
      <w:r>
        <w:rPr>
          <w:rFonts w:hint="eastAsia" w:ascii="FangSong_GB2312" w:hAnsi="FangSong_GB2312" w:cs="FangSong_GB2312"/>
          <w:lang w:val="zh-CN" w:eastAsia="zh-CN"/>
        </w:rPr>
        <w:t>号下达项目资金</w:t>
      </w:r>
      <w:r>
        <w:rPr>
          <w:rFonts w:hint="eastAsia" w:ascii="FangSong_GB2312" w:hAnsi="FangSong_GB2312" w:cs="FangSong_GB2312"/>
          <w:lang w:val="en-US" w:eastAsia="zh-CN"/>
        </w:rPr>
        <w:t>14.998</w:t>
      </w:r>
      <w:r>
        <w:rPr>
          <w:rFonts w:hint="eastAsia" w:ascii="FangSong_GB2312" w:hAnsi="FangSong_GB2312" w:cs="FangSong_GB2312"/>
          <w:lang w:val="zh-CN" w:eastAsia="zh-CN"/>
        </w:rPr>
        <w:t>万元，执行数为</w:t>
      </w:r>
      <w:r>
        <w:rPr>
          <w:rFonts w:hint="eastAsia" w:ascii="FangSong_GB2312" w:hAnsi="FangSong_GB2312" w:cs="FangSong_GB2312"/>
          <w:lang w:val="en-US" w:eastAsia="zh-CN"/>
        </w:rPr>
        <w:t>14.998万元，经财政批复下达14.998万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元</w:t>
      </w:r>
      <w:r>
        <w:rPr>
          <w:rFonts w:hint="eastAsia" w:ascii="FangSong" w:hAnsi="FangSong" w:eastAsia="FangSong" w:cs="FangSong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FangSong_GB2312" w:hAnsi="SimSun"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（二）资金计划、到位及使用情况。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FangSong_GB2312" w:cs="FangSong_GB2312"/>
          <w:lang w:val="zh-CN" w:eastAsia="zh-CN"/>
        </w:rPr>
      </w:pPr>
      <w:r>
        <w:rPr>
          <w:rFonts w:hint="eastAsia" w:ascii="FangSong_GB2312" w:hAnsi="FangSong_GB2312" w:cs="FangSong_GB2312"/>
          <w:lang w:val="zh-CN" w:eastAsia="zh-CN"/>
        </w:rPr>
        <w:t>1．资金计划。峨边彝族自治县人民政府网络服务资金为</w:t>
      </w:r>
      <w:r>
        <w:rPr>
          <w:rFonts w:hint="eastAsia" w:ascii="FangSong_GB2312" w:hAnsi="FangSong_GB2312" w:cs="FangSong_GB2312"/>
          <w:lang w:val="en-US" w:eastAsia="zh-CN"/>
        </w:rPr>
        <w:t>14.998万元</w:t>
      </w:r>
      <w:r>
        <w:rPr>
          <w:rFonts w:hint="eastAsia" w:ascii="FangSong_GB2312" w:hAnsi="FangSong_GB2312" w:cs="FangSong_GB2312"/>
          <w:lang w:val="zh-CN" w:eastAsia="zh-CN"/>
        </w:rPr>
        <w:t>，截止评价时点实际到位</w:t>
      </w:r>
      <w:r>
        <w:rPr>
          <w:rFonts w:hint="eastAsia" w:ascii="FangSong_GB2312" w:hAnsi="FangSong_GB2312" w:cs="FangSong_GB2312"/>
          <w:lang w:val="en-US" w:eastAsia="zh-CN"/>
        </w:rPr>
        <w:t>14.998</w:t>
      </w:r>
      <w:r>
        <w:rPr>
          <w:rFonts w:hint="eastAsia" w:ascii="FangSong_GB2312" w:hAnsi="FangSong_GB2312" w:cs="FangSong_GB2312"/>
          <w:lang w:val="zh-CN" w:eastAsia="zh-CN"/>
        </w:rPr>
        <w:t>万元，实际资金到位率为</w:t>
      </w:r>
      <w:r>
        <w:rPr>
          <w:rFonts w:hint="eastAsia" w:ascii="FangSong_GB2312" w:hAnsi="FangSong_GB2312" w:cs="FangSong_GB2312"/>
          <w:lang w:val="en-US" w:eastAsia="zh-CN"/>
        </w:rPr>
        <w:t>100</w:t>
      </w:r>
      <w:r>
        <w:rPr>
          <w:rFonts w:hint="eastAsia" w:ascii="FangSong_GB2312" w:hAnsi="FangSong_GB2312" w:cs="FangSong_GB2312"/>
          <w:lang w:val="zh-CN" w:eastAsia="zh-CN"/>
        </w:rPr>
        <w:t>%、当年的财政资金及时全额到位。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FangSong_GB2312" w:cs="FangSong_GB2312"/>
          <w:lang w:val="zh-CN" w:eastAsia="zh-CN"/>
        </w:rPr>
      </w:pPr>
      <w:r>
        <w:rPr>
          <w:rFonts w:hint="eastAsia" w:ascii="FangSong_GB2312" w:hAnsi="FangSong_GB2312" w:cs="FangSong_GB2312"/>
          <w:lang w:val="zh-CN" w:eastAsia="zh-CN"/>
        </w:rPr>
        <w:t>2．资金到位。</w:t>
      </w:r>
      <w:r>
        <w:rPr>
          <w:rFonts w:hint="eastAsia" w:ascii="FangSong_GB2312" w:hAnsi="FangSong_GB2312" w:cs="FangSong_GB2312"/>
          <w:lang w:val="en-US" w:eastAsia="zh-CN"/>
        </w:rPr>
        <w:t>2022</w:t>
      </w:r>
      <w:r>
        <w:rPr>
          <w:rFonts w:hint="eastAsia" w:ascii="FangSong_GB2312" w:hAnsi="FangSong_GB2312" w:cs="FangSong_GB2312"/>
          <w:lang w:val="zh-CN" w:eastAsia="zh-CN"/>
        </w:rPr>
        <w:t>年计划资金全部到位，共计</w:t>
      </w:r>
      <w:r>
        <w:rPr>
          <w:rFonts w:hint="eastAsia" w:ascii="FangSong_GB2312" w:hAnsi="FangSong_GB2312" w:cs="FangSong_GB2312"/>
          <w:lang w:val="en-US" w:eastAsia="zh-CN"/>
        </w:rPr>
        <w:t>14.998</w:t>
      </w:r>
      <w:r>
        <w:rPr>
          <w:rFonts w:hint="eastAsia" w:ascii="FangSong_GB2312" w:hAnsi="FangSong_GB2312" w:cs="FangSong_GB2312"/>
          <w:lang w:val="zh-CN"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FangSong_GB2312" w:cs="FangSong_GB2312"/>
          <w:lang w:val="zh-CN" w:eastAsia="zh-CN"/>
        </w:rPr>
      </w:pPr>
      <w:r>
        <w:rPr>
          <w:rFonts w:hint="eastAsia" w:ascii="FangSong_GB2312" w:hAnsi="FangSong_GB2312" w:cs="FangSong_GB2312"/>
          <w:lang w:val="zh-CN" w:eastAsia="zh-CN"/>
        </w:rPr>
        <w:t>3</w:t>
      </w:r>
      <w:r>
        <w:rPr>
          <w:rFonts w:hint="eastAsia" w:ascii="FangSong_GB2312" w:hAnsi="FangSong_GB2312" w:cs="FangSong_GB2312"/>
          <w:lang w:val="en-US" w:eastAsia="zh-CN"/>
        </w:rPr>
        <w:t>.</w:t>
      </w:r>
      <w:r>
        <w:rPr>
          <w:rFonts w:hint="eastAsia" w:ascii="FangSong_GB2312" w:hAnsi="FangSong_GB2312" w:cs="FangSong_GB2312"/>
          <w:lang w:val="zh-CN" w:eastAsia="zh-CN"/>
        </w:rPr>
        <w:t>资金使用。峨边彝族自治县人民政府办公室网络服务项目共计支出</w:t>
      </w:r>
      <w:r>
        <w:rPr>
          <w:rFonts w:hint="eastAsia" w:ascii="FangSong_GB2312" w:hAnsi="FangSong_GB2312" w:cs="FangSong_GB2312"/>
          <w:lang w:val="en-US" w:eastAsia="zh-CN"/>
        </w:rPr>
        <w:t>14.998</w:t>
      </w:r>
      <w:r>
        <w:rPr>
          <w:rFonts w:hint="eastAsia" w:ascii="FangSong_GB2312" w:hAnsi="FangSong_GB2312" w:cs="FangSong_GB2312"/>
          <w:lang w:val="zh-CN" w:eastAsia="zh-CN"/>
        </w:rPr>
        <w:t>万元。试点项目资金的实际支出情况，资金开支范围、标准及支付进度，支付依据是合规合法的，资金支付是与预算相符的。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FangSong_GB2312" w:cs="FangSong_GB2312"/>
          <w:lang w:val="zh-CN" w:eastAsia="zh-CN"/>
        </w:rPr>
      </w:pPr>
      <w:r>
        <w:rPr>
          <w:rFonts w:hint="eastAsia" w:ascii="FangSong_GB2312" w:hAnsi="FangSong_GB2312" w:cs="FangSong_GB2312"/>
          <w:lang w:val="zh-CN" w:eastAsia="zh-CN"/>
        </w:rPr>
        <w:t>严格按照各项财务制度进行管理，按程序按规定报销各类费用，账务处理及时，会计核算规范。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SimHei" w:hAnsi="SimSun" w:eastAsia="SimHei"/>
        </w:rPr>
      </w:pPr>
      <w:r>
        <w:rPr>
          <w:rFonts w:hint="eastAsia" w:ascii="SimHei" w:hAnsi="SimSun" w:eastAsia="SimHei"/>
        </w:rPr>
        <w:t>三、项目实施及管理情况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FangSong_GB2312" w:cs="FangSong_GB2312"/>
          <w:lang w:val="zh-CN" w:eastAsia="zh-CN"/>
        </w:rPr>
      </w:pPr>
      <w:r>
        <w:rPr>
          <w:rFonts w:hint="eastAsia" w:ascii="FangSong_GB2312" w:hAnsi="FangSong_GB2312" w:cs="FangSong_GB2312"/>
          <w:lang w:val="zh-CN" w:eastAsia="zh-CN"/>
        </w:rPr>
        <w:t>结合项目组织实施管理办法，重点围绕以下内容进行分析评价，并对自评中发现的问题分析说明。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（一）项目组织架构及实施流程。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FangSong_GB2312" w:cs="FangSong_GB2312"/>
          <w:lang w:val="en-US" w:eastAsia="zh-CN"/>
        </w:rPr>
      </w:pPr>
      <w:r>
        <w:rPr>
          <w:rFonts w:hint="eastAsia" w:ascii="FangSong_GB2312" w:hAnsi="FangSong_GB2312" w:cs="FangSong_GB2312"/>
          <w:lang w:val="en-US" w:eastAsia="zh-CN"/>
        </w:rPr>
        <w:t>1.召开专项申报工作会议，布置专项预算申报工作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FangSong_GB2312" w:cs="FangSong_GB2312"/>
          <w:lang w:val="en-US" w:eastAsia="zh-CN"/>
        </w:rPr>
      </w:pPr>
      <w:r>
        <w:rPr>
          <w:rFonts w:hint="eastAsia" w:ascii="FangSong_GB2312" w:hAnsi="FangSong_GB2312" w:cs="FangSong_GB2312"/>
          <w:lang w:val="en-US" w:eastAsia="zh-CN"/>
        </w:rPr>
        <w:t>2.各归口股室进行评审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FangSong_GB2312" w:cs="FangSong_GB2312"/>
          <w:lang w:val="en-US" w:eastAsia="zh-CN"/>
        </w:rPr>
      </w:pPr>
      <w:r>
        <w:rPr>
          <w:rFonts w:hint="eastAsia" w:ascii="FangSong_GB2312" w:hAnsi="FangSong_GB2312" w:cs="FangSong_GB2312"/>
          <w:lang w:val="en-US" w:eastAsia="zh-CN"/>
        </w:rPr>
        <w:t>3.并依据评审结果形成政府办专项预算草案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FangSong_GB2312" w:cs="FangSong_GB2312"/>
          <w:lang w:val="en-US" w:eastAsia="zh-CN"/>
        </w:rPr>
      </w:pPr>
      <w:r>
        <w:rPr>
          <w:rFonts w:hint="eastAsia" w:ascii="FangSong_GB2312" w:hAnsi="FangSong_GB2312" w:cs="FangSong_GB2312"/>
          <w:lang w:val="en-US" w:eastAsia="zh-CN"/>
        </w:rPr>
        <w:t>4.办公室办公会审批预算方案和指标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FangSong_GB2312" w:cs="FangSong_GB2312"/>
          <w:lang w:val="en-US" w:eastAsia="zh-CN"/>
        </w:rPr>
      </w:pPr>
      <w:r>
        <w:rPr>
          <w:rFonts w:hint="eastAsia" w:ascii="FangSong_GB2312" w:hAnsi="FangSong_GB2312" w:cs="FangSong_GB2312"/>
          <w:lang w:val="en-US" w:eastAsia="zh-CN"/>
        </w:rPr>
        <w:t>5.财务室下达政府办专项预算指标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FangSong_GB2312" w:cs="FangSong_GB2312"/>
          <w:lang w:val="en-US" w:eastAsia="zh-CN"/>
        </w:rPr>
      </w:pPr>
      <w:r>
        <w:rPr>
          <w:rFonts w:hint="eastAsia" w:ascii="FangSong_GB2312" w:hAnsi="FangSong_GB2312" w:cs="FangSong_GB2312"/>
          <w:lang w:val="en-US" w:eastAsia="zh-CN"/>
        </w:rPr>
        <w:t>6.项目相关股室根据财政评审和政府采购的要求修订预算，并准备评审资料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FangSong_GB2312" w:cs="FangSong_GB2312"/>
          <w:lang w:val="en-US" w:eastAsia="zh-CN"/>
        </w:rPr>
      </w:pPr>
      <w:r>
        <w:rPr>
          <w:rFonts w:hint="eastAsia" w:ascii="FangSong_GB2312" w:hAnsi="FangSong_GB2312" w:cs="FangSong_GB2312"/>
          <w:lang w:val="en-US" w:eastAsia="zh-CN"/>
        </w:rPr>
        <w:t>7.提交财务室，由财务室上报县财政局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FangSong_GB2312" w:cs="FangSong_GB2312"/>
          <w:lang w:val="en-US" w:eastAsia="zh-CN"/>
        </w:rPr>
      </w:pPr>
      <w:r>
        <w:rPr>
          <w:rFonts w:hint="eastAsia" w:ascii="FangSong_GB2312" w:hAnsi="FangSong_GB2312" w:cs="FangSong_GB2312"/>
          <w:lang w:val="en-US" w:eastAsia="zh-CN"/>
        </w:rPr>
        <w:t>8.各相关股室将预算批复的结果及时告知各项目单位，严格项目预算执行，实施预算控制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SimSun"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（二）项目管理情况。</w:t>
      </w:r>
      <w:r>
        <w:rPr>
          <w:rFonts w:hint="eastAsia" w:ascii="FangSong_GB2312" w:hAnsi="SimSun"/>
          <w:lang w:val="zh-CN"/>
        </w:rPr>
        <w:t>结合项目特点，按照相关法律法规及中央、省、市、县规定要求推进工作。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ascii="FangSong_GB2312" w:hAnsi="SimSun"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（三）项目监管情况。</w:t>
      </w:r>
      <w:r>
        <w:rPr>
          <w:rFonts w:hint="eastAsia" w:ascii="FangSong_GB2312" w:hAnsi="FangSong_GB2312" w:cs="FangSong_GB2312"/>
          <w:bCs/>
          <w:lang w:val="zh-CN"/>
        </w:rPr>
        <w:t>网络服务积极配合政府办开展网络工作，办公室按照相关要求进行监督指导。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ascii="FangSong_GB2312" w:hAnsi="SimSun"/>
          <w:lang w:val="zh-CN"/>
        </w:rPr>
      </w:pPr>
      <w:r>
        <w:rPr>
          <w:rFonts w:hint="eastAsia" w:ascii="SimHei" w:hAnsi="SimSun" w:eastAsia="SimHei"/>
        </w:rPr>
        <w:t>四、项目绩效情况</w:t>
      </w:r>
      <w:r>
        <w:rPr>
          <w:rFonts w:hint="eastAsia" w:ascii="FangSong_GB2312" w:hAnsi="SimSun"/>
          <w:lang w:val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（一）项目完成情况。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FangSong_GB2312" w:cs="FangSong_GB2312"/>
          <w:lang w:val="zh-CN"/>
        </w:rPr>
      </w:pPr>
      <w:r>
        <w:rPr>
          <w:rFonts w:hint="eastAsia" w:ascii="FangSong_GB2312" w:hAnsi="FangSong_GB2312" w:cs="FangSong_GB2312"/>
          <w:lang w:val="en-US" w:eastAsia="zh-CN"/>
        </w:rPr>
        <w:t>政府办采购电信通信服务以来，未出现重大保障不及时现象，除不可抗力因素外未出现网络不可使用现象，为政府职工办公使用带来便利。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（二）项目效益情况。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" w:hAnsi="FangSong" w:eastAsia="FangSong" w:cs="FangSong"/>
          <w:color w:val="auto"/>
          <w:sz w:val="30"/>
          <w:szCs w:val="30"/>
          <w:lang w:val="en-US"/>
        </w:rPr>
      </w:pPr>
      <w:r>
        <w:rPr>
          <w:rFonts w:hint="eastAsia" w:ascii="FangSong_GB2312" w:hAnsi="FangSong_GB2312" w:cs="FangSong_GB2312"/>
          <w:lang w:val="en-US" w:eastAsia="zh-CN"/>
        </w:rPr>
        <w:t>一是提供高速网络服务，为办公提供方便，更加全身心投入工作，解决了因网络卡顿带来的不便；二是为县政府重大活动接待提供高效优质服务，切实保障各项重大活动顺利开展。三是为全县各部门提供网络服务，保障各项工作有序开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SimHei" w:hAnsi="SimSun" w:eastAsia="SimHei"/>
        </w:rPr>
      </w:pPr>
      <w:r>
        <w:rPr>
          <w:rFonts w:hint="eastAsia" w:ascii="SimHei" w:hAnsi="SimSun" w:eastAsia="SimHei"/>
        </w:rPr>
        <w:t>五、评价结论及建议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（一）评价结论。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" w:hAnsi="FangSong" w:eastAsia="FangSong" w:cs="FangSong"/>
          <w:color w:val="auto"/>
          <w:sz w:val="30"/>
          <w:szCs w:val="30"/>
          <w:lang w:val="en-US" w:eastAsia="zh-CN"/>
        </w:rPr>
      </w:pPr>
      <w:r>
        <w:rPr>
          <w:rFonts w:hint="eastAsia" w:ascii="FangSong_GB2312" w:hAnsi="FangSong_GB2312" w:cs="FangSong_GB2312"/>
          <w:lang w:val="en-US" w:eastAsia="zh-CN"/>
        </w:rPr>
        <w:t>自从实施网络服务以来，一是提供高速网络，为办公提供方便，更加全身心投入工作，解决了因网络卡顿带来的不便；二是为县政府重大活动接待提供高效优质服务，切实保障各项重大活动顺利开展。三是为全县各部门提供接待服务，保障各项工作有序开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（二）存在的问题。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FangSong" w:hAnsi="FangSong" w:eastAsia="FangSong" w:cs="FangSong"/>
          <w:color w:val="000000"/>
          <w:kern w:val="0"/>
          <w:sz w:val="30"/>
          <w:szCs w:val="30"/>
          <w:shd w:val="clear" w:color="auto" w:fill="FFFFFF"/>
          <w:lang w:val="zh-CN"/>
        </w:rPr>
      </w:pPr>
      <w:r>
        <w:rPr>
          <w:rFonts w:hint="eastAsia" w:ascii="FangSong_GB2312" w:hAnsi="FangSong_GB2312" w:cs="FangSong_GB2312"/>
          <w:lang w:val="zh-CN" w:eastAsia="zh-CN"/>
        </w:rPr>
        <w:t>预算编制仍需进一步精确细化。随着财务工作日益细化，项目资金需要完全按照所下指标用途分类来使用，我办目前还需要进一步对预算编制进行细化，加强对资金使用的前瞻性预估。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（三）相关建议。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FangSong_GB2312" w:cs="FangSong_GB2312"/>
          <w:lang w:val="en-US" w:eastAsia="zh-CN"/>
        </w:rPr>
      </w:pPr>
      <w:r>
        <w:rPr>
          <w:rFonts w:hint="eastAsia" w:ascii="FangSong_GB2312" w:hAnsi="FangSong_GB2312" w:cs="FangSong_GB2312"/>
          <w:lang w:val="en-US" w:eastAsia="zh-CN"/>
        </w:rPr>
        <w:t xml:space="preserve">1. </w:t>
      </w:r>
      <w:r>
        <w:rPr>
          <w:rFonts w:hint="eastAsia" w:ascii="FangSong_GB2312" w:hAnsi="FangSong_GB2312" w:cs="FangSong_GB2312"/>
          <w:lang w:val="zh-CN" w:eastAsia="zh-CN"/>
        </w:rPr>
        <w:t>加强内部科室细化预算编制工作，认真做好预算的编制进一步的预算管理意识，严格按照预算编制的相关制度和要求进行预算编制。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FangSong_GB2312" w:cs="FangSong_GB2312"/>
          <w:lang w:val="en-US" w:eastAsia="zh-CN"/>
        </w:rPr>
      </w:pPr>
      <w:r>
        <w:rPr>
          <w:rFonts w:hint="eastAsia" w:ascii="FangSong_GB2312" w:hAnsi="FangSong_GB2312" w:cs="FangSong_GB2312"/>
          <w:lang w:val="en-US" w:eastAsia="zh-CN"/>
        </w:rPr>
        <w:t>2.</w:t>
      </w:r>
      <w:r>
        <w:rPr>
          <w:rFonts w:hint="eastAsia" w:ascii="FangSong_GB2312" w:hAnsi="FangSong_GB2312" w:cs="FangSong_GB2312"/>
          <w:lang w:val="zh-CN" w:eastAsia="zh-CN"/>
        </w:rPr>
        <w:t>加强财务管理，严格财务审核。加强单位财务管理，健全单位财务管理制度体系，规范单位财务行为。在费用报账支付时，按照预算规定的费用项目和用途进行资金使用审核、列报支付、财务工作核算，杜绝超支现象的发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FangSong_GB2312" w:cs="FangSong_GB2312"/>
          <w:lang w:val="en-US" w:eastAsia="zh-CN"/>
        </w:rPr>
      </w:pPr>
      <w:r>
        <w:rPr>
          <w:rFonts w:hint="eastAsia" w:ascii="FangSong_GB2312" w:hAnsi="FangSong_GB2312" w:cs="FangSong_GB2312"/>
          <w:lang w:val="en-US" w:eastAsia="zh-CN"/>
        </w:rPr>
        <w:t>3.</w:t>
      </w:r>
      <w:r>
        <w:rPr>
          <w:rFonts w:hint="eastAsia" w:ascii="FangSong_GB2312" w:hAnsi="FangSong_GB2312" w:cs="FangSong_GB2312"/>
          <w:lang w:val="zh-CN" w:eastAsia="zh-CN"/>
        </w:rPr>
        <w:t>加强财务管理，严格财务审核。加强单位财务管理，健全单位财务管理制度体系，规范单位财务行为。在费用报账支付时，按照预算规定的费用项目和用途进行资金使用审核、列报支付、财务工作核算，杜绝超支现象的发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FangSong_GB2312" w:cs="FangSong_GB2312"/>
          <w:lang w:val="zh-CN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KaiTi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771D4D51"/>
    <w:rsid w:val="04637E8C"/>
    <w:rsid w:val="08B71ADA"/>
    <w:rsid w:val="0D7421F4"/>
    <w:rsid w:val="18C1468F"/>
    <w:rsid w:val="1AAD5356"/>
    <w:rsid w:val="1EB97C6B"/>
    <w:rsid w:val="1EEC088C"/>
    <w:rsid w:val="27BE3283"/>
    <w:rsid w:val="2AF86ED7"/>
    <w:rsid w:val="30DD2267"/>
    <w:rsid w:val="32B0512D"/>
    <w:rsid w:val="38C7469E"/>
    <w:rsid w:val="39DA7866"/>
    <w:rsid w:val="3D893068"/>
    <w:rsid w:val="41F8267D"/>
    <w:rsid w:val="4A2D4025"/>
    <w:rsid w:val="5CFA3680"/>
    <w:rsid w:val="61D83A85"/>
    <w:rsid w:val="67812633"/>
    <w:rsid w:val="6A83533A"/>
    <w:rsid w:val="70470505"/>
    <w:rsid w:val="713279DA"/>
    <w:rsid w:val="76D40BC6"/>
    <w:rsid w:val="771D4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SimSun"/>
      <w:color w:val="000000"/>
      <w:kern w:val="0"/>
      <w:sz w:val="28"/>
      <w:szCs w:val="21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2158</Words>
  <Characters>2264</Characters>
  <Lines>0</Lines>
  <Paragraphs>0</Paragraphs>
  <TotalTime>412</TotalTime>
  <ScaleCrop>false</ScaleCrop>
  <LinksUpToDate>false</LinksUpToDate>
  <CharactersWithSpaces>2269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2020-06-30T08:13:00Z</dcterms:created>
  <dc:creator>Administrator</dc:creator>
  <cp:lastModifiedBy>碧云天</cp:lastModifiedBy>
  <cp:lastPrinted>2020-07-07T07:49:00Z</cp:lastPrinted>
  <dcterms:modified xsi:type="dcterms:W3CDTF">2024-03-28T03:11:08Z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5428192D068F4987903595C8CC9D8F69_12</vt:lpwstr>
  </property>
</Properties>
</file>