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附件7</w:t>
      </w:r>
    </w:p>
    <w:p>
      <w:pPr>
        <w:spacing w:line="600" w:lineRule="exact"/>
        <w:jc w:val="center"/>
        <w:rPr>
          <w:rFonts w:hint="eastAsia" w:ascii="黑体" w:hAnsi="黑体" w:eastAsia="黑体" w:cs="黑体"/>
          <w:color w:val="auto"/>
          <w:w w:val="98"/>
          <w:kern w:val="0"/>
          <w:sz w:val="44"/>
          <w:szCs w:val="44"/>
          <w:highlight w:val="none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color w:val="auto"/>
          <w:w w:val="98"/>
          <w:kern w:val="0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w w:val="98"/>
          <w:kern w:val="0"/>
          <w:sz w:val="44"/>
          <w:szCs w:val="44"/>
          <w:highlight w:val="none"/>
        </w:rPr>
        <w:t>峨边彝族自治县人民政府</w:t>
      </w:r>
      <w:r>
        <w:rPr>
          <w:rFonts w:hint="eastAsia" w:ascii="黑体" w:hAnsi="黑体" w:eastAsia="黑体" w:cs="黑体"/>
          <w:color w:val="auto"/>
          <w:w w:val="98"/>
          <w:kern w:val="0"/>
          <w:sz w:val="44"/>
          <w:szCs w:val="44"/>
          <w:highlight w:val="none"/>
          <w:lang w:eastAsia="zh-CN"/>
        </w:rPr>
        <w:t>办公室</w:t>
      </w:r>
    </w:p>
    <w:p>
      <w:pPr>
        <w:spacing w:line="600" w:lineRule="exact"/>
        <w:jc w:val="center"/>
        <w:rPr>
          <w:rFonts w:hint="eastAsia" w:ascii="黑体" w:hAnsi="黑体" w:eastAsia="黑体" w:cs="黑体"/>
          <w:color w:val="auto"/>
          <w:w w:val="98"/>
          <w:kern w:val="2"/>
          <w:sz w:val="44"/>
          <w:szCs w:val="44"/>
        </w:rPr>
      </w:pPr>
      <w:r>
        <w:rPr>
          <w:rFonts w:hint="eastAsia" w:ascii="黑体" w:hAnsi="黑体" w:eastAsia="黑体" w:cs="黑体"/>
          <w:color w:val="auto"/>
          <w:w w:val="98"/>
          <w:kern w:val="0"/>
          <w:sz w:val="44"/>
          <w:szCs w:val="44"/>
          <w:highlight w:val="none"/>
        </w:rPr>
        <w:t>电子政务外网二级等保</w:t>
      </w:r>
      <w:r>
        <w:rPr>
          <w:rFonts w:hint="eastAsia" w:ascii="黑体" w:hAnsi="黑体" w:eastAsia="黑体" w:cs="黑体"/>
          <w:w w:val="98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仿宋_GB2312" w:eastAsia="仿宋_GB2312" w:cs="仿宋_GB2312"/>
          <w:highlight w:val="none"/>
          <w:lang w:val="zh-CN"/>
        </w:rPr>
        <w:t>项目管理职能。</w:t>
      </w:r>
      <w:r>
        <w:rPr>
          <w:rFonts w:hint="eastAsia" w:ascii="仿宋_GB2312" w:hAnsi="仿宋_GB2312" w:eastAsia="仿宋_GB2312" w:cs="仿宋_GB2312"/>
          <w:highlight w:val="none"/>
        </w:rPr>
        <w:t>我办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通过招投标方式</w:t>
      </w:r>
      <w:r>
        <w:rPr>
          <w:rFonts w:hint="eastAsia" w:ascii="仿宋_GB2312" w:hAnsi="仿宋_GB2312" w:cs="仿宋_GB2312"/>
          <w:highlight w:val="none"/>
          <w:lang w:eastAsia="zh-CN"/>
        </w:rPr>
        <w:t>进行的采购服务</w:t>
      </w:r>
      <w:r>
        <w:rPr>
          <w:rFonts w:hint="eastAsia" w:ascii="仿宋_GB2312" w:hAnsi="仿宋_GB2312" w:eastAsia="仿宋_GB2312" w:cs="仿宋_GB2312"/>
          <w:highlight w:val="none"/>
        </w:rPr>
        <w:t>，报经县财政局批复的项目，项目资金总额为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74.1</w:t>
      </w:r>
      <w:r>
        <w:rPr>
          <w:rFonts w:hint="eastAsia" w:ascii="仿宋_GB2312" w:hAnsi="仿宋_GB2312" w:eastAsia="仿宋_GB2312" w:cs="仿宋_GB2312"/>
          <w:highlight w:val="none"/>
        </w:rPr>
        <w:t>万元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highlight w:val="none"/>
        </w:rPr>
        <w:t>资金全部是县本级预算资金。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" w:hAnsi="仿宋" w:eastAsia="仿宋" w:cs="仿宋"/>
          <w:sz w:val="32"/>
          <w:szCs w:val="32"/>
        </w:rPr>
        <w:t>经县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政府同意开展电子政务外网二级等保工作，报经县</w:t>
      </w:r>
      <w:r>
        <w:rPr>
          <w:rFonts w:hint="eastAsia" w:ascii="仿宋" w:hAnsi="仿宋" w:eastAsia="仿宋" w:cs="仿宋"/>
          <w:sz w:val="32"/>
          <w:szCs w:val="32"/>
        </w:rPr>
        <w:t>财政局批复的项目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_GB2312" w:hAnsi="宋体"/>
          <w:lang w:val="zh-CN"/>
        </w:rPr>
        <w:t>经费主要用于</w:t>
      </w:r>
      <w:r>
        <w:rPr>
          <w:rFonts w:hint="eastAsia" w:ascii="仿宋_GB2312" w:hAnsi="宋体"/>
          <w:lang w:val="zh-CN" w:eastAsia="zh-CN"/>
        </w:rPr>
        <w:t>电子政务外网二级等保工作</w:t>
      </w:r>
      <w:r>
        <w:rPr>
          <w:rFonts w:hint="eastAsia" w:ascii="仿宋_GB2312" w:hAnsi="宋体"/>
          <w:lang w:val="zh-CN"/>
        </w:rPr>
        <w:t>。</w:t>
      </w:r>
    </w:p>
    <w:p>
      <w:pPr>
        <w:spacing w:line="64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3．资金管理办法制定情况，资金支持具体项目的条件、范围与支持方式概况。资金管理按</w:t>
      </w:r>
      <w:r>
        <w:rPr>
          <w:rFonts w:hint="eastAsia" w:ascii="仿宋_GB2312" w:hAnsi="仿宋_GB2312" w:cs="仿宋_GB2312"/>
        </w:rPr>
        <w:t>各项财经纪律和管理制度进行管理，按程序按规定支付各类费用。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4．资金分配的原则及考虑因素。该项目直接用于政府电子政务外网二级等保项目。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highlight w:val="none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" w:hAnsi="仿宋" w:eastAsia="仿宋" w:cs="仿宋"/>
          <w:sz w:val="30"/>
          <w:szCs w:val="30"/>
        </w:rPr>
        <w:t>依据相关政策、标准、指南等文件要求，对保护对象进行区域划分和定级，对不同的保护对象从物理环境防护、通信网络防护、区域边界防护、计算环境防护等各方面进行不同级别的的安全防护设计。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" w:hAnsi="仿宋" w:eastAsia="仿宋" w:cs="仿宋"/>
          <w:sz w:val="32"/>
          <w:szCs w:val="32"/>
        </w:rPr>
        <w:t>资金主要用于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政府电子政务外网工作，保障政府网络安全。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" w:hAnsi="仿宋" w:eastAsia="仿宋" w:cs="仿宋"/>
          <w:sz w:val="32"/>
          <w:szCs w:val="32"/>
        </w:rPr>
        <w:t>项目申报内容是与具体实施内容相符的、申报目标是合理可行的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8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首先由业务股室经办人员、财务人员共同草拟自评报告，分别报分管领导、主要领导审定后报送。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年2月财政下发《关于批复20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年部门预算的通知》峨财政〔20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49</w:t>
      </w:r>
      <w:r>
        <w:rPr>
          <w:rFonts w:hint="eastAsia" w:ascii="仿宋" w:hAnsi="仿宋" w:eastAsia="仿宋" w:cs="仿宋"/>
          <w:sz w:val="30"/>
          <w:szCs w:val="30"/>
        </w:rPr>
        <w:t>号下达项目资金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74.10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，经过招投标，执行数为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74.10万元，经财政批复下达74.1万元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1．资金计划。峨边彝族自治县人民政府电子政务外网二级等保项目资金为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74.1万元</w:t>
      </w:r>
      <w:r>
        <w:rPr>
          <w:rFonts w:hint="eastAsia" w:ascii="仿宋_GB2312" w:hAnsi="仿宋_GB2312" w:eastAsia="仿宋_GB2312" w:cs="仿宋_GB2312"/>
          <w:highlight w:val="none"/>
        </w:rPr>
        <w:t>，截止评价时点实际到位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74.1</w:t>
      </w:r>
      <w:r>
        <w:rPr>
          <w:rFonts w:hint="eastAsia" w:ascii="仿宋_GB2312" w:hAnsi="仿宋_GB2312" w:eastAsia="仿宋_GB2312" w:cs="仿宋_GB2312"/>
          <w:highlight w:val="none"/>
        </w:rPr>
        <w:t>万元，实际资金到位率为100%、当年的财政资金及时全额到位。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2．资金到位。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highlight w:val="none"/>
        </w:rPr>
        <w:t>年计划资金全部到位，共计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highlight w:val="none"/>
        </w:rPr>
        <w:t>.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highlight w:val="none"/>
        </w:rPr>
        <w:t>万元。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highlight w:val="none"/>
        </w:rPr>
      </w:pPr>
      <w:r>
        <w:rPr>
          <w:rFonts w:hint="eastAsia" w:ascii="楷体_GB2312" w:hAnsi="宋体" w:eastAsia="楷体_GB2312"/>
          <w:lang w:val="zh-CN"/>
        </w:rPr>
        <w:t>3</w:t>
      </w:r>
      <w:r>
        <w:rPr>
          <w:rFonts w:hint="eastAsia" w:ascii="楷体_GB2312" w:hAnsi="宋体" w:eastAsia="楷体_GB2312"/>
          <w:lang w:val="en-US" w:eastAsia="zh-CN"/>
        </w:rPr>
        <w:t>.</w:t>
      </w: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仿宋_GB2312" w:eastAsia="仿宋_GB2312" w:cs="仿宋_GB2312"/>
          <w:highlight w:val="none"/>
          <w:lang w:val="zh-CN"/>
        </w:rPr>
        <w:t>峨边彝族自治县人民政府电子政务外网二级等保项目</w:t>
      </w:r>
      <w:r>
        <w:rPr>
          <w:rFonts w:hint="eastAsia" w:ascii="仿宋" w:hAnsi="仿宋" w:eastAsia="仿宋" w:cs="仿宋"/>
          <w:highlight w:val="none"/>
        </w:rPr>
        <w:t>共计支出</w:t>
      </w:r>
      <w:r>
        <w:rPr>
          <w:rFonts w:hint="eastAsia" w:ascii="仿宋" w:hAnsi="仿宋" w:eastAsia="仿宋" w:cs="仿宋"/>
          <w:highlight w:val="none"/>
          <w:lang w:val="en-US" w:eastAsia="zh-CN"/>
        </w:rPr>
        <w:t>74.1</w:t>
      </w:r>
      <w:r>
        <w:rPr>
          <w:rFonts w:hint="eastAsia" w:ascii="仿宋" w:hAnsi="仿宋" w:eastAsia="仿宋" w:cs="仿宋"/>
          <w:highlight w:val="none"/>
        </w:rPr>
        <w:t>万元。时点项目资金的实际支出情况，资金开支范围、标准及支付进度，支付依据是合规合法的，资金支付是与预算相符的。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仿宋_GB2312" w:cs="仿宋_GB2312"/>
          <w:lang w:val="zh-CN"/>
        </w:rPr>
      </w:pPr>
      <w:r>
        <w:rPr>
          <w:rFonts w:hint="eastAsia" w:ascii="仿宋_GB2312" w:hAnsi="仿宋_GB2312" w:cs="仿宋_GB2312"/>
        </w:rPr>
        <w:t>严格按照各项财务制度进行管理，按程序按规定报销各类费用</w:t>
      </w:r>
      <w:r>
        <w:rPr>
          <w:rFonts w:hint="eastAsia" w:ascii="仿宋_GB2312" w:hAnsi="仿宋_GB2312" w:cs="仿宋_GB2312"/>
          <w:lang w:val="zh-CN"/>
        </w:rPr>
        <w:t>，账务处理及时，会计核算规范。。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召开专项申报工作会议，布置专项预算申报工作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各归口股室进行评审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并依据评审结果形成政府办专项预算草案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办公室办公会审批预算方案和指标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财务室下达政府办专项预算指标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项目相关股室根据财政评审和政府采购的要求修订预算，并准备评审资料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提交财务室，由财务室上报县财政局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各相关股室将预算批复的结果及时告知各项目单位，严格项目预算执行，实施预算控制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highlight w:val="none"/>
          <w:lang w:val="zh-CN"/>
        </w:rPr>
        <w:t>结合项目特点，按照相关法律法规及中央、省、市、县规定要求推进工作。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仿宋_GB2312" w:eastAsia="仿宋_GB2312" w:cs="仿宋_GB2312"/>
          <w:b w:val="0"/>
          <w:bCs/>
          <w:highlight w:val="none"/>
          <w:lang w:val="zh-CN"/>
        </w:rPr>
        <w:t>中国移动峨边分公司积极配合政府办开展工作，并按照相关要求进行监督指导工作</w:t>
      </w:r>
      <w:r>
        <w:rPr>
          <w:rFonts w:hint="eastAsia" w:ascii="仿宋_GB2312" w:hAnsi="仿宋_GB2312" w:eastAsia="仿宋_GB2312" w:cs="仿宋_GB2312"/>
          <w:bCs/>
          <w:highlight w:val="none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jc w:val="left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提供三年的叠加安全可视、动态感知、协同防御三种安全能力构建主动防御体系，提供持续安全保护。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项目建设后，满足国家二级等保信息安全相关要求，提供动态安全防护，切实加强了本县电子政务外网网络安全问题处理的能力，降低了网络安全对于本县网络安全的影响。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自从建设等保二级网络安全系统以来，提高了信息系统的信息安全防护能力,降低了系统被各种攻击的风险,维护了单位良好的形象;</w:t>
      </w:r>
    </w:p>
    <w:p>
      <w:pPr>
        <w:adjustRightInd w:val="0"/>
        <w:snapToGrid w:val="0"/>
        <w:spacing w:line="580" w:lineRule="exact"/>
        <w:ind w:firstLine="72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落实个人及单位的网络安全保护义务，合理规避了各类网络安全风险。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02" w:firstLineChars="200"/>
        <w:rPr>
          <w:rFonts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b/>
          <w:bCs/>
          <w:color w:val="C00000"/>
          <w:sz w:val="30"/>
          <w:szCs w:val="30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zh-CN"/>
        </w:rPr>
        <w:t>预算编制仍需进一步精确细化。随着财务工作日益细化，项目资金需要完全按照所下指标用途分类来使用，我办目前还需要进一步对预算编制进行细化，加强对资金使用的前瞻性预估。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color w:val="C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加强内部科室对网络安全的重视程度，营造积极向上、和谐文明的网上舆论氛围，有关部门加强监管；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00" w:firstLineChars="200"/>
        <w:rPr>
          <w:rFonts w:ascii="仿宋" w:hAnsi="仿宋" w:eastAsia="仿宋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工作核算，杜绝超支现象的发生。</w:t>
      </w:r>
    </w:p>
    <w:p>
      <w:p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560" w:lineRule="exact"/>
        <w:ind w:firstLine="643" w:firstLineChars="200"/>
        <w:rPr>
          <w:rFonts w:ascii="楷体_GB2312" w:hAnsi="宋体" w:eastAsia="楷体_GB2312"/>
          <w:b/>
          <w:lang w:val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EEA22E"/>
    <w:multiLevelType w:val="singleLevel"/>
    <w:tmpl w:val="E0EEA2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1MjFjMDUwODIwZDg4NDczZTI5ZmU1NTQ5YzljMTkifQ=="/>
  </w:docVars>
  <w:rsids>
    <w:rsidRoot w:val="771D4D51"/>
    <w:rsid w:val="000E6FBF"/>
    <w:rsid w:val="00100867"/>
    <w:rsid w:val="00832373"/>
    <w:rsid w:val="04637E8C"/>
    <w:rsid w:val="08B71ADA"/>
    <w:rsid w:val="0D7421F4"/>
    <w:rsid w:val="16B35187"/>
    <w:rsid w:val="1AAD5356"/>
    <w:rsid w:val="1B66725A"/>
    <w:rsid w:val="1EB97C6B"/>
    <w:rsid w:val="27BE3283"/>
    <w:rsid w:val="2AF86ED7"/>
    <w:rsid w:val="2F564626"/>
    <w:rsid w:val="41F8267D"/>
    <w:rsid w:val="45577068"/>
    <w:rsid w:val="47D2699F"/>
    <w:rsid w:val="47F83244"/>
    <w:rsid w:val="4A2D4025"/>
    <w:rsid w:val="5FC6571B"/>
    <w:rsid w:val="61D83A85"/>
    <w:rsid w:val="67812633"/>
    <w:rsid w:val="6DFE7CCD"/>
    <w:rsid w:val="6E407CF0"/>
    <w:rsid w:val="713279DA"/>
    <w:rsid w:val="76D40BC6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1623</Words>
  <Characters>1684</Characters>
  <Lines>12</Lines>
  <Paragraphs>3</Paragraphs>
  <TotalTime>42</TotalTime>
  <ScaleCrop>false</ScaleCrop>
  <LinksUpToDate>false</LinksUpToDate>
  <CharactersWithSpaces>1687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2023-06-15T04:14:00Z</dcterms:created>
  <dc:creator>Administrator</dc:creator>
  <cp:lastModifiedBy>Administrator</cp:lastModifiedBy>
  <cp:lastPrinted>2020-07-07T07:49:00Z</cp:lastPrinted>
  <dcterms:modified xsi:type="dcterms:W3CDTF">2023-06-29T09:38:53Z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587056A78F6546C68705A6FAAD3958D1_12</vt:lpwstr>
  </property>
</Properties>
</file>