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C7B84">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2"/>
          <w:szCs w:val="32"/>
        </w:rPr>
      </w:pPr>
      <w:bookmarkStart w:id="0" w:name="_Toc24724723"/>
      <w:r>
        <w:rPr>
          <w:rFonts w:hint="eastAsia" w:ascii="方正小标宋简体" w:hAnsi="方正小标宋简体" w:eastAsia="方正小标宋简体" w:cs="方正小标宋简体"/>
          <w:b w:val="0"/>
          <w:bCs w:val="0"/>
          <w:sz w:val="32"/>
          <w:szCs w:val="32"/>
          <w:lang w:eastAsia="zh-CN"/>
        </w:rPr>
        <w:t>峨边彝族自治县文化广播电视体育和旅游局</w:t>
      </w:r>
      <w:r>
        <w:rPr>
          <w:rFonts w:hint="eastAsia" w:ascii="方正小标宋简体" w:hAnsi="方正小标宋简体" w:eastAsia="方正小标宋简体" w:cs="方正小标宋简体"/>
          <w:b w:val="0"/>
          <w:bCs w:val="0"/>
          <w:sz w:val="32"/>
          <w:szCs w:val="32"/>
        </w:rPr>
        <w:t>基层政务公开标准目录</w:t>
      </w:r>
      <w:bookmarkEnd w:id="0"/>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B03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12586EF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0"/>
            <w:vAlign w:val="center"/>
          </w:tcPr>
          <w:p w14:paraId="70C3D1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14:paraId="63FFA2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14:paraId="2BA442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14:paraId="765404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14:paraId="36BF71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14:paraId="597438A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6F5EC1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6F428F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0B3FFA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0CE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44915487">
            <w:pPr>
              <w:widowControl/>
              <w:jc w:val="left"/>
              <w:rPr>
                <w:rFonts w:ascii="Times New Roman" w:hAnsi="Times New Roman"/>
                <w:color w:val="000000"/>
                <w:kern w:val="0"/>
                <w:sz w:val="22"/>
              </w:rPr>
            </w:pPr>
          </w:p>
        </w:tc>
        <w:tc>
          <w:tcPr>
            <w:tcW w:w="734" w:type="dxa"/>
            <w:noWrap w:val="0"/>
            <w:vAlign w:val="center"/>
          </w:tcPr>
          <w:p w14:paraId="0E7792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14:paraId="48B6AB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14:paraId="71530FBE">
            <w:pPr>
              <w:widowControl/>
              <w:jc w:val="left"/>
              <w:rPr>
                <w:rFonts w:ascii="黑体" w:hAnsi="宋体" w:eastAsia="黑体" w:cs="宋体"/>
                <w:color w:val="000000"/>
                <w:kern w:val="0"/>
                <w:sz w:val="22"/>
              </w:rPr>
            </w:pPr>
          </w:p>
        </w:tc>
        <w:tc>
          <w:tcPr>
            <w:tcW w:w="1980" w:type="dxa"/>
            <w:vMerge w:val="continue"/>
            <w:noWrap w:val="0"/>
            <w:vAlign w:val="center"/>
          </w:tcPr>
          <w:p w14:paraId="54469E6D">
            <w:pPr>
              <w:widowControl/>
              <w:jc w:val="left"/>
              <w:rPr>
                <w:rFonts w:ascii="黑体" w:hAnsi="宋体" w:eastAsia="黑体" w:cs="宋体"/>
                <w:color w:val="000000"/>
                <w:kern w:val="0"/>
                <w:sz w:val="22"/>
              </w:rPr>
            </w:pPr>
          </w:p>
        </w:tc>
        <w:tc>
          <w:tcPr>
            <w:tcW w:w="1814" w:type="dxa"/>
            <w:vMerge w:val="continue"/>
            <w:noWrap w:val="0"/>
            <w:vAlign w:val="center"/>
          </w:tcPr>
          <w:p w14:paraId="284FDBE3">
            <w:pPr>
              <w:widowControl/>
              <w:jc w:val="left"/>
              <w:rPr>
                <w:rFonts w:ascii="黑体" w:hAnsi="宋体" w:eastAsia="黑体" w:cs="宋体"/>
                <w:color w:val="000000"/>
                <w:kern w:val="0"/>
                <w:sz w:val="22"/>
              </w:rPr>
            </w:pPr>
          </w:p>
        </w:tc>
        <w:tc>
          <w:tcPr>
            <w:tcW w:w="1426" w:type="dxa"/>
            <w:vMerge w:val="continue"/>
            <w:noWrap w:val="0"/>
            <w:vAlign w:val="center"/>
          </w:tcPr>
          <w:p w14:paraId="7E601A54">
            <w:pPr>
              <w:widowControl/>
              <w:jc w:val="left"/>
              <w:rPr>
                <w:rFonts w:ascii="黑体" w:hAnsi="宋体" w:eastAsia="黑体" w:cs="宋体"/>
                <w:color w:val="000000"/>
                <w:kern w:val="0"/>
                <w:sz w:val="22"/>
              </w:rPr>
            </w:pPr>
          </w:p>
        </w:tc>
        <w:tc>
          <w:tcPr>
            <w:tcW w:w="1440" w:type="dxa"/>
            <w:vMerge w:val="continue"/>
            <w:noWrap w:val="0"/>
            <w:vAlign w:val="center"/>
          </w:tcPr>
          <w:p w14:paraId="23E4E8E5">
            <w:pPr>
              <w:widowControl/>
              <w:jc w:val="left"/>
              <w:rPr>
                <w:rFonts w:ascii="黑体" w:hAnsi="宋体" w:eastAsia="黑体" w:cs="宋体"/>
                <w:kern w:val="0"/>
                <w:sz w:val="22"/>
              </w:rPr>
            </w:pPr>
          </w:p>
        </w:tc>
        <w:tc>
          <w:tcPr>
            <w:tcW w:w="720" w:type="dxa"/>
            <w:noWrap w:val="0"/>
            <w:vAlign w:val="center"/>
          </w:tcPr>
          <w:p w14:paraId="6B171C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30FC41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560820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4435A8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52D219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2EFD14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2BA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730A71F">
            <w:pPr>
              <w:spacing w:line="240" w:lineRule="exact"/>
              <w:rPr>
                <w:rFonts w:hint="eastAsia" w:ascii="仿宋" w:hAnsi="仿宋" w:eastAsia="仿宋" w:cs="仿宋"/>
                <w:sz w:val="18"/>
                <w:szCs w:val="18"/>
              </w:rPr>
            </w:pPr>
            <w:r>
              <w:rPr>
                <w:rFonts w:hint="eastAsia" w:ascii="仿宋" w:hAnsi="仿宋" w:eastAsia="仿宋" w:cs="仿宋"/>
                <w:sz w:val="18"/>
                <w:szCs w:val="18"/>
              </w:rPr>
              <w:t>1</w:t>
            </w:r>
          </w:p>
        </w:tc>
        <w:tc>
          <w:tcPr>
            <w:tcW w:w="734" w:type="dxa"/>
            <w:vMerge w:val="restart"/>
            <w:noWrap w:val="0"/>
            <w:vAlign w:val="center"/>
          </w:tcPr>
          <w:p w14:paraId="2FDA452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许可</w:t>
            </w:r>
          </w:p>
        </w:tc>
        <w:tc>
          <w:tcPr>
            <w:tcW w:w="1620" w:type="dxa"/>
            <w:noWrap w:val="0"/>
            <w:vAlign w:val="center"/>
          </w:tcPr>
          <w:p w14:paraId="50265CB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互联网上网服务营业场所经营许可</w:t>
            </w:r>
          </w:p>
        </w:tc>
        <w:tc>
          <w:tcPr>
            <w:tcW w:w="1786" w:type="dxa"/>
            <w:noWrap w:val="0"/>
            <w:vAlign w:val="center"/>
          </w:tcPr>
          <w:p w14:paraId="0DFF4D6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1.办事指南：主要包括事项名称、设定依据、申请条件、办理材料、办理地点、办理时间、联系电话、办理流程、办理期限、申请行政许可需要提交的全部材料目录及办理情况</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23F5479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中华人民共和国行政许可法》《中华人民共和国政府信息公开条例》《</w:t>
            </w:r>
            <w:r>
              <w:rPr>
                <w:rFonts w:hint="eastAsia" w:ascii="仿宋" w:hAnsi="仿宋" w:eastAsia="仿宋" w:cs="仿宋"/>
                <w:color w:val="auto"/>
                <w:sz w:val="18"/>
                <w:szCs w:val="18"/>
              </w:rPr>
              <w:t>互联网上网服务营业场所管理条例》</w:t>
            </w:r>
          </w:p>
        </w:tc>
        <w:tc>
          <w:tcPr>
            <w:tcW w:w="1814" w:type="dxa"/>
            <w:noWrap w:val="0"/>
            <w:vAlign w:val="center"/>
          </w:tcPr>
          <w:p w14:paraId="753E01C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0CBBD3C9">
            <w:pPr>
              <w:jc w:val="center"/>
              <w:rPr>
                <w:rFonts w:hint="eastAsia" w:ascii="仿宋" w:hAnsi="仿宋" w:eastAsia="仿宋" w:cs="仿宋"/>
                <w:color w:val="auto"/>
                <w:sz w:val="18"/>
                <w:szCs w:val="18"/>
              </w:rPr>
            </w:pPr>
            <w:r>
              <w:rPr>
                <w:rFonts w:hint="eastAsia" w:ascii="仿宋" w:hAnsi="仿宋" w:eastAsia="仿宋" w:cs="仿宋"/>
                <w:color w:val="auto"/>
                <w:sz w:val="18"/>
                <w:szCs w:val="18"/>
                <w:lang w:eastAsia="zh-CN"/>
              </w:rPr>
              <w:t>峨边彝族自治县文化广播电视体育和旅游局</w:t>
            </w:r>
          </w:p>
        </w:tc>
        <w:tc>
          <w:tcPr>
            <w:tcW w:w="1440" w:type="dxa"/>
            <w:noWrap w:val="0"/>
            <w:vAlign w:val="center"/>
          </w:tcPr>
          <w:p w14:paraId="2496C80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■政府网站       ■公开查阅点     ■政务服务中心</w:t>
            </w:r>
          </w:p>
        </w:tc>
        <w:tc>
          <w:tcPr>
            <w:tcW w:w="720" w:type="dxa"/>
            <w:noWrap w:val="0"/>
            <w:vAlign w:val="center"/>
          </w:tcPr>
          <w:p w14:paraId="1E05F20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35ACDA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AA22FE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02EBEE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799278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F8AEAF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EA2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0FF8424">
            <w:pPr>
              <w:spacing w:line="240" w:lineRule="exact"/>
              <w:rPr>
                <w:rFonts w:hint="eastAsia" w:ascii="仿宋" w:hAnsi="仿宋" w:eastAsia="仿宋" w:cs="仿宋"/>
                <w:sz w:val="18"/>
                <w:szCs w:val="18"/>
              </w:rPr>
            </w:pPr>
            <w:r>
              <w:rPr>
                <w:rFonts w:hint="eastAsia" w:ascii="仿宋" w:hAnsi="仿宋" w:eastAsia="仿宋" w:cs="仿宋"/>
                <w:sz w:val="18"/>
                <w:szCs w:val="18"/>
              </w:rPr>
              <w:t>2</w:t>
            </w:r>
          </w:p>
        </w:tc>
        <w:tc>
          <w:tcPr>
            <w:tcW w:w="734" w:type="dxa"/>
            <w:vMerge w:val="continue"/>
            <w:noWrap w:val="0"/>
            <w:vAlign w:val="center"/>
          </w:tcPr>
          <w:p w14:paraId="38B3182F">
            <w:pPr>
              <w:spacing w:line="240" w:lineRule="exact"/>
              <w:jc w:val="center"/>
              <w:rPr>
                <w:rFonts w:hint="eastAsia" w:ascii="仿宋" w:hAnsi="仿宋" w:eastAsia="仿宋" w:cs="仿宋"/>
                <w:color w:val="auto"/>
                <w:sz w:val="18"/>
                <w:szCs w:val="18"/>
              </w:rPr>
            </w:pPr>
          </w:p>
        </w:tc>
        <w:tc>
          <w:tcPr>
            <w:tcW w:w="1620" w:type="dxa"/>
            <w:noWrap w:val="0"/>
            <w:vAlign w:val="center"/>
          </w:tcPr>
          <w:p w14:paraId="691136A4">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文艺表演团体设立审批</w:t>
            </w:r>
          </w:p>
        </w:tc>
        <w:tc>
          <w:tcPr>
            <w:tcW w:w="1786" w:type="dxa"/>
            <w:noWrap w:val="0"/>
            <w:vAlign w:val="center"/>
          </w:tcPr>
          <w:p w14:paraId="2A97A39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0A0F3BB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中华人民共和国行政许可法》《中华人民共和国政府信息公开条例》《</w:t>
            </w:r>
            <w:r>
              <w:rPr>
                <w:rFonts w:hint="eastAsia" w:ascii="仿宋" w:hAnsi="仿宋" w:eastAsia="仿宋" w:cs="仿宋"/>
                <w:color w:val="auto"/>
                <w:sz w:val="18"/>
                <w:szCs w:val="18"/>
              </w:rPr>
              <w:t>营业性演出管理条例</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文化部关于落实“先照后证”改进文化市场行政审批工作的通知》</w:t>
            </w:r>
          </w:p>
        </w:tc>
        <w:tc>
          <w:tcPr>
            <w:tcW w:w="1814" w:type="dxa"/>
            <w:noWrap w:val="0"/>
            <w:vAlign w:val="center"/>
          </w:tcPr>
          <w:p w14:paraId="4F2A658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2FB394A9">
            <w:pPr>
              <w:jc w:val="center"/>
              <w:rPr>
                <w:rFonts w:hint="eastAsia" w:ascii="仿宋" w:hAnsi="仿宋" w:eastAsia="仿宋" w:cs="仿宋"/>
                <w:color w:val="auto"/>
              </w:rPr>
            </w:pPr>
            <w:r>
              <w:rPr>
                <w:rFonts w:hint="eastAsia" w:ascii="仿宋" w:hAnsi="仿宋" w:eastAsia="仿宋" w:cs="仿宋"/>
                <w:color w:val="auto"/>
                <w:sz w:val="18"/>
                <w:szCs w:val="18"/>
                <w:lang w:eastAsia="zh-CN"/>
              </w:rPr>
              <w:t>峨边彝族自治县文化广播电视体育和旅游局</w:t>
            </w:r>
          </w:p>
        </w:tc>
        <w:tc>
          <w:tcPr>
            <w:tcW w:w="1440" w:type="dxa"/>
            <w:noWrap w:val="0"/>
            <w:vAlign w:val="center"/>
          </w:tcPr>
          <w:p w14:paraId="6DFCFBE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■政府网站       ■公开查阅点     ■政务服务中心</w:t>
            </w:r>
          </w:p>
        </w:tc>
        <w:tc>
          <w:tcPr>
            <w:tcW w:w="720" w:type="dxa"/>
            <w:noWrap w:val="0"/>
            <w:vAlign w:val="center"/>
          </w:tcPr>
          <w:p w14:paraId="69516FA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97B1AA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8805EE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9AE47E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181BB6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E419A0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44D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0245DFD">
            <w:pPr>
              <w:spacing w:line="240" w:lineRule="exact"/>
              <w:rPr>
                <w:rFonts w:hint="eastAsia" w:ascii="仿宋" w:hAnsi="仿宋" w:eastAsia="仿宋" w:cs="仿宋"/>
                <w:sz w:val="18"/>
                <w:szCs w:val="18"/>
              </w:rPr>
            </w:pPr>
            <w:r>
              <w:rPr>
                <w:rFonts w:hint="eastAsia" w:ascii="仿宋" w:hAnsi="仿宋" w:eastAsia="仿宋" w:cs="仿宋"/>
                <w:sz w:val="18"/>
                <w:szCs w:val="18"/>
              </w:rPr>
              <w:t>3</w:t>
            </w:r>
          </w:p>
        </w:tc>
        <w:tc>
          <w:tcPr>
            <w:tcW w:w="734" w:type="dxa"/>
            <w:noWrap w:val="0"/>
            <w:vAlign w:val="center"/>
          </w:tcPr>
          <w:p w14:paraId="79D9A3E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许可</w:t>
            </w:r>
          </w:p>
        </w:tc>
        <w:tc>
          <w:tcPr>
            <w:tcW w:w="1620" w:type="dxa"/>
            <w:noWrap w:val="0"/>
            <w:vAlign w:val="center"/>
          </w:tcPr>
          <w:p w14:paraId="6FB5441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营业性演出审批</w:t>
            </w:r>
          </w:p>
        </w:tc>
        <w:tc>
          <w:tcPr>
            <w:tcW w:w="1786" w:type="dxa"/>
            <w:noWrap w:val="0"/>
            <w:vAlign w:val="center"/>
          </w:tcPr>
          <w:p w14:paraId="6A5D170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0C10A0D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同上</w:t>
            </w:r>
          </w:p>
        </w:tc>
        <w:tc>
          <w:tcPr>
            <w:tcW w:w="1814" w:type="dxa"/>
            <w:noWrap w:val="0"/>
            <w:vAlign w:val="center"/>
          </w:tcPr>
          <w:p w14:paraId="38AC684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1A7CBCF0">
            <w:pPr>
              <w:jc w:val="center"/>
              <w:rPr>
                <w:rFonts w:hint="eastAsia" w:ascii="仿宋" w:hAnsi="仿宋" w:eastAsia="仿宋" w:cs="仿宋"/>
                <w:color w:val="auto"/>
                <w:sz w:val="18"/>
                <w:szCs w:val="18"/>
              </w:rPr>
            </w:pPr>
            <w:r>
              <w:rPr>
                <w:rFonts w:hint="eastAsia" w:ascii="仿宋" w:hAnsi="仿宋" w:eastAsia="仿宋" w:cs="仿宋"/>
                <w:color w:val="auto"/>
                <w:sz w:val="18"/>
                <w:szCs w:val="18"/>
                <w:lang w:eastAsia="zh-CN"/>
              </w:rPr>
              <w:t>峨边彝族自治县文化广播电视体育和旅游局</w:t>
            </w:r>
          </w:p>
        </w:tc>
        <w:tc>
          <w:tcPr>
            <w:tcW w:w="1440" w:type="dxa"/>
            <w:noWrap w:val="0"/>
            <w:vAlign w:val="center"/>
          </w:tcPr>
          <w:p w14:paraId="7C07897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■政府网站       ■公开查阅点     ■政务服务中心</w:t>
            </w:r>
          </w:p>
        </w:tc>
        <w:tc>
          <w:tcPr>
            <w:tcW w:w="720" w:type="dxa"/>
            <w:noWrap w:val="0"/>
            <w:vAlign w:val="center"/>
          </w:tcPr>
          <w:p w14:paraId="3075587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1EA38E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A455E3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978532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7A0DF8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B1AE9D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2E3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B43DAEF">
            <w:pPr>
              <w:spacing w:line="240" w:lineRule="exact"/>
              <w:rPr>
                <w:rFonts w:hint="eastAsia" w:ascii="仿宋" w:hAnsi="仿宋" w:eastAsia="仿宋" w:cs="仿宋"/>
                <w:sz w:val="18"/>
                <w:szCs w:val="18"/>
              </w:rPr>
            </w:pPr>
            <w:r>
              <w:rPr>
                <w:rFonts w:hint="eastAsia" w:ascii="仿宋" w:hAnsi="仿宋" w:eastAsia="仿宋" w:cs="仿宋"/>
                <w:sz w:val="18"/>
                <w:szCs w:val="18"/>
              </w:rPr>
              <w:t>4</w:t>
            </w:r>
          </w:p>
        </w:tc>
        <w:tc>
          <w:tcPr>
            <w:tcW w:w="734" w:type="dxa"/>
            <w:vMerge w:val="restart"/>
            <w:noWrap w:val="0"/>
            <w:vAlign w:val="center"/>
          </w:tcPr>
          <w:p w14:paraId="37996CC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许可</w:t>
            </w:r>
          </w:p>
        </w:tc>
        <w:tc>
          <w:tcPr>
            <w:tcW w:w="1620" w:type="dxa"/>
            <w:noWrap w:val="0"/>
            <w:vAlign w:val="center"/>
          </w:tcPr>
          <w:p w14:paraId="070FB53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娱乐场所经营许可</w:t>
            </w:r>
          </w:p>
        </w:tc>
        <w:tc>
          <w:tcPr>
            <w:tcW w:w="1786" w:type="dxa"/>
            <w:noWrap w:val="0"/>
            <w:vAlign w:val="center"/>
          </w:tcPr>
          <w:p w14:paraId="3C284A5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3A2E3CD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w:t>
            </w:r>
          </w:p>
        </w:tc>
        <w:tc>
          <w:tcPr>
            <w:tcW w:w="1814" w:type="dxa"/>
            <w:noWrap w:val="0"/>
            <w:vAlign w:val="center"/>
          </w:tcPr>
          <w:p w14:paraId="4F87BE4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4C0B192A">
            <w:pPr>
              <w:jc w:val="center"/>
              <w:rPr>
                <w:rFonts w:hint="eastAsia" w:ascii="仿宋" w:hAnsi="仿宋" w:eastAsia="仿宋" w:cs="仿宋"/>
                <w:color w:val="auto"/>
                <w:sz w:val="18"/>
                <w:szCs w:val="18"/>
              </w:rPr>
            </w:pPr>
            <w:r>
              <w:rPr>
                <w:rFonts w:hint="eastAsia" w:ascii="仿宋" w:hAnsi="仿宋" w:eastAsia="仿宋" w:cs="仿宋"/>
                <w:color w:val="auto"/>
                <w:sz w:val="18"/>
                <w:szCs w:val="18"/>
                <w:lang w:eastAsia="zh-CN"/>
              </w:rPr>
              <w:t>峨边彝族自治县文化广播电视体育和旅游局</w:t>
            </w:r>
          </w:p>
        </w:tc>
        <w:tc>
          <w:tcPr>
            <w:tcW w:w="1440" w:type="dxa"/>
            <w:noWrap w:val="0"/>
            <w:vAlign w:val="center"/>
          </w:tcPr>
          <w:p w14:paraId="49AA9391">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34937B8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5268E3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C8A9D6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B955CE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0277F5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17CC4D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A75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D6FA21A">
            <w:pPr>
              <w:spacing w:line="24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734" w:type="dxa"/>
            <w:vMerge w:val="continue"/>
            <w:noWrap w:val="0"/>
            <w:vAlign w:val="center"/>
          </w:tcPr>
          <w:p w14:paraId="62CB1059">
            <w:pPr>
              <w:spacing w:line="240" w:lineRule="exact"/>
              <w:jc w:val="center"/>
              <w:rPr>
                <w:rFonts w:hint="eastAsia" w:ascii="仿宋" w:hAnsi="仿宋" w:eastAsia="仿宋" w:cs="仿宋"/>
                <w:color w:val="auto"/>
                <w:sz w:val="18"/>
                <w:szCs w:val="18"/>
              </w:rPr>
            </w:pPr>
          </w:p>
        </w:tc>
        <w:tc>
          <w:tcPr>
            <w:tcW w:w="1620" w:type="dxa"/>
            <w:noWrap w:val="0"/>
            <w:vAlign w:val="center"/>
          </w:tcPr>
          <w:p w14:paraId="1A77B963">
            <w:pPr>
              <w:spacing w:line="240" w:lineRule="exact"/>
              <w:jc w:val="center"/>
              <w:rPr>
                <w:rFonts w:hint="eastAsia" w:ascii="仿宋" w:hAnsi="仿宋" w:eastAsia="仿宋" w:cs="仿宋"/>
                <w:color w:val="auto"/>
                <w:sz w:val="18"/>
                <w:szCs w:val="18"/>
              </w:rPr>
            </w:pPr>
            <w:r>
              <w:rPr>
                <w:rFonts w:hint="eastAsia" w:ascii="仿宋" w:hAnsi="仿宋" w:eastAsia="仿宋" w:cs="仿宋"/>
                <w:i w:val="0"/>
                <w:color w:val="auto"/>
                <w:kern w:val="0"/>
                <w:sz w:val="20"/>
                <w:szCs w:val="20"/>
                <w:u w:val="none"/>
                <w:lang w:val="en-US" w:eastAsia="zh-CN" w:bidi="ar"/>
              </w:rPr>
              <w:t>互联网上网服务营业场所筹建审批</w:t>
            </w:r>
          </w:p>
        </w:tc>
        <w:tc>
          <w:tcPr>
            <w:tcW w:w="1786" w:type="dxa"/>
            <w:noWrap w:val="0"/>
            <w:vAlign w:val="center"/>
          </w:tcPr>
          <w:p w14:paraId="5758767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2817283C">
            <w:pPr>
              <w:spacing w:line="240" w:lineRule="exact"/>
              <w:jc w:val="center"/>
              <w:rPr>
                <w:rFonts w:hint="eastAsia" w:ascii="仿宋" w:hAnsi="仿宋" w:eastAsia="仿宋" w:cs="仿宋"/>
                <w:color w:val="auto"/>
                <w:sz w:val="18"/>
                <w:szCs w:val="18"/>
              </w:rPr>
            </w:pPr>
            <w:r>
              <w:rPr>
                <w:rFonts w:hint="eastAsia" w:ascii="仿宋" w:hAnsi="仿宋" w:eastAsia="仿宋" w:cs="仿宋"/>
                <w:i w:val="0"/>
                <w:color w:val="auto"/>
                <w:kern w:val="0"/>
                <w:sz w:val="20"/>
                <w:szCs w:val="20"/>
                <w:u w:val="none"/>
                <w:lang w:val="en-US" w:eastAsia="zh-CN" w:bidi="ar"/>
              </w:rPr>
              <w:t>《互联网上网服务营业场所管理条例》</w:t>
            </w:r>
          </w:p>
        </w:tc>
        <w:tc>
          <w:tcPr>
            <w:tcW w:w="1814" w:type="dxa"/>
            <w:noWrap w:val="0"/>
            <w:vAlign w:val="center"/>
          </w:tcPr>
          <w:p w14:paraId="41B2EBD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6876CBF2">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eastAsia="zh-CN"/>
              </w:rPr>
              <w:t>峨边彝族自治县文化广播电视体育和旅游局</w:t>
            </w:r>
          </w:p>
        </w:tc>
        <w:tc>
          <w:tcPr>
            <w:tcW w:w="1440" w:type="dxa"/>
            <w:noWrap w:val="0"/>
            <w:vAlign w:val="center"/>
          </w:tcPr>
          <w:p w14:paraId="3EDD2C44">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4FCEE33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E7B6B0E">
            <w:pPr>
              <w:spacing w:line="240" w:lineRule="exact"/>
              <w:rPr>
                <w:rFonts w:hint="eastAsia" w:ascii="仿宋_GB2312" w:hAnsi="Times New Roman" w:eastAsia="仿宋_GB2312"/>
                <w:sz w:val="18"/>
                <w:szCs w:val="18"/>
              </w:rPr>
            </w:pPr>
          </w:p>
        </w:tc>
        <w:tc>
          <w:tcPr>
            <w:tcW w:w="551" w:type="dxa"/>
            <w:noWrap w:val="0"/>
            <w:vAlign w:val="center"/>
          </w:tcPr>
          <w:p w14:paraId="7F0B2CB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p>
        </w:tc>
        <w:tc>
          <w:tcPr>
            <w:tcW w:w="720" w:type="dxa"/>
            <w:noWrap w:val="0"/>
            <w:vAlign w:val="center"/>
          </w:tcPr>
          <w:p w14:paraId="2281006A">
            <w:pPr>
              <w:spacing w:line="240" w:lineRule="exact"/>
              <w:rPr>
                <w:rFonts w:hint="eastAsia" w:ascii="仿宋_GB2312" w:hAnsi="Times New Roman" w:eastAsia="仿宋_GB2312"/>
                <w:sz w:val="18"/>
                <w:szCs w:val="18"/>
              </w:rPr>
            </w:pPr>
          </w:p>
        </w:tc>
        <w:tc>
          <w:tcPr>
            <w:tcW w:w="720" w:type="dxa"/>
            <w:noWrap w:val="0"/>
            <w:vAlign w:val="center"/>
          </w:tcPr>
          <w:p w14:paraId="3533935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FDC337C">
            <w:pPr>
              <w:spacing w:line="240" w:lineRule="exact"/>
              <w:rPr>
                <w:rFonts w:hint="eastAsia" w:ascii="仿宋_GB2312" w:hAnsi="Times New Roman" w:eastAsia="仿宋_GB2312"/>
                <w:sz w:val="18"/>
                <w:szCs w:val="18"/>
              </w:rPr>
            </w:pPr>
          </w:p>
        </w:tc>
      </w:tr>
      <w:tr w14:paraId="03C5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16C9C1C">
            <w:pPr>
              <w:spacing w:line="24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734" w:type="dxa"/>
            <w:vMerge w:val="continue"/>
            <w:noWrap w:val="0"/>
            <w:vAlign w:val="center"/>
          </w:tcPr>
          <w:p w14:paraId="34DDF9D5">
            <w:pPr>
              <w:spacing w:line="240" w:lineRule="exact"/>
              <w:jc w:val="center"/>
              <w:rPr>
                <w:rFonts w:hint="eastAsia" w:ascii="仿宋" w:hAnsi="仿宋" w:eastAsia="仿宋" w:cs="仿宋"/>
                <w:color w:val="auto"/>
                <w:sz w:val="18"/>
                <w:szCs w:val="18"/>
              </w:rPr>
            </w:pPr>
          </w:p>
        </w:tc>
        <w:tc>
          <w:tcPr>
            <w:tcW w:w="1620" w:type="dxa"/>
            <w:noWrap w:val="0"/>
            <w:vAlign w:val="center"/>
          </w:tcPr>
          <w:p w14:paraId="4066C4C9">
            <w:pPr>
              <w:spacing w:line="240" w:lineRule="exact"/>
              <w:jc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互联网上网服务经营活动审批</w:t>
            </w:r>
          </w:p>
        </w:tc>
        <w:tc>
          <w:tcPr>
            <w:tcW w:w="1786" w:type="dxa"/>
            <w:noWrap w:val="0"/>
            <w:vAlign w:val="center"/>
          </w:tcPr>
          <w:p w14:paraId="0EAC7A0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487001E6">
            <w:pPr>
              <w:spacing w:line="240" w:lineRule="exact"/>
              <w:jc w:val="center"/>
              <w:rPr>
                <w:rFonts w:hint="eastAsia" w:ascii="仿宋" w:hAnsi="仿宋" w:eastAsia="仿宋" w:cs="仿宋"/>
                <w:color w:val="auto"/>
                <w:sz w:val="18"/>
                <w:szCs w:val="18"/>
              </w:rPr>
            </w:pPr>
            <w:r>
              <w:rPr>
                <w:rFonts w:hint="eastAsia" w:ascii="仿宋" w:hAnsi="仿宋" w:eastAsia="仿宋" w:cs="仿宋"/>
                <w:i w:val="0"/>
                <w:color w:val="auto"/>
                <w:kern w:val="0"/>
                <w:sz w:val="20"/>
                <w:szCs w:val="20"/>
                <w:u w:val="none"/>
                <w:lang w:val="en-US" w:eastAsia="zh-CN" w:bidi="ar"/>
              </w:rPr>
              <w:t>《互联网上网服务营业场所管理条例》</w:t>
            </w:r>
          </w:p>
        </w:tc>
        <w:tc>
          <w:tcPr>
            <w:tcW w:w="1814" w:type="dxa"/>
            <w:noWrap w:val="0"/>
            <w:vAlign w:val="center"/>
          </w:tcPr>
          <w:p w14:paraId="77AB2CB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18DAA287">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4F318FD0">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51F3A26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227F707">
            <w:pPr>
              <w:spacing w:line="240" w:lineRule="exact"/>
              <w:rPr>
                <w:rFonts w:hint="eastAsia" w:ascii="仿宋_GB2312" w:hAnsi="Times New Roman" w:eastAsia="仿宋_GB2312"/>
                <w:sz w:val="18"/>
                <w:szCs w:val="18"/>
              </w:rPr>
            </w:pPr>
          </w:p>
        </w:tc>
        <w:tc>
          <w:tcPr>
            <w:tcW w:w="551" w:type="dxa"/>
            <w:noWrap w:val="0"/>
            <w:vAlign w:val="center"/>
          </w:tcPr>
          <w:p w14:paraId="78D69E5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416EB02">
            <w:pPr>
              <w:spacing w:line="240" w:lineRule="exact"/>
              <w:rPr>
                <w:rFonts w:hint="eastAsia" w:ascii="仿宋_GB2312" w:hAnsi="Times New Roman" w:eastAsia="仿宋_GB2312"/>
                <w:sz w:val="18"/>
                <w:szCs w:val="18"/>
              </w:rPr>
            </w:pPr>
          </w:p>
        </w:tc>
        <w:tc>
          <w:tcPr>
            <w:tcW w:w="720" w:type="dxa"/>
            <w:noWrap w:val="0"/>
            <w:vAlign w:val="center"/>
          </w:tcPr>
          <w:p w14:paraId="701DA0A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5766183">
            <w:pPr>
              <w:spacing w:line="240" w:lineRule="exact"/>
              <w:rPr>
                <w:rFonts w:hint="eastAsia" w:ascii="仿宋_GB2312" w:hAnsi="Times New Roman" w:eastAsia="仿宋_GB2312"/>
                <w:sz w:val="18"/>
                <w:szCs w:val="18"/>
              </w:rPr>
            </w:pPr>
          </w:p>
        </w:tc>
      </w:tr>
      <w:tr w14:paraId="0482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E3DF88E">
            <w:pPr>
              <w:spacing w:line="240" w:lineRule="exact"/>
              <w:rPr>
                <w:rFonts w:hint="eastAsia" w:ascii="仿宋" w:hAnsi="仿宋" w:eastAsia="仿宋" w:cs="仿宋"/>
                <w:sz w:val="18"/>
                <w:szCs w:val="18"/>
                <w:lang w:eastAsia="zh-CN"/>
              </w:rPr>
            </w:pPr>
            <w:r>
              <w:rPr>
                <w:rFonts w:hint="eastAsia" w:ascii="仿宋" w:hAnsi="仿宋" w:eastAsia="仿宋" w:cs="仿宋"/>
                <w:sz w:val="18"/>
                <w:szCs w:val="18"/>
                <w:lang w:val="en-US" w:eastAsia="zh-CN"/>
              </w:rPr>
              <w:t>7</w:t>
            </w:r>
          </w:p>
        </w:tc>
        <w:tc>
          <w:tcPr>
            <w:tcW w:w="734" w:type="dxa"/>
            <w:vMerge w:val="continue"/>
            <w:noWrap w:val="0"/>
            <w:vAlign w:val="center"/>
          </w:tcPr>
          <w:p w14:paraId="747C6D9B">
            <w:pPr>
              <w:spacing w:line="240" w:lineRule="exact"/>
              <w:jc w:val="center"/>
              <w:rPr>
                <w:rFonts w:hint="eastAsia" w:ascii="仿宋" w:hAnsi="仿宋" w:eastAsia="仿宋" w:cs="仿宋"/>
                <w:color w:val="auto"/>
                <w:sz w:val="18"/>
                <w:szCs w:val="18"/>
              </w:rPr>
            </w:pPr>
          </w:p>
        </w:tc>
        <w:tc>
          <w:tcPr>
            <w:tcW w:w="1620" w:type="dxa"/>
            <w:noWrap w:val="0"/>
            <w:vAlign w:val="center"/>
          </w:tcPr>
          <w:p w14:paraId="68B6BB9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县级文物保护单位保护范围内其他建设工程或者爆破、钻探、挖掘等作业审批</w:t>
            </w:r>
          </w:p>
        </w:tc>
        <w:tc>
          <w:tcPr>
            <w:tcW w:w="1786" w:type="dxa"/>
            <w:noWrap w:val="0"/>
            <w:vAlign w:val="center"/>
          </w:tcPr>
          <w:p w14:paraId="1A8D639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6F5074E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w:t>
            </w:r>
          </w:p>
        </w:tc>
        <w:tc>
          <w:tcPr>
            <w:tcW w:w="1814" w:type="dxa"/>
            <w:noWrap w:val="0"/>
            <w:vAlign w:val="center"/>
          </w:tcPr>
          <w:p w14:paraId="060401E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5B702B1F">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10A8B5A9">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750D37E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ADBBDE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EF4B76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C2B80B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E52BA9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B6EB2B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907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F11646E">
            <w:pPr>
              <w:spacing w:line="240" w:lineRule="exact"/>
              <w:rPr>
                <w:rFonts w:hint="eastAsia" w:ascii="仿宋" w:hAnsi="仿宋" w:eastAsia="仿宋" w:cs="仿宋"/>
                <w:sz w:val="18"/>
                <w:szCs w:val="18"/>
                <w:lang w:eastAsia="zh-CN"/>
              </w:rPr>
            </w:pPr>
            <w:r>
              <w:rPr>
                <w:rFonts w:hint="eastAsia" w:ascii="仿宋" w:hAnsi="仿宋" w:eastAsia="仿宋" w:cs="仿宋"/>
                <w:sz w:val="18"/>
                <w:szCs w:val="18"/>
                <w:lang w:val="en-US" w:eastAsia="zh-CN"/>
              </w:rPr>
              <w:t>8</w:t>
            </w:r>
          </w:p>
        </w:tc>
        <w:tc>
          <w:tcPr>
            <w:tcW w:w="734" w:type="dxa"/>
            <w:vMerge w:val="continue"/>
            <w:noWrap w:val="0"/>
            <w:vAlign w:val="center"/>
          </w:tcPr>
          <w:p w14:paraId="7F874E8A">
            <w:pPr>
              <w:spacing w:line="240" w:lineRule="exact"/>
              <w:jc w:val="center"/>
              <w:rPr>
                <w:rFonts w:hint="eastAsia" w:ascii="仿宋" w:hAnsi="仿宋" w:eastAsia="仿宋" w:cs="仿宋"/>
                <w:color w:val="auto"/>
                <w:sz w:val="18"/>
                <w:szCs w:val="18"/>
              </w:rPr>
            </w:pPr>
          </w:p>
        </w:tc>
        <w:tc>
          <w:tcPr>
            <w:tcW w:w="1620" w:type="dxa"/>
            <w:noWrap w:val="0"/>
            <w:vAlign w:val="center"/>
          </w:tcPr>
          <w:p w14:paraId="69C6B39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县级文物保护单位建设控制地带内建设工程设计方案审批</w:t>
            </w:r>
          </w:p>
        </w:tc>
        <w:tc>
          <w:tcPr>
            <w:tcW w:w="1786" w:type="dxa"/>
            <w:noWrap w:val="0"/>
            <w:vAlign w:val="center"/>
          </w:tcPr>
          <w:p w14:paraId="7F67C1B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5F35364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w:t>
            </w:r>
          </w:p>
        </w:tc>
        <w:tc>
          <w:tcPr>
            <w:tcW w:w="1814" w:type="dxa"/>
            <w:noWrap w:val="0"/>
            <w:vAlign w:val="center"/>
          </w:tcPr>
          <w:p w14:paraId="37B48E0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70E2CE69">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34BC8E7D">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23DFA2F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B47524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97579A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67E120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C8416D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EA84D0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821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17E0FA9">
            <w:pPr>
              <w:spacing w:line="240" w:lineRule="exact"/>
              <w:rPr>
                <w:rFonts w:hint="eastAsia" w:ascii="仿宋" w:hAnsi="仿宋" w:eastAsia="仿宋" w:cs="仿宋"/>
                <w:sz w:val="18"/>
                <w:szCs w:val="18"/>
                <w:lang w:eastAsia="zh-CN"/>
              </w:rPr>
            </w:pPr>
            <w:r>
              <w:rPr>
                <w:rFonts w:hint="eastAsia" w:ascii="仿宋" w:hAnsi="仿宋" w:eastAsia="仿宋" w:cs="仿宋"/>
                <w:sz w:val="18"/>
                <w:szCs w:val="18"/>
                <w:lang w:val="en-US" w:eastAsia="zh-CN"/>
              </w:rPr>
              <w:t>9</w:t>
            </w:r>
          </w:p>
        </w:tc>
        <w:tc>
          <w:tcPr>
            <w:tcW w:w="734" w:type="dxa"/>
            <w:vMerge w:val="continue"/>
            <w:noWrap w:val="0"/>
            <w:vAlign w:val="center"/>
          </w:tcPr>
          <w:p w14:paraId="6F9D2E91">
            <w:pPr>
              <w:spacing w:line="240" w:lineRule="exact"/>
              <w:jc w:val="center"/>
              <w:rPr>
                <w:rFonts w:hint="eastAsia" w:ascii="仿宋" w:hAnsi="仿宋" w:eastAsia="仿宋" w:cs="仿宋"/>
                <w:color w:val="auto"/>
                <w:sz w:val="18"/>
                <w:szCs w:val="18"/>
              </w:rPr>
            </w:pPr>
          </w:p>
        </w:tc>
        <w:tc>
          <w:tcPr>
            <w:tcW w:w="1620" w:type="dxa"/>
            <w:noWrap w:val="0"/>
            <w:vAlign w:val="center"/>
          </w:tcPr>
          <w:p w14:paraId="57EF4F6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县级文物保护单位实施原址保护措施审批</w:t>
            </w:r>
          </w:p>
        </w:tc>
        <w:tc>
          <w:tcPr>
            <w:tcW w:w="1786" w:type="dxa"/>
            <w:noWrap w:val="0"/>
            <w:vAlign w:val="center"/>
          </w:tcPr>
          <w:p w14:paraId="405F018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663E3C5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w:t>
            </w:r>
          </w:p>
        </w:tc>
        <w:tc>
          <w:tcPr>
            <w:tcW w:w="1814" w:type="dxa"/>
            <w:noWrap w:val="0"/>
            <w:vAlign w:val="center"/>
          </w:tcPr>
          <w:p w14:paraId="6260765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602F6D97">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2A3F15B0">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24F05F4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93B980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7890ED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958C05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33B164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790DFF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8F6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FC1F39A">
            <w:pPr>
              <w:spacing w:line="240"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734" w:type="dxa"/>
            <w:vMerge w:val="restart"/>
            <w:noWrap w:val="0"/>
            <w:vAlign w:val="center"/>
          </w:tcPr>
          <w:p w14:paraId="4A8FF7E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许可</w:t>
            </w:r>
          </w:p>
        </w:tc>
        <w:tc>
          <w:tcPr>
            <w:tcW w:w="1620" w:type="dxa"/>
            <w:noWrap w:val="0"/>
            <w:vAlign w:val="center"/>
          </w:tcPr>
          <w:p w14:paraId="6E7273B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县级文物保护单位和未核定为文物保护单位的不可移动文物修缮审批</w:t>
            </w:r>
          </w:p>
        </w:tc>
        <w:tc>
          <w:tcPr>
            <w:tcW w:w="1786" w:type="dxa"/>
            <w:noWrap w:val="0"/>
            <w:vAlign w:val="center"/>
          </w:tcPr>
          <w:p w14:paraId="4FD583B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632309E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w:t>
            </w:r>
          </w:p>
        </w:tc>
        <w:tc>
          <w:tcPr>
            <w:tcW w:w="1814" w:type="dxa"/>
            <w:noWrap w:val="0"/>
            <w:vAlign w:val="center"/>
          </w:tcPr>
          <w:p w14:paraId="0E7A0F4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7436269E">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0885B64E">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7037D81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8CAA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31108D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BA3F3F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BE64E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AD2F8F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D97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3EFDFF4">
            <w:pPr>
              <w:spacing w:line="240"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11</w:t>
            </w:r>
          </w:p>
        </w:tc>
        <w:tc>
          <w:tcPr>
            <w:tcW w:w="734" w:type="dxa"/>
            <w:vMerge w:val="continue"/>
            <w:noWrap w:val="0"/>
            <w:vAlign w:val="center"/>
          </w:tcPr>
          <w:p w14:paraId="7E9EC057">
            <w:pPr>
              <w:spacing w:line="240" w:lineRule="exact"/>
              <w:jc w:val="center"/>
              <w:rPr>
                <w:rFonts w:hint="eastAsia" w:ascii="仿宋" w:hAnsi="仿宋" w:eastAsia="仿宋" w:cs="仿宋"/>
                <w:color w:val="auto"/>
                <w:sz w:val="18"/>
                <w:szCs w:val="18"/>
              </w:rPr>
            </w:pPr>
          </w:p>
        </w:tc>
        <w:tc>
          <w:tcPr>
            <w:tcW w:w="1620" w:type="dxa"/>
            <w:noWrap w:val="0"/>
            <w:vAlign w:val="center"/>
          </w:tcPr>
          <w:p w14:paraId="5291815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核定为县级文物保护单位的属于国家所有的纪念建筑物或者古建筑改变用途审批</w:t>
            </w:r>
          </w:p>
        </w:tc>
        <w:tc>
          <w:tcPr>
            <w:tcW w:w="1786" w:type="dxa"/>
            <w:noWrap w:val="0"/>
            <w:vAlign w:val="center"/>
          </w:tcPr>
          <w:p w14:paraId="3403CD8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1F7536E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w:t>
            </w: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w:t>
            </w:r>
          </w:p>
        </w:tc>
        <w:tc>
          <w:tcPr>
            <w:tcW w:w="1814" w:type="dxa"/>
            <w:noWrap w:val="0"/>
            <w:vAlign w:val="center"/>
          </w:tcPr>
          <w:p w14:paraId="44A9C4A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53E5E1C9">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71A371DD">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46B000B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32D5C3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DCBC5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3129E7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A93DB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5DBA6C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DA0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F54DD8B">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2</w:t>
            </w:r>
          </w:p>
        </w:tc>
        <w:tc>
          <w:tcPr>
            <w:tcW w:w="734" w:type="dxa"/>
            <w:vMerge w:val="continue"/>
            <w:noWrap w:val="0"/>
            <w:vAlign w:val="center"/>
          </w:tcPr>
          <w:p w14:paraId="4BEDAF2D">
            <w:pPr>
              <w:spacing w:line="240" w:lineRule="exact"/>
              <w:jc w:val="center"/>
              <w:rPr>
                <w:rFonts w:hint="eastAsia" w:ascii="仿宋" w:hAnsi="仿宋" w:eastAsia="仿宋" w:cs="仿宋"/>
                <w:color w:val="auto"/>
                <w:sz w:val="18"/>
                <w:szCs w:val="18"/>
              </w:rPr>
            </w:pPr>
          </w:p>
        </w:tc>
        <w:tc>
          <w:tcPr>
            <w:tcW w:w="1620" w:type="dxa"/>
            <w:noWrap w:val="0"/>
            <w:vAlign w:val="center"/>
          </w:tcPr>
          <w:p w14:paraId="0F9E2784">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非国有文物收藏单位和其他单位举办展览需借用国有馆藏二级以下文物审批</w:t>
            </w:r>
          </w:p>
        </w:tc>
        <w:tc>
          <w:tcPr>
            <w:tcW w:w="1786" w:type="dxa"/>
            <w:noWrap w:val="0"/>
            <w:vAlign w:val="center"/>
          </w:tcPr>
          <w:p w14:paraId="7F53F47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1.办事指南：内容同上</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2.行政许可决定。</w:t>
            </w:r>
          </w:p>
        </w:tc>
        <w:tc>
          <w:tcPr>
            <w:tcW w:w="1980" w:type="dxa"/>
            <w:noWrap w:val="0"/>
            <w:vAlign w:val="center"/>
          </w:tcPr>
          <w:p w14:paraId="180FBC9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中华人民共和国行政许可法》《中华人民共和国政府信息公开条例</w:t>
            </w:r>
            <w:r>
              <w:rPr>
                <w:rFonts w:hint="eastAsia" w:ascii="仿宋" w:hAnsi="仿宋" w:eastAsia="仿宋" w:cs="仿宋"/>
                <w:color w:val="auto"/>
                <w:sz w:val="18"/>
                <w:szCs w:val="18"/>
              </w:rPr>
              <w:t>》</w:t>
            </w:r>
          </w:p>
        </w:tc>
        <w:tc>
          <w:tcPr>
            <w:tcW w:w="1814" w:type="dxa"/>
            <w:noWrap w:val="0"/>
            <w:vAlign w:val="center"/>
          </w:tcPr>
          <w:p w14:paraId="337496D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21F2BE9F">
            <w:pPr>
              <w:jc w:val="center"/>
              <w:rPr>
                <w:rFonts w:hint="eastAsia" w:ascii="仿宋" w:hAnsi="仿宋" w:eastAsia="仿宋" w:cs="仿宋"/>
                <w:color w:val="auto"/>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2C60C43A">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■公开查阅点     ■政务服务中心     </w:t>
            </w:r>
          </w:p>
        </w:tc>
        <w:tc>
          <w:tcPr>
            <w:tcW w:w="720" w:type="dxa"/>
            <w:noWrap w:val="0"/>
            <w:vAlign w:val="center"/>
          </w:tcPr>
          <w:p w14:paraId="52EC55F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97C2B0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B1E0A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5285DA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735C2A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462ACF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344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980C493">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3</w:t>
            </w:r>
          </w:p>
        </w:tc>
        <w:tc>
          <w:tcPr>
            <w:tcW w:w="734" w:type="dxa"/>
            <w:vMerge w:val="restart"/>
            <w:noWrap w:val="0"/>
            <w:vAlign w:val="center"/>
          </w:tcPr>
          <w:p w14:paraId="1B4779D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0A24D4F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对互联网上网服务营业场所违法行为的行政处罚</w:t>
            </w:r>
          </w:p>
        </w:tc>
        <w:tc>
          <w:tcPr>
            <w:tcW w:w="1786" w:type="dxa"/>
            <w:noWrap w:val="0"/>
            <w:vAlign w:val="center"/>
          </w:tcPr>
          <w:p w14:paraId="71756A2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413AB38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《互联网上网服务营业场所管理条例</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国务院关于促进市场公平竞争维护市场正常秩序的若干意见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0FABBE8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2AC25AEA">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570A530A">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307611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AAEBA9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B0FB0E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327F3A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D9C6A7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4C8B4C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ADA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7BEB940">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4</w:t>
            </w:r>
          </w:p>
        </w:tc>
        <w:tc>
          <w:tcPr>
            <w:tcW w:w="734" w:type="dxa"/>
            <w:vMerge w:val="continue"/>
            <w:noWrap w:val="0"/>
            <w:vAlign w:val="center"/>
          </w:tcPr>
          <w:p w14:paraId="2A6A4562">
            <w:pPr>
              <w:spacing w:line="240" w:lineRule="exact"/>
              <w:jc w:val="center"/>
              <w:rPr>
                <w:rFonts w:hint="eastAsia" w:ascii="仿宋" w:hAnsi="仿宋" w:eastAsia="仿宋" w:cs="仿宋"/>
                <w:color w:val="auto"/>
                <w:sz w:val="18"/>
                <w:szCs w:val="18"/>
              </w:rPr>
            </w:pPr>
          </w:p>
        </w:tc>
        <w:tc>
          <w:tcPr>
            <w:tcW w:w="1620" w:type="dxa"/>
            <w:noWrap w:val="0"/>
            <w:vAlign w:val="center"/>
          </w:tcPr>
          <w:p w14:paraId="70FA948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对娱乐场所违法行为的行政处罚</w:t>
            </w:r>
          </w:p>
        </w:tc>
        <w:tc>
          <w:tcPr>
            <w:tcW w:w="1786" w:type="dxa"/>
            <w:noWrap w:val="0"/>
            <w:vAlign w:val="center"/>
          </w:tcPr>
          <w:p w14:paraId="59C040A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57D373C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《娱乐场所管理条例</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国务院关于促进市场公平竞争维护市场正常秩序的若干意见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娱乐场所管理办法》</w:t>
            </w:r>
          </w:p>
        </w:tc>
        <w:tc>
          <w:tcPr>
            <w:tcW w:w="1814" w:type="dxa"/>
            <w:noWrap w:val="0"/>
            <w:vAlign w:val="center"/>
          </w:tcPr>
          <w:p w14:paraId="1BB3E27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133B5E92">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03EFB06E">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28DA87D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2AA89B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E7EC7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B45327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832D2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FB69B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22B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0B07B09">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5</w:t>
            </w:r>
          </w:p>
        </w:tc>
        <w:tc>
          <w:tcPr>
            <w:tcW w:w="734" w:type="dxa"/>
            <w:vMerge w:val="restart"/>
            <w:noWrap w:val="0"/>
            <w:vAlign w:val="center"/>
          </w:tcPr>
          <w:p w14:paraId="37444C3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634DBF0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对营业性演出违法行为的行政处罚</w:t>
            </w:r>
          </w:p>
        </w:tc>
        <w:tc>
          <w:tcPr>
            <w:tcW w:w="1786" w:type="dxa"/>
            <w:noWrap w:val="0"/>
            <w:vAlign w:val="center"/>
          </w:tcPr>
          <w:p w14:paraId="7C98914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03BAB39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《营业性演出管理条例</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国务院关于促进市场公平竞争维护市场正常秩序的若干意见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营业性演出管理条例实施细则》</w:t>
            </w:r>
          </w:p>
        </w:tc>
        <w:tc>
          <w:tcPr>
            <w:tcW w:w="1814" w:type="dxa"/>
            <w:noWrap w:val="0"/>
            <w:vAlign w:val="center"/>
          </w:tcPr>
          <w:p w14:paraId="53526DF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3B469332">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7331A811">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446C68F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B4C5F4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2C2EF9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3C9366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6DD4A8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A249F5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118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5AAF701">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6</w:t>
            </w:r>
          </w:p>
        </w:tc>
        <w:tc>
          <w:tcPr>
            <w:tcW w:w="734" w:type="dxa"/>
            <w:vMerge w:val="continue"/>
            <w:noWrap w:val="0"/>
            <w:vAlign w:val="center"/>
          </w:tcPr>
          <w:p w14:paraId="7F4E0881">
            <w:pPr>
              <w:spacing w:line="240" w:lineRule="exact"/>
              <w:jc w:val="center"/>
              <w:rPr>
                <w:rFonts w:hint="eastAsia" w:ascii="仿宋" w:hAnsi="仿宋" w:eastAsia="仿宋" w:cs="仿宋"/>
                <w:color w:val="auto"/>
                <w:sz w:val="18"/>
                <w:szCs w:val="18"/>
              </w:rPr>
            </w:pPr>
          </w:p>
        </w:tc>
        <w:tc>
          <w:tcPr>
            <w:tcW w:w="1620" w:type="dxa"/>
            <w:noWrap w:val="0"/>
            <w:vAlign w:val="center"/>
          </w:tcPr>
          <w:p w14:paraId="1F77679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对艺术品经营违法行为的行政处罚</w:t>
            </w:r>
          </w:p>
        </w:tc>
        <w:tc>
          <w:tcPr>
            <w:tcW w:w="1786" w:type="dxa"/>
            <w:noWrap w:val="0"/>
            <w:vAlign w:val="center"/>
          </w:tcPr>
          <w:p w14:paraId="5AB0EBB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1A742C1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《国务院关于促进市场公平竞争维护市场正常秩序的若干意见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艺术品经营管理办法》</w:t>
            </w:r>
          </w:p>
        </w:tc>
        <w:tc>
          <w:tcPr>
            <w:tcW w:w="1814" w:type="dxa"/>
            <w:noWrap w:val="0"/>
            <w:vAlign w:val="center"/>
          </w:tcPr>
          <w:p w14:paraId="32CCBBE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4753BE6C">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4D0C4471">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0FB32F9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14AE41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629C28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2BD3FD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625A67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59171C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6B4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07B9613">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7</w:t>
            </w:r>
          </w:p>
        </w:tc>
        <w:tc>
          <w:tcPr>
            <w:tcW w:w="734" w:type="dxa"/>
            <w:vMerge w:val="restart"/>
            <w:noWrap w:val="0"/>
            <w:vAlign w:val="center"/>
          </w:tcPr>
          <w:p w14:paraId="3279A8E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6FFA4BC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对网络游戏运营单位违法行为的行政处罚</w:t>
            </w:r>
          </w:p>
        </w:tc>
        <w:tc>
          <w:tcPr>
            <w:tcW w:w="1786" w:type="dxa"/>
            <w:noWrap w:val="0"/>
            <w:vAlign w:val="center"/>
          </w:tcPr>
          <w:p w14:paraId="1243428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5FC81DF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《国务院关于促进市场公平竞争维护市场正常秩序的若干意见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网络游戏管理暂行办法》</w:t>
            </w:r>
          </w:p>
        </w:tc>
        <w:tc>
          <w:tcPr>
            <w:tcW w:w="1814" w:type="dxa"/>
            <w:noWrap w:val="0"/>
            <w:vAlign w:val="center"/>
          </w:tcPr>
          <w:p w14:paraId="75D9286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4DD818F0">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50C8887E">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57A4692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3AB039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DF96D1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1C2849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29F0F6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715E26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E5F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994E4B0">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8</w:t>
            </w:r>
          </w:p>
        </w:tc>
        <w:tc>
          <w:tcPr>
            <w:tcW w:w="734" w:type="dxa"/>
            <w:vMerge w:val="continue"/>
            <w:noWrap w:val="0"/>
            <w:vAlign w:val="center"/>
          </w:tcPr>
          <w:p w14:paraId="33464210">
            <w:pPr>
              <w:spacing w:line="240" w:lineRule="exact"/>
              <w:jc w:val="center"/>
              <w:rPr>
                <w:rFonts w:hint="eastAsia" w:ascii="仿宋" w:hAnsi="仿宋" w:eastAsia="仿宋" w:cs="仿宋"/>
                <w:color w:val="auto"/>
                <w:sz w:val="18"/>
                <w:szCs w:val="18"/>
              </w:rPr>
            </w:pPr>
          </w:p>
        </w:tc>
        <w:tc>
          <w:tcPr>
            <w:tcW w:w="1620" w:type="dxa"/>
            <w:noWrap w:val="0"/>
            <w:vAlign w:val="center"/>
          </w:tcPr>
          <w:p w14:paraId="16D453E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对社会艺术水平考级活动违法行为的行政处罚</w:t>
            </w:r>
          </w:p>
        </w:tc>
        <w:tc>
          <w:tcPr>
            <w:tcW w:w="1786" w:type="dxa"/>
            <w:noWrap w:val="0"/>
            <w:vAlign w:val="center"/>
          </w:tcPr>
          <w:p w14:paraId="2F772A5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31A9CDB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《国务院关于促进市场公平竞争维护市场正常秩序的若干意见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社会艺术水平考级管理办法》</w:t>
            </w:r>
          </w:p>
        </w:tc>
        <w:tc>
          <w:tcPr>
            <w:tcW w:w="1814" w:type="dxa"/>
            <w:noWrap w:val="0"/>
            <w:vAlign w:val="center"/>
          </w:tcPr>
          <w:p w14:paraId="2472CE3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757B6F7A">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2B9E969C">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5EABCEB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61A9A2A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FE8D13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08F342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F6AECB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EB4F0B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BAC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0D9E694">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9</w:t>
            </w:r>
          </w:p>
        </w:tc>
        <w:tc>
          <w:tcPr>
            <w:tcW w:w="734" w:type="dxa"/>
            <w:vMerge w:val="restart"/>
            <w:noWrap w:val="0"/>
            <w:vAlign w:val="center"/>
          </w:tcPr>
          <w:p w14:paraId="0F918BA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76AE9D9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对互联网文化单位违法行为的行政处罚</w:t>
            </w:r>
          </w:p>
        </w:tc>
        <w:tc>
          <w:tcPr>
            <w:tcW w:w="1786" w:type="dxa"/>
            <w:noWrap w:val="0"/>
            <w:vAlign w:val="center"/>
          </w:tcPr>
          <w:p w14:paraId="271910F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03422B6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《国务院关于促进市场公平竞争维护市场正常秩序的若干意见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互联网文化管理暂行规定》（文化部令第51号，第57号予以修改）</w:t>
            </w:r>
          </w:p>
        </w:tc>
        <w:tc>
          <w:tcPr>
            <w:tcW w:w="1814" w:type="dxa"/>
            <w:noWrap w:val="0"/>
            <w:vAlign w:val="center"/>
          </w:tcPr>
          <w:p w14:paraId="3DBACD9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20A303FC">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71C4FEBE">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488D01A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688525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28361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EB63A8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C3B2E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AA6E6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A09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4868EDB">
            <w:pPr>
              <w:spacing w:line="240"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w:t>
            </w:r>
          </w:p>
        </w:tc>
        <w:tc>
          <w:tcPr>
            <w:tcW w:w="734" w:type="dxa"/>
            <w:vMerge w:val="continue"/>
            <w:noWrap w:val="0"/>
            <w:vAlign w:val="center"/>
          </w:tcPr>
          <w:p w14:paraId="78F360F4">
            <w:pPr>
              <w:spacing w:line="240" w:lineRule="exact"/>
              <w:jc w:val="center"/>
              <w:rPr>
                <w:rFonts w:hint="eastAsia" w:ascii="仿宋" w:hAnsi="仿宋" w:eastAsia="仿宋" w:cs="仿宋"/>
                <w:color w:val="auto"/>
                <w:sz w:val="18"/>
                <w:szCs w:val="18"/>
              </w:rPr>
            </w:pPr>
          </w:p>
        </w:tc>
        <w:tc>
          <w:tcPr>
            <w:tcW w:w="1620" w:type="dxa"/>
            <w:noWrap w:val="0"/>
            <w:vAlign w:val="center"/>
          </w:tcPr>
          <w:p w14:paraId="1488DE1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对擅自在文物保护单位的保护范围内进行建设工程或者爆破、钻探、挖掘等作业的行为进行处罚</w:t>
            </w:r>
          </w:p>
        </w:tc>
        <w:tc>
          <w:tcPr>
            <w:tcW w:w="1786" w:type="dxa"/>
            <w:noWrap w:val="0"/>
            <w:vAlign w:val="center"/>
          </w:tcPr>
          <w:p w14:paraId="3371B6A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3DE934A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47C76384">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46B81C27">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0AD10EFF">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48C849E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C643E1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6CC842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4DB5D6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F9132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DE84DA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D5E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E14D721">
            <w:pPr>
              <w:spacing w:line="240"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21</w:t>
            </w:r>
          </w:p>
        </w:tc>
        <w:tc>
          <w:tcPr>
            <w:tcW w:w="734" w:type="dxa"/>
            <w:vMerge w:val="restart"/>
            <w:noWrap w:val="0"/>
            <w:vAlign w:val="center"/>
          </w:tcPr>
          <w:p w14:paraId="68CC486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3B90D78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noWrap w:val="0"/>
            <w:vAlign w:val="center"/>
          </w:tcPr>
          <w:p w14:paraId="7EE989F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7BE2FB8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1D78EF0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6F161ED4">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12FE9616">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2361BBE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725E46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BA5AF2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EF2C66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D4E6E7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0F0FBC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724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25548E2">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2</w:t>
            </w:r>
          </w:p>
        </w:tc>
        <w:tc>
          <w:tcPr>
            <w:tcW w:w="734" w:type="dxa"/>
            <w:vMerge w:val="continue"/>
            <w:noWrap w:val="0"/>
            <w:vAlign w:val="center"/>
          </w:tcPr>
          <w:p w14:paraId="058DCCAF">
            <w:pPr>
              <w:spacing w:line="240" w:lineRule="exact"/>
              <w:rPr>
                <w:rFonts w:hint="eastAsia" w:ascii="仿宋" w:hAnsi="仿宋" w:eastAsia="仿宋" w:cs="仿宋"/>
                <w:color w:val="auto"/>
                <w:sz w:val="18"/>
                <w:szCs w:val="18"/>
              </w:rPr>
            </w:pPr>
          </w:p>
        </w:tc>
        <w:tc>
          <w:tcPr>
            <w:tcW w:w="1620" w:type="dxa"/>
            <w:noWrap w:val="0"/>
            <w:vAlign w:val="center"/>
          </w:tcPr>
          <w:p w14:paraId="3F01DD3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对擅自迁移、拆除不可移动文物的行为进行处罚</w:t>
            </w:r>
          </w:p>
        </w:tc>
        <w:tc>
          <w:tcPr>
            <w:tcW w:w="1786" w:type="dxa"/>
            <w:noWrap w:val="0"/>
            <w:vAlign w:val="center"/>
          </w:tcPr>
          <w:p w14:paraId="721D5C8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45D8327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7A1BD9A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4478845B">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3658CDDA">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19B75A7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207DC3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86F7C3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FBAAAF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021D79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1AA0B1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94B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8EFCAE4">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3</w:t>
            </w:r>
          </w:p>
        </w:tc>
        <w:tc>
          <w:tcPr>
            <w:tcW w:w="734" w:type="dxa"/>
            <w:vMerge w:val="restart"/>
            <w:noWrap w:val="0"/>
            <w:vAlign w:val="center"/>
          </w:tcPr>
          <w:p w14:paraId="5AC5B12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308BB4D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对擅自修缮不可移动文物，明显改变文物原状的行为进行处罚</w:t>
            </w:r>
          </w:p>
        </w:tc>
        <w:tc>
          <w:tcPr>
            <w:tcW w:w="1786" w:type="dxa"/>
            <w:noWrap w:val="0"/>
            <w:vAlign w:val="center"/>
          </w:tcPr>
          <w:p w14:paraId="4B7A3D5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090B473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732B934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7C615B51">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64BDD783">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5A73239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48BC60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928073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1C8EB1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961FBE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177501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CB6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E396FA6">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4</w:t>
            </w:r>
          </w:p>
        </w:tc>
        <w:tc>
          <w:tcPr>
            <w:tcW w:w="734" w:type="dxa"/>
            <w:vMerge w:val="continue"/>
            <w:noWrap w:val="0"/>
            <w:vAlign w:val="center"/>
          </w:tcPr>
          <w:p w14:paraId="7F1235CB">
            <w:pPr>
              <w:spacing w:line="240" w:lineRule="exact"/>
              <w:rPr>
                <w:rFonts w:hint="eastAsia" w:ascii="仿宋" w:hAnsi="仿宋" w:eastAsia="仿宋" w:cs="仿宋"/>
                <w:color w:val="auto"/>
                <w:sz w:val="18"/>
                <w:szCs w:val="18"/>
              </w:rPr>
            </w:pPr>
          </w:p>
        </w:tc>
        <w:tc>
          <w:tcPr>
            <w:tcW w:w="1620" w:type="dxa"/>
            <w:noWrap w:val="0"/>
            <w:vAlign w:val="center"/>
          </w:tcPr>
          <w:p w14:paraId="28D5E1C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对擅自在原址重建已全部毁坏的不可移动文物，造成文物破坏的行为进行处罚</w:t>
            </w:r>
          </w:p>
        </w:tc>
        <w:tc>
          <w:tcPr>
            <w:tcW w:w="1786" w:type="dxa"/>
            <w:noWrap w:val="0"/>
            <w:vAlign w:val="center"/>
          </w:tcPr>
          <w:p w14:paraId="553B5C3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15FA1D5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09A56C6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57D04BAE">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454915A0">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08181C7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61ABA63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1CC330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70725B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253396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F4F0E6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428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1360BD5">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5</w:t>
            </w:r>
          </w:p>
        </w:tc>
        <w:tc>
          <w:tcPr>
            <w:tcW w:w="734" w:type="dxa"/>
            <w:vMerge w:val="continue"/>
            <w:noWrap w:val="0"/>
            <w:vAlign w:val="center"/>
          </w:tcPr>
          <w:p w14:paraId="5C0306BD">
            <w:pPr>
              <w:spacing w:line="240" w:lineRule="exact"/>
              <w:rPr>
                <w:rFonts w:hint="eastAsia" w:ascii="仿宋" w:hAnsi="仿宋" w:eastAsia="仿宋" w:cs="仿宋"/>
                <w:color w:val="auto"/>
                <w:sz w:val="18"/>
                <w:szCs w:val="18"/>
              </w:rPr>
            </w:pPr>
          </w:p>
        </w:tc>
        <w:tc>
          <w:tcPr>
            <w:tcW w:w="1620" w:type="dxa"/>
            <w:noWrap w:val="0"/>
            <w:vAlign w:val="center"/>
          </w:tcPr>
          <w:p w14:paraId="3839AE0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对施工单位未取得文物保护工程资质证书，擅自从事文物修缮、迁移、重建的行为进行处罚</w:t>
            </w:r>
          </w:p>
        </w:tc>
        <w:tc>
          <w:tcPr>
            <w:tcW w:w="1786" w:type="dxa"/>
            <w:noWrap w:val="0"/>
            <w:vAlign w:val="center"/>
          </w:tcPr>
          <w:p w14:paraId="2120CDF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2018075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4786BC1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1B2E7EFD">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085A7BFF">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2928D8E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C23C08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D08FE4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651DED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A9F53B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72C4E7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0F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7C00E64">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6</w:t>
            </w:r>
          </w:p>
        </w:tc>
        <w:tc>
          <w:tcPr>
            <w:tcW w:w="734" w:type="dxa"/>
            <w:vMerge w:val="restart"/>
            <w:noWrap w:val="0"/>
            <w:vAlign w:val="center"/>
          </w:tcPr>
          <w:p w14:paraId="4D9EF35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0703808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对转让或者抵押国有不可移动文物的行为进行处罚</w:t>
            </w:r>
          </w:p>
        </w:tc>
        <w:tc>
          <w:tcPr>
            <w:tcW w:w="1786" w:type="dxa"/>
            <w:noWrap w:val="0"/>
            <w:vAlign w:val="center"/>
          </w:tcPr>
          <w:p w14:paraId="01085C1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62A58A7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2DE571B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33252979">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00E88731">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4291AF8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CDDE87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F55B55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E05CAB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CDBC7B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228103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063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508C63A">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7</w:t>
            </w:r>
          </w:p>
        </w:tc>
        <w:tc>
          <w:tcPr>
            <w:tcW w:w="734" w:type="dxa"/>
            <w:vMerge w:val="continue"/>
            <w:noWrap w:val="0"/>
            <w:vAlign w:val="center"/>
          </w:tcPr>
          <w:p w14:paraId="1EC13BD9">
            <w:pPr>
              <w:spacing w:line="240" w:lineRule="exact"/>
              <w:jc w:val="center"/>
              <w:rPr>
                <w:rFonts w:hint="eastAsia" w:ascii="仿宋" w:hAnsi="仿宋" w:eastAsia="仿宋" w:cs="仿宋"/>
                <w:color w:val="auto"/>
                <w:sz w:val="18"/>
                <w:szCs w:val="18"/>
              </w:rPr>
            </w:pPr>
          </w:p>
        </w:tc>
        <w:tc>
          <w:tcPr>
            <w:tcW w:w="1620" w:type="dxa"/>
            <w:noWrap w:val="0"/>
            <w:vAlign w:val="center"/>
          </w:tcPr>
          <w:p w14:paraId="53DF875F">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对将国有不可移动文物作为企业资产经营的行为进行处罚</w:t>
            </w:r>
          </w:p>
        </w:tc>
        <w:tc>
          <w:tcPr>
            <w:tcW w:w="1786" w:type="dxa"/>
            <w:noWrap w:val="0"/>
            <w:vAlign w:val="center"/>
          </w:tcPr>
          <w:p w14:paraId="33BC2E5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5B2B480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0B4E3AF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2886E009">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766312EF">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6B264D4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793F918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71E3124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90CFC0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2C275FB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2E12C0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BE6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F9CD334">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8</w:t>
            </w:r>
          </w:p>
        </w:tc>
        <w:tc>
          <w:tcPr>
            <w:tcW w:w="734" w:type="dxa"/>
            <w:vMerge w:val="continue"/>
            <w:noWrap w:val="0"/>
            <w:vAlign w:val="center"/>
          </w:tcPr>
          <w:p w14:paraId="18188506">
            <w:pPr>
              <w:spacing w:line="240" w:lineRule="exact"/>
              <w:jc w:val="center"/>
              <w:rPr>
                <w:rFonts w:hint="eastAsia" w:ascii="仿宋" w:hAnsi="仿宋" w:eastAsia="仿宋" w:cs="仿宋"/>
                <w:color w:val="auto"/>
                <w:sz w:val="18"/>
                <w:szCs w:val="18"/>
              </w:rPr>
            </w:pPr>
          </w:p>
        </w:tc>
        <w:tc>
          <w:tcPr>
            <w:tcW w:w="1620" w:type="dxa"/>
            <w:noWrap w:val="0"/>
            <w:vAlign w:val="center"/>
          </w:tcPr>
          <w:p w14:paraId="1890A18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对将非国有不可移动文物转让或者抵押给外国人的行为进行处罚</w:t>
            </w:r>
          </w:p>
        </w:tc>
        <w:tc>
          <w:tcPr>
            <w:tcW w:w="1786" w:type="dxa"/>
            <w:noWrap w:val="0"/>
            <w:vAlign w:val="center"/>
          </w:tcPr>
          <w:p w14:paraId="03B9A06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469619B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13930334">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75A8D374">
            <w:pPr>
              <w:jc w:val="center"/>
              <w:rPr>
                <w:rFonts w:hint="eastAsia" w:ascii="仿宋" w:hAnsi="仿宋" w:eastAsia="仿宋" w:cs="仿宋"/>
                <w:color w:val="auto"/>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39CC9782">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2096B70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F77DB8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699187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91EDDF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8DEE78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640332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144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DD54704">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9</w:t>
            </w:r>
          </w:p>
        </w:tc>
        <w:tc>
          <w:tcPr>
            <w:tcW w:w="734" w:type="dxa"/>
            <w:vMerge w:val="restart"/>
            <w:noWrap w:val="0"/>
            <w:vAlign w:val="center"/>
          </w:tcPr>
          <w:p w14:paraId="2FE2B5C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18E9759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对擅自改变国有文物保护单位用途的行为进行处罚</w:t>
            </w:r>
          </w:p>
        </w:tc>
        <w:tc>
          <w:tcPr>
            <w:tcW w:w="1786" w:type="dxa"/>
            <w:noWrap w:val="0"/>
            <w:vAlign w:val="center"/>
          </w:tcPr>
          <w:p w14:paraId="0C6E16A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15021CF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4F8BD88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61C6A38F">
            <w:pPr>
              <w:jc w:val="center"/>
              <w:rPr>
                <w:rFonts w:hint="eastAsia" w:ascii="仿宋" w:hAnsi="仿宋" w:eastAsia="仿宋" w:cs="仿宋"/>
                <w:color w:val="auto"/>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5240983A">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5D74945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4058A4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78AB5C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81C958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6D51E8B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B1CA9B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8F1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BC15645">
            <w:pPr>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30</w:t>
            </w:r>
          </w:p>
        </w:tc>
        <w:tc>
          <w:tcPr>
            <w:tcW w:w="734" w:type="dxa"/>
            <w:vMerge w:val="continue"/>
            <w:noWrap w:val="0"/>
            <w:vAlign w:val="center"/>
          </w:tcPr>
          <w:p w14:paraId="1CE33590">
            <w:pPr>
              <w:spacing w:line="240" w:lineRule="exact"/>
              <w:jc w:val="center"/>
              <w:rPr>
                <w:rFonts w:hint="eastAsia" w:ascii="仿宋" w:hAnsi="仿宋" w:eastAsia="仿宋" w:cs="仿宋"/>
                <w:color w:val="auto"/>
                <w:sz w:val="18"/>
                <w:szCs w:val="18"/>
              </w:rPr>
            </w:pPr>
          </w:p>
        </w:tc>
        <w:tc>
          <w:tcPr>
            <w:tcW w:w="1620" w:type="dxa"/>
            <w:noWrap w:val="0"/>
            <w:vAlign w:val="center"/>
          </w:tcPr>
          <w:p w14:paraId="0694ED3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对文物收藏单位未按照国家有关规定配备防火、防盗、防自然损坏的设施的行为进行处罚</w:t>
            </w:r>
          </w:p>
        </w:tc>
        <w:tc>
          <w:tcPr>
            <w:tcW w:w="1786" w:type="dxa"/>
            <w:noWrap w:val="0"/>
            <w:vAlign w:val="center"/>
          </w:tcPr>
          <w:p w14:paraId="61AC8F0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21B3839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3CF8543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4683CA93">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77BEE204">
            <w:pPr>
              <w:spacing w:line="240" w:lineRule="exact"/>
              <w:jc w:val="center"/>
              <w:rPr>
                <w:rFonts w:hint="eastAsia" w:ascii="仿宋" w:hAnsi="仿宋" w:eastAsia="仿宋" w:cs="仿宋"/>
                <w:color w:val="auto"/>
                <w:sz w:val="18"/>
                <w:szCs w:val="18"/>
              </w:rPr>
            </w:pPr>
          </w:p>
        </w:tc>
        <w:tc>
          <w:tcPr>
            <w:tcW w:w="1440" w:type="dxa"/>
            <w:noWrap w:val="0"/>
            <w:vAlign w:val="center"/>
          </w:tcPr>
          <w:p w14:paraId="08E533C8">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7CB8413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23FEA22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108ED5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EEDB4B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E58825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C48E7F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DE8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12B3B51">
            <w:pPr>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31</w:t>
            </w:r>
          </w:p>
        </w:tc>
        <w:tc>
          <w:tcPr>
            <w:tcW w:w="734" w:type="dxa"/>
            <w:vMerge w:val="restart"/>
            <w:noWrap w:val="0"/>
            <w:vAlign w:val="center"/>
          </w:tcPr>
          <w:p w14:paraId="3262E03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11D641F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对国有文物收藏单位法定代表人离任时未按照馆藏文物档案移交馆藏文物，或者所移交的馆藏文物与馆藏文物档案不符的行为进行处罚</w:t>
            </w:r>
          </w:p>
        </w:tc>
        <w:tc>
          <w:tcPr>
            <w:tcW w:w="1786" w:type="dxa"/>
            <w:noWrap w:val="0"/>
            <w:vAlign w:val="center"/>
          </w:tcPr>
          <w:p w14:paraId="4A6A34B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6CE02F0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0E064C5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58E17DE4">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38089F83">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7965992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EE9219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63AE8E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18B6AC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0861E6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DDC815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59F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A497D67">
            <w:pPr>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32</w:t>
            </w:r>
          </w:p>
        </w:tc>
        <w:tc>
          <w:tcPr>
            <w:tcW w:w="734" w:type="dxa"/>
            <w:vMerge w:val="continue"/>
            <w:noWrap w:val="0"/>
            <w:vAlign w:val="center"/>
          </w:tcPr>
          <w:p w14:paraId="5CAC2E23">
            <w:pPr>
              <w:spacing w:line="240" w:lineRule="exact"/>
              <w:jc w:val="center"/>
              <w:rPr>
                <w:rFonts w:hint="eastAsia" w:ascii="仿宋" w:hAnsi="仿宋" w:eastAsia="仿宋" w:cs="仿宋"/>
                <w:color w:val="auto"/>
                <w:sz w:val="18"/>
                <w:szCs w:val="18"/>
              </w:rPr>
            </w:pPr>
          </w:p>
        </w:tc>
        <w:tc>
          <w:tcPr>
            <w:tcW w:w="1620" w:type="dxa"/>
            <w:noWrap w:val="0"/>
            <w:vAlign w:val="center"/>
          </w:tcPr>
          <w:p w14:paraId="07D750B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对将国有馆藏文物</w:t>
            </w:r>
            <w:r>
              <w:rPr>
                <w:rFonts w:hint="eastAsia" w:ascii="仿宋" w:hAnsi="仿宋" w:eastAsia="仿宋" w:cs="仿宋"/>
                <w:color w:val="auto"/>
                <w:sz w:val="18"/>
                <w:szCs w:val="18"/>
                <w:lang w:eastAsia="zh-CN"/>
              </w:rPr>
              <w:t>赠予</w:t>
            </w:r>
            <w:r>
              <w:rPr>
                <w:rFonts w:hint="eastAsia" w:ascii="仿宋" w:hAnsi="仿宋" w:eastAsia="仿宋" w:cs="仿宋"/>
                <w:color w:val="auto"/>
                <w:sz w:val="18"/>
                <w:szCs w:val="18"/>
              </w:rPr>
              <w:t>、出租或者出售给其他单位、个人的行为进行处罚</w:t>
            </w:r>
          </w:p>
        </w:tc>
        <w:tc>
          <w:tcPr>
            <w:tcW w:w="1786" w:type="dxa"/>
            <w:noWrap w:val="0"/>
            <w:vAlign w:val="center"/>
          </w:tcPr>
          <w:p w14:paraId="1E51B25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4D57032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74D69D8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20C1170D">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p>
        </w:tc>
        <w:tc>
          <w:tcPr>
            <w:tcW w:w="1440" w:type="dxa"/>
            <w:noWrap w:val="0"/>
            <w:vAlign w:val="center"/>
          </w:tcPr>
          <w:p w14:paraId="5797DB7E">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25A1686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386A99F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5F567EA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2D7E3C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1AE7444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0689A5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178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F3C367D">
            <w:pPr>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33</w:t>
            </w:r>
          </w:p>
        </w:tc>
        <w:tc>
          <w:tcPr>
            <w:tcW w:w="734" w:type="dxa"/>
            <w:vMerge w:val="restart"/>
            <w:noWrap w:val="0"/>
            <w:vAlign w:val="center"/>
          </w:tcPr>
          <w:p w14:paraId="67855E8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0EA712A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对违法借用、交换、处置国有馆藏文物的行为进行处罚</w:t>
            </w:r>
          </w:p>
        </w:tc>
        <w:tc>
          <w:tcPr>
            <w:tcW w:w="1786" w:type="dxa"/>
            <w:noWrap w:val="0"/>
            <w:vAlign w:val="center"/>
          </w:tcPr>
          <w:p w14:paraId="6E1F02A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553B090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4429F49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7FD1F405">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5DEC39D9">
            <w:pPr>
              <w:pStyle w:val="2"/>
              <w:bidi w:val="0"/>
              <w:jc w:val="center"/>
              <w:rPr>
                <w:rFonts w:hint="eastAsia" w:ascii="仿宋" w:hAnsi="仿宋" w:eastAsia="仿宋" w:cs="仿宋"/>
                <w:color w:val="auto"/>
              </w:rPr>
            </w:pPr>
          </w:p>
        </w:tc>
        <w:tc>
          <w:tcPr>
            <w:tcW w:w="1440" w:type="dxa"/>
            <w:noWrap w:val="0"/>
            <w:vAlign w:val="center"/>
          </w:tcPr>
          <w:p w14:paraId="17C492B2">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262C747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67C8CCE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20B982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E7BEAD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4C072DD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DC5290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315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9DB11C9">
            <w:pPr>
              <w:spacing w:line="24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34</w:t>
            </w:r>
          </w:p>
        </w:tc>
        <w:tc>
          <w:tcPr>
            <w:tcW w:w="734" w:type="dxa"/>
            <w:vMerge w:val="continue"/>
            <w:noWrap w:val="0"/>
            <w:vAlign w:val="center"/>
          </w:tcPr>
          <w:p w14:paraId="39CD4F68">
            <w:pPr>
              <w:spacing w:line="240" w:lineRule="exact"/>
              <w:jc w:val="center"/>
              <w:rPr>
                <w:rFonts w:hint="eastAsia" w:ascii="仿宋" w:hAnsi="仿宋" w:eastAsia="仿宋" w:cs="仿宋"/>
                <w:color w:val="auto"/>
                <w:sz w:val="18"/>
                <w:szCs w:val="18"/>
              </w:rPr>
            </w:pPr>
          </w:p>
        </w:tc>
        <w:tc>
          <w:tcPr>
            <w:tcW w:w="1620" w:type="dxa"/>
            <w:noWrap w:val="0"/>
            <w:vAlign w:val="center"/>
          </w:tcPr>
          <w:p w14:paraId="00BE293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对违法挪用或者侵占依法调拨、交换、出借文物所得补偿费用的行为进行处罚</w:t>
            </w:r>
          </w:p>
        </w:tc>
        <w:tc>
          <w:tcPr>
            <w:tcW w:w="1786" w:type="dxa"/>
            <w:noWrap w:val="0"/>
            <w:vAlign w:val="center"/>
          </w:tcPr>
          <w:p w14:paraId="7F11342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51E39A8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52CFBAC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049DB34B">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7020752D">
            <w:pPr>
              <w:spacing w:line="240" w:lineRule="exact"/>
              <w:jc w:val="center"/>
              <w:rPr>
                <w:rFonts w:hint="eastAsia" w:ascii="仿宋" w:hAnsi="仿宋" w:eastAsia="仿宋" w:cs="仿宋"/>
                <w:color w:val="auto"/>
                <w:sz w:val="18"/>
                <w:szCs w:val="18"/>
              </w:rPr>
            </w:pPr>
          </w:p>
        </w:tc>
        <w:tc>
          <w:tcPr>
            <w:tcW w:w="1440" w:type="dxa"/>
            <w:noWrap w:val="0"/>
            <w:vAlign w:val="center"/>
          </w:tcPr>
          <w:p w14:paraId="6D553199">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533FB4B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D51B03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8D829B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FC7EA4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2D023E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A81E3D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587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BCEA055">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rPr>
              <w:t>3</w:t>
            </w:r>
            <w:r>
              <w:rPr>
                <w:rFonts w:hint="eastAsia" w:ascii="仿宋" w:hAnsi="仿宋" w:eastAsia="仿宋" w:cs="仿宋"/>
                <w:sz w:val="18"/>
                <w:szCs w:val="18"/>
                <w:lang w:val="en-US" w:eastAsia="zh-CN"/>
              </w:rPr>
              <w:t>5</w:t>
            </w:r>
          </w:p>
        </w:tc>
        <w:tc>
          <w:tcPr>
            <w:tcW w:w="734" w:type="dxa"/>
            <w:vMerge w:val="continue"/>
            <w:noWrap w:val="0"/>
            <w:vAlign w:val="center"/>
          </w:tcPr>
          <w:p w14:paraId="69E1820B">
            <w:pPr>
              <w:spacing w:line="240" w:lineRule="exact"/>
              <w:jc w:val="center"/>
              <w:rPr>
                <w:rFonts w:hint="eastAsia" w:ascii="仿宋" w:hAnsi="仿宋" w:eastAsia="仿宋" w:cs="仿宋"/>
                <w:color w:val="auto"/>
                <w:sz w:val="18"/>
                <w:szCs w:val="18"/>
              </w:rPr>
            </w:pPr>
          </w:p>
        </w:tc>
        <w:tc>
          <w:tcPr>
            <w:tcW w:w="1620" w:type="dxa"/>
            <w:noWrap w:val="0"/>
            <w:vAlign w:val="center"/>
          </w:tcPr>
          <w:p w14:paraId="28A7063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对发现文物隐匿不报，或者拒不上交的行为进行处罚</w:t>
            </w:r>
          </w:p>
        </w:tc>
        <w:tc>
          <w:tcPr>
            <w:tcW w:w="1786" w:type="dxa"/>
            <w:noWrap w:val="0"/>
            <w:vAlign w:val="center"/>
          </w:tcPr>
          <w:p w14:paraId="337D056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6635982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7F86FB8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13624083">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2B09E7D9">
            <w:pPr>
              <w:bidi w:val="0"/>
              <w:jc w:val="center"/>
              <w:rPr>
                <w:rFonts w:hint="eastAsia" w:ascii="仿宋" w:hAnsi="仿宋" w:eastAsia="仿宋" w:cs="仿宋"/>
                <w:color w:val="auto"/>
              </w:rPr>
            </w:pPr>
          </w:p>
        </w:tc>
        <w:tc>
          <w:tcPr>
            <w:tcW w:w="1440" w:type="dxa"/>
            <w:noWrap w:val="0"/>
            <w:vAlign w:val="center"/>
          </w:tcPr>
          <w:p w14:paraId="0C5CD1DD">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598BA3B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9A37E6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A74C58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D269B8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57FCE9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67AF55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0C3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9575653">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rPr>
              <w:t>3</w:t>
            </w:r>
            <w:r>
              <w:rPr>
                <w:rFonts w:hint="eastAsia" w:ascii="仿宋" w:hAnsi="仿宋" w:eastAsia="仿宋" w:cs="仿宋"/>
                <w:sz w:val="18"/>
                <w:szCs w:val="18"/>
                <w:lang w:val="en-US" w:eastAsia="zh-CN"/>
              </w:rPr>
              <w:t>6</w:t>
            </w:r>
          </w:p>
        </w:tc>
        <w:tc>
          <w:tcPr>
            <w:tcW w:w="734" w:type="dxa"/>
            <w:vMerge w:val="restart"/>
            <w:noWrap w:val="0"/>
            <w:vAlign w:val="center"/>
          </w:tcPr>
          <w:p w14:paraId="23555B4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46D4F4D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对未按照规定移交拣选文物的行为进行处罚</w:t>
            </w:r>
          </w:p>
        </w:tc>
        <w:tc>
          <w:tcPr>
            <w:tcW w:w="1786" w:type="dxa"/>
            <w:noWrap w:val="0"/>
            <w:vAlign w:val="center"/>
          </w:tcPr>
          <w:p w14:paraId="24E813E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67B5D7A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5ACCD86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7EFFC69A">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486F24DF">
            <w:pPr>
              <w:spacing w:line="240" w:lineRule="exact"/>
              <w:jc w:val="center"/>
              <w:rPr>
                <w:rFonts w:hint="eastAsia" w:ascii="仿宋" w:hAnsi="仿宋" w:eastAsia="仿宋" w:cs="仿宋"/>
                <w:color w:val="auto"/>
                <w:sz w:val="18"/>
                <w:szCs w:val="18"/>
              </w:rPr>
            </w:pPr>
          </w:p>
        </w:tc>
        <w:tc>
          <w:tcPr>
            <w:tcW w:w="1440" w:type="dxa"/>
            <w:noWrap w:val="0"/>
            <w:vAlign w:val="center"/>
          </w:tcPr>
          <w:p w14:paraId="29D47633">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2B0592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EBC531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E36D5D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58288B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7B479D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9E9E4E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8F5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71A7F5D">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rPr>
              <w:t>3</w:t>
            </w:r>
            <w:r>
              <w:rPr>
                <w:rFonts w:hint="eastAsia" w:ascii="仿宋" w:hAnsi="仿宋" w:eastAsia="仿宋" w:cs="仿宋"/>
                <w:sz w:val="18"/>
                <w:szCs w:val="18"/>
                <w:lang w:val="en-US" w:eastAsia="zh-CN"/>
              </w:rPr>
              <w:t>7</w:t>
            </w:r>
          </w:p>
        </w:tc>
        <w:tc>
          <w:tcPr>
            <w:tcW w:w="734" w:type="dxa"/>
            <w:vMerge w:val="continue"/>
            <w:noWrap w:val="0"/>
            <w:vAlign w:val="center"/>
          </w:tcPr>
          <w:p w14:paraId="31D17228">
            <w:pPr>
              <w:spacing w:line="240" w:lineRule="exact"/>
              <w:jc w:val="center"/>
              <w:rPr>
                <w:rFonts w:hint="eastAsia" w:ascii="仿宋" w:hAnsi="仿宋" w:eastAsia="仿宋" w:cs="仿宋"/>
                <w:color w:val="auto"/>
                <w:sz w:val="18"/>
                <w:szCs w:val="18"/>
              </w:rPr>
            </w:pPr>
          </w:p>
        </w:tc>
        <w:tc>
          <w:tcPr>
            <w:tcW w:w="1620" w:type="dxa"/>
            <w:noWrap w:val="0"/>
            <w:vAlign w:val="center"/>
          </w:tcPr>
          <w:p w14:paraId="3AC31FE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对未取得相应等级的文物保护工程资质证书，擅自承担文物保护单位的修缮、迁移、重建工程逾期不改正，或者造成严重后果的行为进行处罚</w:t>
            </w:r>
          </w:p>
        </w:tc>
        <w:tc>
          <w:tcPr>
            <w:tcW w:w="1786" w:type="dxa"/>
            <w:noWrap w:val="0"/>
            <w:vAlign w:val="center"/>
          </w:tcPr>
          <w:p w14:paraId="30B90ED4">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1848518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7D616D1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1055AF9B">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05592FC9">
            <w:pPr>
              <w:spacing w:line="240" w:lineRule="exact"/>
              <w:jc w:val="center"/>
              <w:rPr>
                <w:rFonts w:hint="eastAsia" w:ascii="仿宋" w:hAnsi="仿宋" w:eastAsia="仿宋" w:cs="仿宋"/>
                <w:color w:val="auto"/>
                <w:sz w:val="18"/>
                <w:szCs w:val="18"/>
              </w:rPr>
            </w:pPr>
          </w:p>
        </w:tc>
        <w:tc>
          <w:tcPr>
            <w:tcW w:w="1440" w:type="dxa"/>
            <w:noWrap w:val="0"/>
            <w:vAlign w:val="center"/>
          </w:tcPr>
          <w:p w14:paraId="3927FF82">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0FFE7B1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69CAFF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8F02BD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18B669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D6FCFC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91BAC4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7F3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82D1BD5">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3</w:t>
            </w:r>
            <w:r>
              <w:rPr>
                <w:rFonts w:hint="eastAsia" w:ascii="仿宋" w:hAnsi="仿宋" w:eastAsia="仿宋" w:cs="仿宋"/>
                <w:sz w:val="18"/>
                <w:szCs w:val="18"/>
                <w:lang w:val="en-US" w:eastAsia="zh-CN"/>
              </w:rPr>
              <w:t>8</w:t>
            </w:r>
          </w:p>
        </w:tc>
        <w:tc>
          <w:tcPr>
            <w:tcW w:w="734" w:type="dxa"/>
            <w:vMerge w:val="restart"/>
            <w:noWrap w:val="0"/>
            <w:vAlign w:val="center"/>
          </w:tcPr>
          <w:p w14:paraId="16E1257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处罚</w:t>
            </w:r>
          </w:p>
        </w:tc>
        <w:tc>
          <w:tcPr>
            <w:tcW w:w="1620" w:type="dxa"/>
            <w:noWrap w:val="0"/>
            <w:vAlign w:val="center"/>
          </w:tcPr>
          <w:p w14:paraId="1EEE62F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对未取得资质证书，擅自从事馆藏文物的修复、复制、拓印活动的行为进行处罚</w:t>
            </w:r>
          </w:p>
        </w:tc>
        <w:tc>
          <w:tcPr>
            <w:tcW w:w="1786" w:type="dxa"/>
            <w:noWrap w:val="0"/>
            <w:vAlign w:val="center"/>
          </w:tcPr>
          <w:p w14:paraId="26506DB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0E6A0CD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268ACF6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07C0DBF4">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6A82B93C">
            <w:pPr>
              <w:spacing w:line="240" w:lineRule="exact"/>
              <w:jc w:val="center"/>
              <w:rPr>
                <w:rFonts w:hint="eastAsia" w:ascii="仿宋" w:hAnsi="仿宋" w:eastAsia="仿宋" w:cs="仿宋"/>
                <w:color w:val="auto"/>
                <w:sz w:val="18"/>
                <w:szCs w:val="18"/>
              </w:rPr>
            </w:pPr>
          </w:p>
        </w:tc>
        <w:tc>
          <w:tcPr>
            <w:tcW w:w="1440" w:type="dxa"/>
            <w:noWrap w:val="0"/>
            <w:vAlign w:val="center"/>
          </w:tcPr>
          <w:p w14:paraId="50AE8AE9">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548F369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57A2CB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625DCB0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606D3E1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B448F2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D4A39D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C50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766F810">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3</w:t>
            </w:r>
            <w:r>
              <w:rPr>
                <w:rFonts w:hint="eastAsia" w:ascii="仿宋" w:hAnsi="仿宋" w:eastAsia="仿宋" w:cs="仿宋"/>
                <w:sz w:val="18"/>
                <w:szCs w:val="18"/>
                <w:lang w:val="en-US" w:eastAsia="zh-CN"/>
              </w:rPr>
              <w:t>9</w:t>
            </w:r>
          </w:p>
        </w:tc>
        <w:tc>
          <w:tcPr>
            <w:tcW w:w="734" w:type="dxa"/>
            <w:vMerge w:val="continue"/>
            <w:noWrap w:val="0"/>
            <w:vAlign w:val="center"/>
          </w:tcPr>
          <w:p w14:paraId="58CCCB58">
            <w:pPr>
              <w:spacing w:line="240" w:lineRule="exact"/>
              <w:jc w:val="center"/>
              <w:rPr>
                <w:rFonts w:hint="eastAsia" w:ascii="仿宋" w:hAnsi="仿宋" w:eastAsia="仿宋" w:cs="仿宋"/>
                <w:color w:val="auto"/>
                <w:sz w:val="18"/>
                <w:szCs w:val="18"/>
              </w:rPr>
            </w:pPr>
          </w:p>
        </w:tc>
        <w:tc>
          <w:tcPr>
            <w:tcW w:w="1620" w:type="dxa"/>
            <w:noWrap w:val="0"/>
            <w:vAlign w:val="center"/>
          </w:tcPr>
          <w:p w14:paraId="079C0EE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对擅自修复、复制、拓印馆藏珍贵文物的行为进行处罚</w:t>
            </w:r>
          </w:p>
        </w:tc>
        <w:tc>
          <w:tcPr>
            <w:tcW w:w="1786" w:type="dxa"/>
            <w:noWrap w:val="0"/>
            <w:vAlign w:val="center"/>
          </w:tcPr>
          <w:p w14:paraId="5CD84E8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3.处罚依据；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4.处罚结果。</w:t>
            </w:r>
          </w:p>
        </w:tc>
        <w:tc>
          <w:tcPr>
            <w:tcW w:w="1980" w:type="dxa"/>
            <w:noWrap w:val="0"/>
            <w:vAlign w:val="center"/>
          </w:tcPr>
          <w:p w14:paraId="68AA2F4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5CC9B8B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执法决定信息在决定作出之日起7个工作日内公开，其他相关信息形成或变更之日起20个工作日内公开</w:t>
            </w:r>
          </w:p>
        </w:tc>
        <w:tc>
          <w:tcPr>
            <w:tcW w:w="1426" w:type="dxa"/>
            <w:noWrap w:val="0"/>
            <w:vAlign w:val="center"/>
          </w:tcPr>
          <w:p w14:paraId="30CC9255">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23825175">
            <w:pPr>
              <w:spacing w:line="240" w:lineRule="exact"/>
              <w:jc w:val="center"/>
              <w:rPr>
                <w:rFonts w:hint="eastAsia" w:ascii="仿宋" w:hAnsi="仿宋" w:eastAsia="仿宋" w:cs="仿宋"/>
                <w:color w:val="auto"/>
                <w:sz w:val="18"/>
                <w:szCs w:val="18"/>
              </w:rPr>
            </w:pPr>
          </w:p>
        </w:tc>
        <w:tc>
          <w:tcPr>
            <w:tcW w:w="1440" w:type="dxa"/>
            <w:noWrap w:val="0"/>
            <w:vAlign w:val="center"/>
          </w:tcPr>
          <w:p w14:paraId="48908160">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5794AB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124C26D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E891D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96899C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6C3E6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78F9A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C7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3BEE6FC">
            <w:pPr>
              <w:spacing w:line="240"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40</w:t>
            </w:r>
          </w:p>
        </w:tc>
        <w:tc>
          <w:tcPr>
            <w:tcW w:w="734" w:type="dxa"/>
            <w:noWrap w:val="0"/>
            <w:vAlign w:val="center"/>
          </w:tcPr>
          <w:p w14:paraId="3A98AC5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行政</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强制</w:t>
            </w:r>
          </w:p>
        </w:tc>
        <w:tc>
          <w:tcPr>
            <w:tcW w:w="1620" w:type="dxa"/>
            <w:noWrap w:val="0"/>
            <w:vAlign w:val="center"/>
          </w:tcPr>
          <w:p w14:paraId="36EC611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对擅自从事互联网上网服务经营活动场所的查封，专用工具、设备的扣押</w:t>
            </w:r>
          </w:p>
        </w:tc>
        <w:tc>
          <w:tcPr>
            <w:tcW w:w="1786" w:type="dxa"/>
            <w:noWrap w:val="0"/>
            <w:vAlign w:val="center"/>
          </w:tcPr>
          <w:p w14:paraId="4146014E">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1.主体信息；</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2.案由；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3.处理依据；</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4.处理结果。</w:t>
            </w:r>
          </w:p>
        </w:tc>
        <w:tc>
          <w:tcPr>
            <w:tcW w:w="1980" w:type="dxa"/>
            <w:noWrap w:val="0"/>
            <w:vAlign w:val="center"/>
          </w:tcPr>
          <w:p w14:paraId="2E46607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互联网上网服务营业场所管理条例</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国务院关于促进市场公平竞争维护市场正常秩序的若干意见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国务院办公厅关于全面推行行政执法公示制度执法全过程记录制度重大执法决定法制审核制度的指导意见》</w:t>
            </w:r>
          </w:p>
        </w:tc>
        <w:tc>
          <w:tcPr>
            <w:tcW w:w="1814" w:type="dxa"/>
            <w:noWrap w:val="0"/>
            <w:vAlign w:val="center"/>
          </w:tcPr>
          <w:p w14:paraId="239187F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7BACDB0A">
            <w:pPr>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峨边彝族自治县文化广播电视体育和旅游局</w:t>
            </w:r>
          </w:p>
          <w:p w14:paraId="1C94983A">
            <w:pPr>
              <w:spacing w:line="240" w:lineRule="exact"/>
              <w:jc w:val="center"/>
              <w:rPr>
                <w:rFonts w:hint="eastAsia" w:ascii="仿宋" w:hAnsi="仿宋" w:eastAsia="仿宋" w:cs="仿宋"/>
                <w:color w:val="auto"/>
                <w:sz w:val="18"/>
                <w:szCs w:val="18"/>
              </w:rPr>
            </w:pPr>
          </w:p>
        </w:tc>
        <w:tc>
          <w:tcPr>
            <w:tcW w:w="1440" w:type="dxa"/>
            <w:noWrap w:val="0"/>
            <w:vAlign w:val="center"/>
          </w:tcPr>
          <w:p w14:paraId="6D6F7296">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 xml:space="preserve">■政府网站          </w:t>
            </w:r>
          </w:p>
        </w:tc>
        <w:tc>
          <w:tcPr>
            <w:tcW w:w="720" w:type="dxa"/>
            <w:noWrap w:val="0"/>
            <w:vAlign w:val="center"/>
          </w:tcPr>
          <w:p w14:paraId="79EF24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2E95A7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BE294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8525AE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3A1649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8C7504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B1A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A817015">
            <w:pPr>
              <w:spacing w:line="240"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41</w:t>
            </w:r>
          </w:p>
        </w:tc>
        <w:tc>
          <w:tcPr>
            <w:tcW w:w="734" w:type="dxa"/>
            <w:vMerge w:val="restart"/>
            <w:noWrap w:val="0"/>
            <w:vAlign w:val="center"/>
          </w:tcPr>
          <w:p w14:paraId="0315693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公共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服务</w:t>
            </w:r>
          </w:p>
        </w:tc>
        <w:tc>
          <w:tcPr>
            <w:tcW w:w="1620" w:type="dxa"/>
            <w:noWrap w:val="0"/>
            <w:vAlign w:val="center"/>
          </w:tcPr>
          <w:p w14:paraId="5EC24EE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公共文化机构免费开放信息</w:t>
            </w:r>
          </w:p>
        </w:tc>
        <w:tc>
          <w:tcPr>
            <w:tcW w:w="1786" w:type="dxa"/>
            <w:noWrap w:val="0"/>
            <w:vAlign w:val="center"/>
          </w:tcPr>
          <w:p w14:paraId="4B73FF4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1.机构名称；</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2.开放时间；</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3.机构地址；</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4.联系电话；</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5.临时停止开放信息。</w:t>
            </w:r>
          </w:p>
        </w:tc>
        <w:tc>
          <w:tcPr>
            <w:tcW w:w="1980" w:type="dxa"/>
            <w:noWrap w:val="0"/>
            <w:vAlign w:val="center"/>
          </w:tcPr>
          <w:p w14:paraId="4CDC200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中华人民共和国公共文化服务保障法》《中华人民共和国政府信息公开条例》《</w:t>
            </w:r>
            <w:r>
              <w:rPr>
                <w:rFonts w:hint="eastAsia" w:ascii="仿宋" w:hAnsi="仿宋" w:eastAsia="仿宋" w:cs="仿宋"/>
                <w:color w:val="auto"/>
                <w:sz w:val="18"/>
                <w:szCs w:val="18"/>
              </w:rPr>
              <w:t>文化部 财政部关于推进全国美术馆、公共图书馆、文化馆（站）免费开放工作的意见</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文化部 财政部关于做好城市社区</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街道</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rPr>
              <w:t>文化中心免费开放工作的通知》</w:t>
            </w:r>
          </w:p>
        </w:tc>
        <w:tc>
          <w:tcPr>
            <w:tcW w:w="1814" w:type="dxa"/>
            <w:noWrap w:val="0"/>
            <w:vAlign w:val="center"/>
          </w:tcPr>
          <w:p w14:paraId="111B20FA">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305F75DB">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r>
              <w:rPr>
                <w:rFonts w:hint="eastAsia" w:ascii="仿宋" w:hAnsi="仿宋" w:eastAsia="仿宋" w:cs="仿宋"/>
                <w:color w:val="auto"/>
                <w:sz w:val="18"/>
                <w:szCs w:val="18"/>
              </w:rPr>
              <w:t>，相关公共文化服务机构</w:t>
            </w:r>
          </w:p>
        </w:tc>
        <w:tc>
          <w:tcPr>
            <w:tcW w:w="1440" w:type="dxa"/>
            <w:noWrap w:val="0"/>
            <w:vAlign w:val="center"/>
          </w:tcPr>
          <w:p w14:paraId="17EC9712">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53C6E5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590B0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1FB3CB7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4B3BE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542228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773A419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472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BEFD85D">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4</w:t>
            </w:r>
            <w:r>
              <w:rPr>
                <w:rFonts w:hint="eastAsia" w:ascii="仿宋" w:hAnsi="仿宋" w:eastAsia="仿宋" w:cs="仿宋"/>
                <w:sz w:val="18"/>
                <w:szCs w:val="18"/>
                <w:lang w:val="en-US" w:eastAsia="zh-CN"/>
              </w:rPr>
              <w:t>2</w:t>
            </w:r>
          </w:p>
        </w:tc>
        <w:tc>
          <w:tcPr>
            <w:tcW w:w="734" w:type="dxa"/>
            <w:vMerge w:val="continue"/>
            <w:noWrap w:val="0"/>
            <w:vAlign w:val="center"/>
          </w:tcPr>
          <w:p w14:paraId="16094B9F">
            <w:pPr>
              <w:spacing w:line="240" w:lineRule="exact"/>
              <w:jc w:val="center"/>
              <w:rPr>
                <w:rFonts w:hint="eastAsia" w:ascii="仿宋" w:hAnsi="仿宋" w:eastAsia="仿宋" w:cs="仿宋"/>
                <w:color w:val="auto"/>
                <w:sz w:val="18"/>
                <w:szCs w:val="18"/>
              </w:rPr>
            </w:pPr>
          </w:p>
        </w:tc>
        <w:tc>
          <w:tcPr>
            <w:tcW w:w="1620" w:type="dxa"/>
            <w:noWrap w:val="0"/>
            <w:vAlign w:val="center"/>
          </w:tcPr>
          <w:p w14:paraId="16DCC1D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特殊群体公共文化服务信息</w:t>
            </w:r>
          </w:p>
        </w:tc>
        <w:tc>
          <w:tcPr>
            <w:tcW w:w="1786" w:type="dxa"/>
            <w:noWrap w:val="0"/>
            <w:vAlign w:val="center"/>
          </w:tcPr>
          <w:p w14:paraId="6B8D0A23">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1.机构名称；</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2.开放时间；</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3.机构地址；</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4.联系电话；</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5.临时停止开放信息。</w:t>
            </w:r>
          </w:p>
        </w:tc>
        <w:tc>
          <w:tcPr>
            <w:tcW w:w="1980" w:type="dxa"/>
            <w:noWrap w:val="0"/>
            <w:vAlign w:val="center"/>
          </w:tcPr>
          <w:p w14:paraId="115D48E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中华人民共和国残疾人保障法》《中华人民共和国政府信息公开条例》《</w:t>
            </w:r>
            <w:r>
              <w:rPr>
                <w:rFonts w:hint="eastAsia" w:ascii="仿宋" w:hAnsi="仿宋" w:eastAsia="仿宋" w:cs="仿宋"/>
                <w:color w:val="auto"/>
                <w:sz w:val="18"/>
                <w:szCs w:val="18"/>
              </w:rPr>
              <w:t>中共中央办公厅 国务院办公厅印发关于加快构建现代公共文化服务体系的意见》</w:t>
            </w:r>
          </w:p>
        </w:tc>
        <w:tc>
          <w:tcPr>
            <w:tcW w:w="1814" w:type="dxa"/>
            <w:noWrap w:val="0"/>
            <w:vAlign w:val="center"/>
          </w:tcPr>
          <w:p w14:paraId="507A1DE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5266DFA5">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r>
              <w:rPr>
                <w:rFonts w:hint="eastAsia" w:ascii="仿宋" w:hAnsi="仿宋" w:eastAsia="仿宋" w:cs="仿宋"/>
                <w:color w:val="auto"/>
                <w:sz w:val="18"/>
                <w:szCs w:val="18"/>
              </w:rPr>
              <w:t>，相关公共文化服务机构</w:t>
            </w:r>
          </w:p>
        </w:tc>
        <w:tc>
          <w:tcPr>
            <w:tcW w:w="1440" w:type="dxa"/>
            <w:noWrap w:val="0"/>
            <w:vAlign w:val="center"/>
          </w:tcPr>
          <w:p w14:paraId="2A6BE74F">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689ECF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4E83CA8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4DB812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5853FA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070E38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D047E1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F20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9A2A6A5">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4</w:t>
            </w:r>
            <w:r>
              <w:rPr>
                <w:rFonts w:hint="eastAsia" w:ascii="仿宋" w:hAnsi="仿宋" w:eastAsia="仿宋" w:cs="仿宋"/>
                <w:sz w:val="18"/>
                <w:szCs w:val="18"/>
                <w:lang w:val="en-US" w:eastAsia="zh-CN"/>
              </w:rPr>
              <w:t>3</w:t>
            </w:r>
          </w:p>
        </w:tc>
        <w:tc>
          <w:tcPr>
            <w:tcW w:w="734" w:type="dxa"/>
            <w:vMerge w:val="restart"/>
            <w:noWrap w:val="0"/>
            <w:vAlign w:val="center"/>
          </w:tcPr>
          <w:p w14:paraId="5470F71C">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公共</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服务</w:t>
            </w:r>
          </w:p>
        </w:tc>
        <w:tc>
          <w:tcPr>
            <w:tcW w:w="1620" w:type="dxa"/>
            <w:noWrap w:val="0"/>
            <w:vAlign w:val="center"/>
          </w:tcPr>
          <w:p w14:paraId="4A1AC78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组织开展群众文化活动</w:t>
            </w:r>
          </w:p>
        </w:tc>
        <w:tc>
          <w:tcPr>
            <w:tcW w:w="1786" w:type="dxa"/>
            <w:noWrap w:val="0"/>
            <w:vAlign w:val="center"/>
          </w:tcPr>
          <w:p w14:paraId="7E172F77">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1.机构名称；</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2.开放时间；</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3.机构地址；</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4.联系电话；</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5.临时停止活动信息。</w:t>
            </w:r>
          </w:p>
        </w:tc>
        <w:tc>
          <w:tcPr>
            <w:tcW w:w="1980" w:type="dxa"/>
            <w:noWrap w:val="0"/>
            <w:vAlign w:val="center"/>
          </w:tcPr>
          <w:p w14:paraId="7D749A95">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文化馆服务标准》</w:t>
            </w:r>
          </w:p>
        </w:tc>
        <w:tc>
          <w:tcPr>
            <w:tcW w:w="1814" w:type="dxa"/>
            <w:noWrap w:val="0"/>
            <w:vAlign w:val="center"/>
          </w:tcPr>
          <w:p w14:paraId="743E32C6">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012E6928">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r>
              <w:rPr>
                <w:rFonts w:hint="eastAsia" w:ascii="仿宋" w:hAnsi="仿宋" w:eastAsia="仿宋" w:cs="仿宋"/>
                <w:color w:val="auto"/>
                <w:sz w:val="18"/>
                <w:szCs w:val="18"/>
              </w:rPr>
              <w:t>，相关公共文化服务机构</w:t>
            </w:r>
          </w:p>
        </w:tc>
        <w:tc>
          <w:tcPr>
            <w:tcW w:w="1440" w:type="dxa"/>
            <w:noWrap w:val="0"/>
            <w:vAlign w:val="center"/>
          </w:tcPr>
          <w:p w14:paraId="78FCA28A">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1A3450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089B507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3220113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342D3FF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41A38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C05AC1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3C3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B44A65B">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4</w:t>
            </w:r>
            <w:r>
              <w:rPr>
                <w:rFonts w:hint="eastAsia" w:ascii="仿宋" w:hAnsi="仿宋" w:eastAsia="仿宋" w:cs="仿宋"/>
                <w:sz w:val="18"/>
                <w:szCs w:val="18"/>
                <w:lang w:val="en-US" w:eastAsia="zh-CN"/>
              </w:rPr>
              <w:t>4</w:t>
            </w:r>
          </w:p>
        </w:tc>
        <w:tc>
          <w:tcPr>
            <w:tcW w:w="734" w:type="dxa"/>
            <w:vMerge w:val="continue"/>
            <w:noWrap w:val="0"/>
            <w:vAlign w:val="center"/>
          </w:tcPr>
          <w:p w14:paraId="506690BB">
            <w:pPr>
              <w:spacing w:line="240" w:lineRule="exact"/>
              <w:jc w:val="center"/>
              <w:rPr>
                <w:rFonts w:hint="eastAsia" w:ascii="仿宋" w:hAnsi="仿宋" w:eastAsia="仿宋" w:cs="仿宋"/>
                <w:color w:val="auto"/>
                <w:sz w:val="18"/>
                <w:szCs w:val="18"/>
              </w:rPr>
            </w:pPr>
          </w:p>
        </w:tc>
        <w:tc>
          <w:tcPr>
            <w:tcW w:w="1620" w:type="dxa"/>
            <w:noWrap w:val="0"/>
            <w:vAlign w:val="center"/>
          </w:tcPr>
          <w:p w14:paraId="09331DC4">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下基层辅导、演出、展览和指导基层群众文化活动</w:t>
            </w:r>
          </w:p>
        </w:tc>
        <w:tc>
          <w:tcPr>
            <w:tcW w:w="1786" w:type="dxa"/>
            <w:noWrap w:val="0"/>
            <w:vAlign w:val="center"/>
          </w:tcPr>
          <w:p w14:paraId="4AB1A6F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1.活动时间；</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2.活动单位；</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3.活动地址；</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4.联系电话；</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5.临时停止活动信息。</w:t>
            </w:r>
          </w:p>
        </w:tc>
        <w:tc>
          <w:tcPr>
            <w:tcW w:w="1980" w:type="dxa"/>
            <w:noWrap w:val="0"/>
            <w:vAlign w:val="center"/>
          </w:tcPr>
          <w:p w14:paraId="3B0BB4A1">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文化馆服务标准》</w:t>
            </w:r>
          </w:p>
        </w:tc>
        <w:tc>
          <w:tcPr>
            <w:tcW w:w="1814" w:type="dxa"/>
            <w:noWrap w:val="0"/>
            <w:vAlign w:val="center"/>
          </w:tcPr>
          <w:p w14:paraId="152D58EB">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51E43AD7">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r>
              <w:rPr>
                <w:rFonts w:hint="eastAsia" w:ascii="仿宋" w:hAnsi="仿宋" w:eastAsia="仿宋" w:cs="仿宋"/>
                <w:color w:val="auto"/>
                <w:sz w:val="18"/>
                <w:szCs w:val="18"/>
              </w:rPr>
              <w:t>，相关公共文化服务机构</w:t>
            </w:r>
          </w:p>
        </w:tc>
        <w:tc>
          <w:tcPr>
            <w:tcW w:w="1440" w:type="dxa"/>
            <w:noWrap w:val="0"/>
            <w:vAlign w:val="center"/>
          </w:tcPr>
          <w:p w14:paraId="1BE28AD6">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1461AA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CA9F17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02E7AD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2D78ACF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5A31E24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00F678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800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114039A">
            <w:pPr>
              <w:spacing w:line="240" w:lineRule="exact"/>
              <w:rPr>
                <w:rFonts w:hint="eastAsia" w:ascii="仿宋" w:hAnsi="仿宋" w:eastAsia="仿宋" w:cs="仿宋"/>
                <w:sz w:val="18"/>
                <w:szCs w:val="18"/>
                <w:lang w:eastAsia="zh-CN"/>
              </w:rPr>
            </w:pPr>
            <w:r>
              <w:rPr>
                <w:rFonts w:hint="eastAsia" w:ascii="仿宋" w:hAnsi="仿宋" w:eastAsia="仿宋" w:cs="仿宋"/>
                <w:sz w:val="18"/>
                <w:szCs w:val="18"/>
              </w:rPr>
              <w:t>4</w:t>
            </w:r>
            <w:r>
              <w:rPr>
                <w:rFonts w:hint="eastAsia" w:ascii="仿宋" w:hAnsi="仿宋" w:eastAsia="仿宋" w:cs="仿宋"/>
                <w:sz w:val="18"/>
                <w:szCs w:val="18"/>
                <w:lang w:val="en-US" w:eastAsia="zh-CN"/>
              </w:rPr>
              <w:t>5</w:t>
            </w:r>
          </w:p>
        </w:tc>
        <w:tc>
          <w:tcPr>
            <w:tcW w:w="734" w:type="dxa"/>
            <w:vMerge w:val="continue"/>
            <w:noWrap w:val="0"/>
            <w:vAlign w:val="center"/>
          </w:tcPr>
          <w:p w14:paraId="455A7165">
            <w:pPr>
              <w:spacing w:line="240" w:lineRule="exact"/>
              <w:jc w:val="center"/>
              <w:rPr>
                <w:rFonts w:hint="eastAsia" w:ascii="仿宋" w:hAnsi="仿宋" w:eastAsia="仿宋" w:cs="仿宋"/>
                <w:color w:val="auto"/>
                <w:sz w:val="18"/>
                <w:szCs w:val="18"/>
              </w:rPr>
            </w:pPr>
          </w:p>
        </w:tc>
        <w:tc>
          <w:tcPr>
            <w:tcW w:w="1620" w:type="dxa"/>
            <w:noWrap w:val="0"/>
            <w:vAlign w:val="center"/>
          </w:tcPr>
          <w:p w14:paraId="761501AD">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举办各类展览、讲座信息</w:t>
            </w:r>
          </w:p>
        </w:tc>
        <w:tc>
          <w:tcPr>
            <w:tcW w:w="1786" w:type="dxa"/>
            <w:noWrap w:val="0"/>
            <w:vAlign w:val="center"/>
          </w:tcPr>
          <w:p w14:paraId="4B819A28">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1.活动时间；</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2.活动单位；</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3.活动地址；</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4.联系电话；</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5.临时停止活动信息。</w:t>
            </w:r>
          </w:p>
        </w:tc>
        <w:tc>
          <w:tcPr>
            <w:tcW w:w="1980" w:type="dxa"/>
            <w:noWrap w:val="0"/>
            <w:vAlign w:val="center"/>
          </w:tcPr>
          <w:p w14:paraId="0B441609">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中华人民共和国政府信息公开条例》《</w:t>
            </w:r>
            <w:r>
              <w:rPr>
                <w:rFonts w:hint="eastAsia" w:ascii="仿宋" w:hAnsi="仿宋" w:eastAsia="仿宋" w:cs="仿宋"/>
                <w:color w:val="auto"/>
                <w:sz w:val="18"/>
                <w:szCs w:val="18"/>
              </w:rPr>
              <w:t>乡镇综合文化站管理办法》</w:t>
            </w:r>
          </w:p>
        </w:tc>
        <w:tc>
          <w:tcPr>
            <w:tcW w:w="1814" w:type="dxa"/>
            <w:noWrap w:val="0"/>
            <w:vAlign w:val="center"/>
          </w:tcPr>
          <w:p w14:paraId="69397760">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信息形成或变更之日起20个工作日内公开</w:t>
            </w:r>
          </w:p>
        </w:tc>
        <w:tc>
          <w:tcPr>
            <w:tcW w:w="1426" w:type="dxa"/>
            <w:noWrap w:val="0"/>
            <w:vAlign w:val="center"/>
          </w:tcPr>
          <w:p w14:paraId="595347BE">
            <w:pPr>
              <w:jc w:val="center"/>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峨边彝族自治县文化广播电视体育和旅游局</w:t>
            </w:r>
            <w:r>
              <w:rPr>
                <w:rFonts w:hint="eastAsia" w:ascii="仿宋" w:hAnsi="仿宋" w:eastAsia="仿宋" w:cs="仿宋"/>
                <w:color w:val="auto"/>
                <w:sz w:val="18"/>
                <w:szCs w:val="18"/>
              </w:rPr>
              <w:t>，相关公共文化服务机构</w:t>
            </w:r>
          </w:p>
        </w:tc>
        <w:tc>
          <w:tcPr>
            <w:tcW w:w="1440" w:type="dxa"/>
            <w:noWrap w:val="0"/>
            <w:vAlign w:val="center"/>
          </w:tcPr>
          <w:p w14:paraId="7559380B">
            <w:pPr>
              <w:spacing w:line="240" w:lineRule="exact"/>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tc>
        <w:tc>
          <w:tcPr>
            <w:tcW w:w="720" w:type="dxa"/>
            <w:noWrap w:val="0"/>
            <w:vAlign w:val="center"/>
          </w:tcPr>
          <w:p w14:paraId="6FCF40E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noWrap w:val="0"/>
            <w:vAlign w:val="center"/>
          </w:tcPr>
          <w:p w14:paraId="5C48545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noWrap w:val="0"/>
            <w:vAlign w:val="center"/>
          </w:tcPr>
          <w:p w14:paraId="2C3569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113A7B6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noWrap w:val="0"/>
            <w:vAlign w:val="center"/>
          </w:tcPr>
          <w:p w14:paraId="36F699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noWrap w:val="0"/>
            <w:vAlign w:val="center"/>
          </w:tcPr>
          <w:p w14:paraId="4B25111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B0E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32E70F4D">
            <w:pPr>
              <w:spacing w:line="24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46</w:t>
            </w:r>
          </w:p>
        </w:tc>
        <w:tc>
          <w:tcPr>
            <w:tcW w:w="734" w:type="dxa"/>
            <w:vMerge w:val="restart"/>
            <w:shd w:val="clear" w:color="auto" w:fill="auto"/>
            <w:noWrap w:val="0"/>
            <w:vAlign w:val="center"/>
          </w:tcPr>
          <w:p w14:paraId="237A0A06">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财政预决算</w:t>
            </w:r>
          </w:p>
        </w:tc>
        <w:tc>
          <w:tcPr>
            <w:tcW w:w="1620" w:type="dxa"/>
            <w:vMerge w:val="restart"/>
            <w:shd w:val="clear" w:color="auto" w:fill="auto"/>
            <w:noWrap w:val="0"/>
            <w:vAlign w:val="center"/>
          </w:tcPr>
          <w:p w14:paraId="35A5E60B">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部门</w:t>
            </w:r>
            <w:r>
              <w:rPr>
                <w:rFonts w:hint="eastAsia" w:ascii="仿宋" w:hAnsi="仿宋" w:eastAsia="仿宋" w:cs="仿宋"/>
                <w:color w:val="auto"/>
                <w:sz w:val="18"/>
                <w:szCs w:val="18"/>
              </w:rPr>
              <w:br w:type="textWrapping"/>
            </w:r>
            <w:r>
              <w:rPr>
                <w:rFonts w:hint="eastAsia" w:ascii="仿宋" w:hAnsi="仿宋" w:eastAsia="仿宋" w:cs="仿宋"/>
                <w:color w:val="auto"/>
                <w:sz w:val="18"/>
                <w:szCs w:val="18"/>
              </w:rPr>
              <w:t>预算</w:t>
            </w:r>
          </w:p>
        </w:tc>
        <w:tc>
          <w:tcPr>
            <w:tcW w:w="1786" w:type="dxa"/>
            <w:shd w:val="clear" w:color="auto" w:fill="auto"/>
            <w:noWrap w:val="0"/>
            <w:vAlign w:val="center"/>
          </w:tcPr>
          <w:p w14:paraId="17E62187">
            <w:pPr>
              <w:widowControl/>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收支总体情况表：①部门收支总体情况表。②部门收入总体情况表。③部门支出总体情况表。</w:t>
            </w:r>
          </w:p>
        </w:tc>
        <w:tc>
          <w:tcPr>
            <w:tcW w:w="1980" w:type="dxa"/>
            <w:vMerge w:val="restart"/>
            <w:shd w:val="clear" w:color="auto" w:fill="auto"/>
            <w:noWrap w:val="0"/>
            <w:vAlign w:val="center"/>
          </w:tcPr>
          <w:p w14:paraId="3473C0C1">
            <w:pPr>
              <w:widowControl/>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w:t>
            </w:r>
            <w:r>
              <w:rPr>
                <w:rFonts w:hint="eastAsia" w:ascii="仿宋" w:hAnsi="仿宋" w:eastAsia="仿宋" w:cs="仿宋"/>
                <w:color w:val="auto"/>
                <w:sz w:val="18"/>
                <w:szCs w:val="18"/>
                <w:lang w:eastAsia="zh-CN"/>
              </w:rPr>
              <w:t>中华人民共和国预算法》《中华人民共和国政府信息公开条例》《财政部关于印发〈地方预决算公开操作规程〉的通知》</w:t>
            </w:r>
            <w:r>
              <w:rPr>
                <w:rFonts w:hint="eastAsia" w:ascii="仿宋" w:hAnsi="仿宋" w:eastAsia="仿宋" w:cs="仿宋"/>
                <w:color w:val="auto"/>
                <w:sz w:val="18"/>
                <w:szCs w:val="18"/>
              </w:rPr>
              <w:t>等法律法规和文件规定</w:t>
            </w:r>
          </w:p>
        </w:tc>
        <w:tc>
          <w:tcPr>
            <w:tcW w:w="1814" w:type="dxa"/>
            <w:vMerge w:val="restart"/>
            <w:shd w:val="clear" w:color="auto" w:fill="auto"/>
            <w:noWrap w:val="0"/>
            <w:vAlign w:val="center"/>
          </w:tcPr>
          <w:p w14:paraId="37424A42">
            <w:pPr>
              <w:widowControl/>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本级政府财政部门批复后20日内</w:t>
            </w:r>
          </w:p>
        </w:tc>
        <w:tc>
          <w:tcPr>
            <w:tcW w:w="1426" w:type="dxa"/>
            <w:vMerge w:val="restart"/>
            <w:shd w:val="clear" w:color="auto" w:fill="auto"/>
            <w:noWrap w:val="0"/>
            <w:vAlign w:val="center"/>
          </w:tcPr>
          <w:p w14:paraId="3DCA0887">
            <w:pPr>
              <w:widowControl/>
              <w:jc w:val="center"/>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地方各级预算部门</w:t>
            </w:r>
          </w:p>
        </w:tc>
        <w:tc>
          <w:tcPr>
            <w:tcW w:w="1440" w:type="dxa"/>
            <w:vMerge w:val="restart"/>
            <w:shd w:val="clear" w:color="auto" w:fill="auto"/>
            <w:noWrap w:val="0"/>
            <w:vAlign w:val="center"/>
          </w:tcPr>
          <w:p w14:paraId="70E6C6DC">
            <w:pPr>
              <w:widowControl/>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■政府网站</w:t>
            </w:r>
          </w:p>
          <w:p w14:paraId="00239CF3">
            <w:pPr>
              <w:widowControl/>
              <w:textAlignment w:val="center"/>
              <w:rPr>
                <w:rFonts w:hint="eastAsia" w:ascii="仿宋" w:hAnsi="仿宋" w:eastAsia="仿宋" w:cs="仿宋"/>
                <w:color w:val="auto"/>
                <w:sz w:val="18"/>
                <w:szCs w:val="18"/>
              </w:rPr>
            </w:pPr>
            <w:r>
              <w:rPr>
                <w:rFonts w:hint="eastAsia" w:ascii="仿宋" w:hAnsi="仿宋" w:eastAsia="仿宋" w:cs="仿宋"/>
                <w:color w:val="auto"/>
                <w:sz w:val="18"/>
                <w:szCs w:val="18"/>
              </w:rPr>
              <w:t>□财政部门网站公开平台</w:t>
            </w:r>
          </w:p>
          <w:p w14:paraId="5B3BF680">
            <w:pPr>
              <w:widowControl/>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□政府公报</w:t>
            </w:r>
          </w:p>
        </w:tc>
        <w:tc>
          <w:tcPr>
            <w:tcW w:w="720" w:type="dxa"/>
            <w:vMerge w:val="restart"/>
            <w:shd w:val="clear" w:color="auto" w:fill="auto"/>
            <w:noWrap w:val="0"/>
            <w:vAlign w:val="center"/>
          </w:tcPr>
          <w:p w14:paraId="1DE09856">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09" w:type="dxa"/>
            <w:vMerge w:val="restart"/>
            <w:shd w:val="clear" w:color="auto" w:fill="auto"/>
            <w:noWrap w:val="0"/>
            <w:vAlign w:val="center"/>
          </w:tcPr>
          <w:p w14:paraId="58412AD7">
            <w:pPr>
              <w:widowControl/>
              <w:jc w:val="center"/>
              <w:textAlignment w:val="center"/>
              <w:rPr>
                <w:rFonts w:hint="eastAsia" w:ascii="仿宋_GB2312" w:hAnsi="宋体" w:eastAsia="仿宋_GB2312" w:cs="Times New Roman"/>
                <w:color w:val="000000"/>
                <w:kern w:val="2"/>
                <w:sz w:val="18"/>
                <w:szCs w:val="18"/>
                <w:lang w:val="en-US" w:eastAsia="zh-CN" w:bidi="ar-SA"/>
              </w:rPr>
            </w:pPr>
          </w:p>
        </w:tc>
        <w:tc>
          <w:tcPr>
            <w:tcW w:w="551" w:type="dxa"/>
            <w:vMerge w:val="restart"/>
            <w:shd w:val="clear" w:color="auto" w:fill="auto"/>
            <w:noWrap w:val="0"/>
            <w:vAlign w:val="center"/>
          </w:tcPr>
          <w:p w14:paraId="4FD79BE7">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vMerge w:val="restart"/>
            <w:shd w:val="clear" w:color="auto" w:fill="auto"/>
            <w:noWrap w:val="0"/>
            <w:vAlign w:val="center"/>
          </w:tcPr>
          <w:p w14:paraId="4CE2EDE9">
            <w:pPr>
              <w:widowControl/>
              <w:jc w:val="center"/>
              <w:textAlignment w:val="center"/>
              <w:rPr>
                <w:rFonts w:hint="eastAsia" w:ascii="仿宋_GB2312" w:hAnsi="宋体" w:eastAsia="仿宋_GB2312" w:cs="Times New Roman"/>
                <w:color w:val="000000"/>
                <w:kern w:val="2"/>
                <w:sz w:val="18"/>
                <w:szCs w:val="18"/>
                <w:lang w:val="en-US" w:eastAsia="zh-CN" w:bidi="ar-SA"/>
              </w:rPr>
            </w:pPr>
          </w:p>
        </w:tc>
        <w:tc>
          <w:tcPr>
            <w:tcW w:w="720" w:type="dxa"/>
            <w:vMerge w:val="restart"/>
            <w:shd w:val="clear" w:color="auto" w:fill="auto"/>
            <w:noWrap w:val="0"/>
            <w:vAlign w:val="center"/>
          </w:tcPr>
          <w:p w14:paraId="0677360D">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0" w:type="dxa"/>
            <w:vMerge w:val="restart"/>
            <w:shd w:val="clear" w:color="auto" w:fill="auto"/>
            <w:noWrap w:val="0"/>
            <w:vAlign w:val="center"/>
          </w:tcPr>
          <w:p w14:paraId="30EB1E33">
            <w:pPr>
              <w:widowControl/>
              <w:jc w:val="center"/>
              <w:textAlignment w:val="center"/>
              <w:rPr>
                <w:rFonts w:hint="eastAsia" w:ascii="仿宋_GB2312" w:hAnsi="宋体" w:eastAsia="仿宋_GB2312" w:cs="Times New Roman"/>
                <w:color w:val="000000"/>
                <w:kern w:val="2"/>
                <w:sz w:val="18"/>
                <w:szCs w:val="18"/>
                <w:lang w:val="en-US" w:eastAsia="zh-CN" w:bidi="ar-SA"/>
              </w:rPr>
            </w:pPr>
          </w:p>
        </w:tc>
      </w:tr>
      <w:tr w14:paraId="0ED5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14:paraId="6F6AACD0">
            <w:pPr>
              <w:spacing w:line="240" w:lineRule="exact"/>
              <w:rPr>
                <w:rFonts w:hint="eastAsia" w:ascii="仿宋" w:hAnsi="仿宋" w:eastAsia="仿宋" w:cs="仿宋"/>
                <w:sz w:val="18"/>
                <w:szCs w:val="18"/>
              </w:rPr>
            </w:pPr>
          </w:p>
        </w:tc>
        <w:tc>
          <w:tcPr>
            <w:tcW w:w="734" w:type="dxa"/>
            <w:vMerge w:val="continue"/>
          </w:tcPr>
          <w:p w14:paraId="3635778F">
            <w:pPr>
              <w:spacing w:line="240" w:lineRule="exact"/>
              <w:jc w:val="center"/>
              <w:rPr>
                <w:rFonts w:hint="eastAsia" w:ascii="仿宋" w:hAnsi="仿宋" w:eastAsia="仿宋" w:cs="仿宋"/>
                <w:color w:val="auto"/>
                <w:sz w:val="18"/>
                <w:szCs w:val="18"/>
              </w:rPr>
            </w:pPr>
          </w:p>
        </w:tc>
        <w:tc>
          <w:tcPr>
            <w:tcW w:w="1620" w:type="dxa"/>
            <w:vMerge w:val="continue"/>
          </w:tcPr>
          <w:p w14:paraId="6DAF2E35">
            <w:pPr>
              <w:spacing w:line="240" w:lineRule="exact"/>
              <w:jc w:val="center"/>
              <w:rPr>
                <w:rFonts w:hint="eastAsia" w:ascii="仿宋" w:hAnsi="仿宋" w:eastAsia="仿宋" w:cs="仿宋"/>
                <w:color w:val="auto"/>
                <w:sz w:val="18"/>
                <w:szCs w:val="18"/>
              </w:rPr>
            </w:pPr>
          </w:p>
        </w:tc>
        <w:tc>
          <w:tcPr>
            <w:tcW w:w="0" w:type="auto"/>
            <w:shd w:val="clear" w:color="auto" w:fill="auto"/>
            <w:vAlign w:val="center"/>
          </w:tcPr>
          <w:p w14:paraId="7324EE30">
            <w:pPr>
              <w:widowControl/>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980" w:type="dxa"/>
            <w:vMerge w:val="continue"/>
          </w:tcPr>
          <w:p w14:paraId="7369499D">
            <w:pPr>
              <w:spacing w:line="240" w:lineRule="exact"/>
              <w:jc w:val="center"/>
              <w:rPr>
                <w:rFonts w:hint="eastAsia" w:ascii="仿宋" w:hAnsi="仿宋" w:eastAsia="仿宋" w:cs="仿宋"/>
                <w:color w:val="auto"/>
                <w:sz w:val="18"/>
                <w:szCs w:val="18"/>
              </w:rPr>
            </w:pPr>
          </w:p>
        </w:tc>
        <w:tc>
          <w:tcPr>
            <w:tcW w:w="1814" w:type="dxa"/>
            <w:vMerge w:val="continue"/>
          </w:tcPr>
          <w:p w14:paraId="4123B12C">
            <w:pPr>
              <w:spacing w:line="240" w:lineRule="exact"/>
              <w:jc w:val="center"/>
              <w:rPr>
                <w:rFonts w:hint="eastAsia" w:ascii="仿宋" w:hAnsi="仿宋" w:eastAsia="仿宋" w:cs="仿宋"/>
                <w:color w:val="auto"/>
                <w:sz w:val="18"/>
                <w:szCs w:val="18"/>
              </w:rPr>
            </w:pPr>
          </w:p>
        </w:tc>
        <w:tc>
          <w:tcPr>
            <w:tcW w:w="1426" w:type="dxa"/>
            <w:vMerge w:val="continue"/>
          </w:tcPr>
          <w:p w14:paraId="79B90FA9">
            <w:pPr>
              <w:jc w:val="center"/>
              <w:rPr>
                <w:rFonts w:hint="eastAsia" w:ascii="仿宋" w:hAnsi="仿宋" w:eastAsia="仿宋" w:cs="仿宋"/>
                <w:color w:val="auto"/>
                <w:sz w:val="18"/>
                <w:szCs w:val="18"/>
                <w:lang w:val="en-US" w:eastAsia="zh-CN"/>
              </w:rPr>
            </w:pPr>
          </w:p>
        </w:tc>
        <w:tc>
          <w:tcPr>
            <w:tcW w:w="1440" w:type="dxa"/>
            <w:vMerge w:val="continue"/>
          </w:tcPr>
          <w:p w14:paraId="3B96F89E">
            <w:pPr>
              <w:spacing w:line="240" w:lineRule="exact"/>
              <w:rPr>
                <w:rFonts w:hint="eastAsia" w:ascii="仿宋" w:hAnsi="仿宋" w:eastAsia="仿宋" w:cs="仿宋"/>
                <w:color w:val="auto"/>
                <w:sz w:val="18"/>
                <w:szCs w:val="18"/>
              </w:rPr>
            </w:pPr>
          </w:p>
        </w:tc>
        <w:tc>
          <w:tcPr>
            <w:tcW w:w="720" w:type="dxa"/>
            <w:vMerge w:val="continue"/>
          </w:tcPr>
          <w:p w14:paraId="0B700080">
            <w:pPr>
              <w:spacing w:line="240" w:lineRule="exact"/>
              <w:rPr>
                <w:rFonts w:hint="eastAsia" w:ascii="仿宋_GB2312" w:hAnsi="Times New Roman" w:eastAsia="仿宋_GB2312"/>
                <w:sz w:val="18"/>
                <w:szCs w:val="18"/>
              </w:rPr>
            </w:pPr>
          </w:p>
        </w:tc>
        <w:tc>
          <w:tcPr>
            <w:tcW w:w="709" w:type="dxa"/>
            <w:vMerge w:val="continue"/>
          </w:tcPr>
          <w:p w14:paraId="502292C3">
            <w:pPr>
              <w:spacing w:line="240" w:lineRule="exact"/>
              <w:rPr>
                <w:rFonts w:hint="eastAsia" w:ascii="仿宋_GB2312" w:hAnsi="Times New Roman" w:eastAsia="仿宋_GB2312"/>
                <w:sz w:val="18"/>
                <w:szCs w:val="18"/>
              </w:rPr>
            </w:pPr>
          </w:p>
        </w:tc>
        <w:tc>
          <w:tcPr>
            <w:tcW w:w="551" w:type="dxa"/>
            <w:vMerge w:val="continue"/>
          </w:tcPr>
          <w:p w14:paraId="4E1439D8">
            <w:pPr>
              <w:spacing w:line="240" w:lineRule="exact"/>
              <w:rPr>
                <w:rFonts w:hint="eastAsia" w:ascii="仿宋_GB2312" w:hAnsi="Times New Roman" w:eastAsia="仿宋_GB2312"/>
                <w:sz w:val="18"/>
                <w:szCs w:val="18"/>
              </w:rPr>
            </w:pPr>
          </w:p>
        </w:tc>
        <w:tc>
          <w:tcPr>
            <w:tcW w:w="720" w:type="dxa"/>
            <w:vMerge w:val="continue"/>
          </w:tcPr>
          <w:p w14:paraId="633299DE">
            <w:pPr>
              <w:spacing w:line="240" w:lineRule="exact"/>
              <w:rPr>
                <w:rFonts w:hint="eastAsia" w:ascii="仿宋_GB2312" w:hAnsi="Times New Roman" w:eastAsia="仿宋_GB2312"/>
                <w:sz w:val="18"/>
                <w:szCs w:val="18"/>
              </w:rPr>
            </w:pPr>
          </w:p>
        </w:tc>
        <w:tc>
          <w:tcPr>
            <w:tcW w:w="720" w:type="dxa"/>
            <w:vMerge w:val="continue"/>
          </w:tcPr>
          <w:p w14:paraId="18315566">
            <w:pPr>
              <w:spacing w:line="240" w:lineRule="exact"/>
              <w:rPr>
                <w:rFonts w:hint="eastAsia" w:ascii="仿宋_GB2312" w:hAnsi="Times New Roman" w:eastAsia="仿宋_GB2312"/>
                <w:sz w:val="18"/>
                <w:szCs w:val="18"/>
              </w:rPr>
            </w:pPr>
          </w:p>
        </w:tc>
        <w:tc>
          <w:tcPr>
            <w:tcW w:w="720" w:type="dxa"/>
            <w:vMerge w:val="continue"/>
          </w:tcPr>
          <w:p w14:paraId="01ADB06F">
            <w:pPr>
              <w:spacing w:line="240" w:lineRule="exact"/>
              <w:rPr>
                <w:rFonts w:hint="eastAsia" w:ascii="仿宋_GB2312" w:hAnsi="Times New Roman" w:eastAsia="仿宋_GB2312"/>
                <w:sz w:val="18"/>
                <w:szCs w:val="18"/>
              </w:rPr>
            </w:pPr>
          </w:p>
        </w:tc>
      </w:tr>
      <w:tr w14:paraId="01F1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Pr>
          <w:p w14:paraId="03DD5023">
            <w:pPr>
              <w:spacing w:line="240" w:lineRule="exact"/>
              <w:rPr>
                <w:rFonts w:hint="eastAsia" w:ascii="仿宋" w:hAnsi="仿宋" w:eastAsia="仿宋" w:cs="仿宋"/>
                <w:sz w:val="18"/>
                <w:szCs w:val="18"/>
              </w:rPr>
            </w:pPr>
          </w:p>
        </w:tc>
        <w:tc>
          <w:tcPr>
            <w:tcW w:w="734" w:type="dxa"/>
            <w:vMerge w:val="restart"/>
          </w:tcPr>
          <w:p w14:paraId="31F46BB0">
            <w:pPr>
              <w:spacing w:line="240" w:lineRule="exact"/>
              <w:jc w:val="center"/>
              <w:rPr>
                <w:rFonts w:hint="eastAsia" w:ascii="仿宋" w:hAnsi="仿宋" w:eastAsia="仿宋" w:cs="仿宋"/>
                <w:color w:val="auto"/>
                <w:sz w:val="18"/>
                <w:szCs w:val="18"/>
              </w:rPr>
            </w:pPr>
          </w:p>
        </w:tc>
        <w:tc>
          <w:tcPr>
            <w:tcW w:w="1620" w:type="dxa"/>
            <w:vMerge w:val="restart"/>
          </w:tcPr>
          <w:p w14:paraId="5120FC78">
            <w:pPr>
              <w:spacing w:line="240" w:lineRule="exact"/>
              <w:jc w:val="center"/>
              <w:rPr>
                <w:rFonts w:hint="eastAsia" w:ascii="仿宋" w:hAnsi="仿宋" w:eastAsia="仿宋" w:cs="仿宋"/>
                <w:color w:val="auto"/>
                <w:sz w:val="18"/>
                <w:szCs w:val="18"/>
              </w:rPr>
            </w:pPr>
          </w:p>
        </w:tc>
        <w:tc>
          <w:tcPr>
            <w:tcW w:w="0" w:type="auto"/>
            <w:shd w:val="clear" w:color="auto" w:fill="auto"/>
            <w:vAlign w:val="center"/>
          </w:tcPr>
          <w:p w14:paraId="29613B6A">
            <w:pPr>
              <w:widowControl/>
              <w:textAlignment w:val="center"/>
              <w:rPr>
                <w:rFonts w:hint="eastAsia" w:ascii="仿宋" w:hAnsi="仿宋" w:eastAsia="仿宋" w:cs="仿宋"/>
                <w:color w:val="auto"/>
                <w:kern w:val="2"/>
                <w:sz w:val="18"/>
                <w:szCs w:val="18"/>
                <w:lang w:val="en-US" w:eastAsia="zh-CN" w:bidi="ar-SA"/>
              </w:rPr>
            </w:pPr>
            <w:r>
              <w:rPr>
                <w:rFonts w:hint="eastAsia" w:ascii="仿宋" w:hAnsi="仿宋" w:eastAsia="仿宋" w:cs="仿宋"/>
                <w:color w:val="auto"/>
                <w:sz w:val="18"/>
                <w:szCs w:val="18"/>
              </w:rPr>
              <w:t>一般公共预算支出情况表公开到功能分类项级科目。一般公共预算基本支出表公开到经济分类款级科目。</w:t>
            </w:r>
          </w:p>
        </w:tc>
        <w:tc>
          <w:tcPr>
            <w:tcW w:w="0" w:type="auto"/>
          </w:tcPr>
          <w:p w14:paraId="633DE66D">
            <w:pPr>
              <w:spacing w:line="240" w:lineRule="exact"/>
              <w:jc w:val="center"/>
              <w:rPr>
                <w:rFonts w:hint="eastAsia" w:ascii="仿宋" w:hAnsi="仿宋" w:eastAsia="仿宋" w:cs="仿宋"/>
                <w:color w:val="auto"/>
                <w:sz w:val="18"/>
                <w:szCs w:val="18"/>
              </w:rPr>
            </w:pPr>
          </w:p>
        </w:tc>
        <w:tc>
          <w:tcPr>
            <w:tcW w:w="0" w:type="auto"/>
          </w:tcPr>
          <w:p w14:paraId="4AD1497B">
            <w:pPr>
              <w:spacing w:line="240" w:lineRule="exact"/>
              <w:jc w:val="center"/>
              <w:rPr>
                <w:rFonts w:hint="eastAsia" w:ascii="仿宋" w:hAnsi="仿宋" w:eastAsia="仿宋" w:cs="仿宋"/>
                <w:color w:val="auto"/>
                <w:sz w:val="18"/>
                <w:szCs w:val="18"/>
              </w:rPr>
            </w:pPr>
          </w:p>
        </w:tc>
        <w:tc>
          <w:tcPr>
            <w:tcW w:w="0" w:type="auto"/>
          </w:tcPr>
          <w:p w14:paraId="6E2D1502">
            <w:pPr>
              <w:jc w:val="center"/>
              <w:rPr>
                <w:rFonts w:hint="eastAsia" w:ascii="仿宋" w:hAnsi="仿宋" w:eastAsia="仿宋" w:cs="仿宋"/>
                <w:color w:val="auto"/>
                <w:sz w:val="18"/>
                <w:szCs w:val="18"/>
                <w:lang w:val="en-US" w:eastAsia="zh-CN"/>
              </w:rPr>
            </w:pPr>
          </w:p>
        </w:tc>
        <w:tc>
          <w:tcPr>
            <w:tcW w:w="0" w:type="auto"/>
          </w:tcPr>
          <w:p w14:paraId="0AF461DE">
            <w:pPr>
              <w:spacing w:line="240" w:lineRule="exact"/>
              <w:rPr>
                <w:rFonts w:hint="eastAsia" w:ascii="仿宋" w:hAnsi="仿宋" w:eastAsia="仿宋" w:cs="仿宋"/>
                <w:color w:val="auto"/>
                <w:sz w:val="18"/>
                <w:szCs w:val="18"/>
              </w:rPr>
            </w:pPr>
          </w:p>
        </w:tc>
        <w:tc>
          <w:tcPr>
            <w:tcW w:w="0" w:type="auto"/>
          </w:tcPr>
          <w:p w14:paraId="5B8FF4A6">
            <w:pPr>
              <w:spacing w:line="240" w:lineRule="exact"/>
              <w:rPr>
                <w:rFonts w:hint="eastAsia" w:ascii="仿宋_GB2312" w:hAnsi="Times New Roman" w:eastAsia="仿宋_GB2312"/>
                <w:sz w:val="18"/>
                <w:szCs w:val="18"/>
              </w:rPr>
            </w:pPr>
          </w:p>
        </w:tc>
        <w:tc>
          <w:tcPr>
            <w:tcW w:w="0" w:type="auto"/>
          </w:tcPr>
          <w:p w14:paraId="7A1E60C2">
            <w:pPr>
              <w:spacing w:line="240" w:lineRule="exact"/>
              <w:rPr>
                <w:rFonts w:hint="eastAsia" w:ascii="仿宋_GB2312" w:hAnsi="Times New Roman" w:eastAsia="仿宋_GB2312"/>
                <w:sz w:val="18"/>
                <w:szCs w:val="18"/>
              </w:rPr>
            </w:pPr>
          </w:p>
        </w:tc>
        <w:tc>
          <w:tcPr>
            <w:tcW w:w="0" w:type="auto"/>
          </w:tcPr>
          <w:p w14:paraId="1CB1FA85">
            <w:pPr>
              <w:spacing w:line="240" w:lineRule="exact"/>
              <w:rPr>
                <w:rFonts w:hint="eastAsia" w:ascii="仿宋_GB2312" w:hAnsi="Times New Roman" w:eastAsia="仿宋_GB2312"/>
                <w:sz w:val="18"/>
                <w:szCs w:val="18"/>
              </w:rPr>
            </w:pPr>
          </w:p>
        </w:tc>
        <w:tc>
          <w:tcPr>
            <w:tcW w:w="0" w:type="auto"/>
          </w:tcPr>
          <w:p w14:paraId="243AAA0C">
            <w:pPr>
              <w:spacing w:line="240" w:lineRule="exact"/>
              <w:rPr>
                <w:rFonts w:hint="eastAsia" w:ascii="仿宋_GB2312" w:hAnsi="Times New Roman" w:eastAsia="仿宋_GB2312"/>
                <w:sz w:val="18"/>
                <w:szCs w:val="18"/>
              </w:rPr>
            </w:pPr>
          </w:p>
        </w:tc>
        <w:tc>
          <w:tcPr>
            <w:tcW w:w="0" w:type="auto"/>
          </w:tcPr>
          <w:p w14:paraId="0E174B38">
            <w:pPr>
              <w:spacing w:line="240" w:lineRule="exact"/>
              <w:rPr>
                <w:rFonts w:hint="eastAsia" w:ascii="仿宋_GB2312" w:hAnsi="Times New Roman" w:eastAsia="仿宋_GB2312"/>
                <w:sz w:val="18"/>
                <w:szCs w:val="18"/>
              </w:rPr>
            </w:pPr>
          </w:p>
        </w:tc>
        <w:tc>
          <w:tcPr>
            <w:tcW w:w="0" w:type="auto"/>
          </w:tcPr>
          <w:p w14:paraId="1387C314">
            <w:pPr>
              <w:spacing w:line="240" w:lineRule="exact"/>
              <w:rPr>
                <w:rFonts w:hint="eastAsia" w:ascii="仿宋_GB2312" w:hAnsi="Times New Roman" w:eastAsia="仿宋_GB2312"/>
                <w:sz w:val="18"/>
                <w:szCs w:val="18"/>
              </w:rPr>
            </w:pPr>
          </w:p>
        </w:tc>
      </w:tr>
      <w:tr w14:paraId="56B7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14:paraId="43E22717">
            <w:pPr>
              <w:spacing w:line="240" w:lineRule="exact"/>
              <w:rPr>
                <w:rFonts w:hint="eastAsia" w:ascii="仿宋" w:hAnsi="仿宋" w:eastAsia="仿宋" w:cs="仿宋"/>
                <w:sz w:val="18"/>
                <w:szCs w:val="18"/>
              </w:rPr>
            </w:pPr>
          </w:p>
        </w:tc>
        <w:tc>
          <w:tcPr>
            <w:tcW w:w="734" w:type="dxa"/>
            <w:vMerge w:val="continue"/>
          </w:tcPr>
          <w:p w14:paraId="014E301C">
            <w:pPr>
              <w:spacing w:line="240" w:lineRule="exact"/>
              <w:jc w:val="center"/>
              <w:rPr>
                <w:rFonts w:hint="eastAsia" w:ascii="仿宋" w:hAnsi="仿宋" w:eastAsia="仿宋" w:cs="仿宋"/>
                <w:sz w:val="18"/>
                <w:szCs w:val="18"/>
              </w:rPr>
            </w:pPr>
          </w:p>
        </w:tc>
        <w:tc>
          <w:tcPr>
            <w:tcW w:w="1620" w:type="dxa"/>
            <w:vMerge w:val="continue"/>
          </w:tcPr>
          <w:p w14:paraId="57F91431">
            <w:pPr>
              <w:spacing w:line="240" w:lineRule="exact"/>
              <w:jc w:val="center"/>
              <w:rPr>
                <w:rFonts w:hint="eastAsia" w:ascii="仿宋" w:hAnsi="仿宋" w:eastAsia="仿宋" w:cs="仿宋"/>
                <w:color w:val="0000FF"/>
                <w:sz w:val="18"/>
                <w:szCs w:val="18"/>
              </w:rPr>
            </w:pPr>
          </w:p>
        </w:tc>
        <w:tc>
          <w:tcPr>
            <w:tcW w:w="0" w:type="auto"/>
            <w:shd w:val="clear" w:color="auto" w:fill="auto"/>
            <w:vAlign w:val="center"/>
          </w:tcPr>
          <w:p w14:paraId="28A7E181">
            <w:pPr>
              <w:widowControl/>
              <w:jc w:val="center"/>
              <w:textAlignment w:val="center"/>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0" w:type="auto"/>
          </w:tcPr>
          <w:p w14:paraId="6D2216AF">
            <w:pPr>
              <w:spacing w:line="240" w:lineRule="exact"/>
              <w:jc w:val="center"/>
              <w:rPr>
                <w:rFonts w:hint="eastAsia" w:ascii="仿宋" w:hAnsi="仿宋" w:eastAsia="仿宋" w:cs="仿宋"/>
                <w:sz w:val="18"/>
                <w:szCs w:val="18"/>
              </w:rPr>
            </w:pPr>
          </w:p>
        </w:tc>
        <w:tc>
          <w:tcPr>
            <w:tcW w:w="0" w:type="auto"/>
          </w:tcPr>
          <w:p w14:paraId="5265C25D">
            <w:pPr>
              <w:spacing w:line="240" w:lineRule="exact"/>
              <w:jc w:val="center"/>
              <w:rPr>
                <w:rFonts w:hint="eastAsia" w:ascii="仿宋" w:hAnsi="仿宋" w:eastAsia="仿宋" w:cs="仿宋"/>
                <w:sz w:val="18"/>
                <w:szCs w:val="18"/>
              </w:rPr>
            </w:pPr>
          </w:p>
        </w:tc>
        <w:tc>
          <w:tcPr>
            <w:tcW w:w="0" w:type="auto"/>
          </w:tcPr>
          <w:p w14:paraId="0C8DAC96">
            <w:pPr>
              <w:jc w:val="center"/>
              <w:rPr>
                <w:rFonts w:hint="eastAsia" w:ascii="仿宋" w:hAnsi="仿宋" w:eastAsia="仿宋" w:cs="仿宋"/>
                <w:sz w:val="18"/>
                <w:szCs w:val="18"/>
                <w:lang w:val="en-US" w:eastAsia="zh-CN"/>
              </w:rPr>
            </w:pPr>
          </w:p>
        </w:tc>
        <w:tc>
          <w:tcPr>
            <w:tcW w:w="0" w:type="auto"/>
          </w:tcPr>
          <w:p w14:paraId="4415E829">
            <w:pPr>
              <w:spacing w:line="240" w:lineRule="exact"/>
              <w:rPr>
                <w:rFonts w:hint="eastAsia" w:ascii="仿宋" w:hAnsi="仿宋" w:eastAsia="仿宋" w:cs="仿宋"/>
                <w:sz w:val="18"/>
                <w:szCs w:val="18"/>
              </w:rPr>
            </w:pPr>
          </w:p>
        </w:tc>
        <w:tc>
          <w:tcPr>
            <w:tcW w:w="0" w:type="auto"/>
          </w:tcPr>
          <w:p w14:paraId="36E34B51">
            <w:pPr>
              <w:spacing w:line="240" w:lineRule="exact"/>
              <w:rPr>
                <w:rFonts w:hint="eastAsia" w:ascii="仿宋_GB2312" w:hAnsi="Times New Roman" w:eastAsia="仿宋_GB2312"/>
                <w:sz w:val="18"/>
                <w:szCs w:val="18"/>
              </w:rPr>
            </w:pPr>
          </w:p>
        </w:tc>
        <w:tc>
          <w:tcPr>
            <w:tcW w:w="0" w:type="auto"/>
          </w:tcPr>
          <w:p w14:paraId="2A17102A">
            <w:pPr>
              <w:spacing w:line="240" w:lineRule="exact"/>
              <w:rPr>
                <w:rFonts w:hint="eastAsia" w:ascii="仿宋_GB2312" w:hAnsi="Times New Roman" w:eastAsia="仿宋_GB2312"/>
                <w:sz w:val="18"/>
                <w:szCs w:val="18"/>
              </w:rPr>
            </w:pPr>
          </w:p>
        </w:tc>
        <w:tc>
          <w:tcPr>
            <w:tcW w:w="0" w:type="auto"/>
          </w:tcPr>
          <w:p w14:paraId="6F335169">
            <w:pPr>
              <w:spacing w:line="240" w:lineRule="exact"/>
              <w:rPr>
                <w:rFonts w:hint="eastAsia" w:ascii="仿宋_GB2312" w:hAnsi="Times New Roman" w:eastAsia="仿宋_GB2312"/>
                <w:sz w:val="18"/>
                <w:szCs w:val="18"/>
              </w:rPr>
            </w:pPr>
          </w:p>
        </w:tc>
        <w:tc>
          <w:tcPr>
            <w:tcW w:w="0" w:type="auto"/>
          </w:tcPr>
          <w:p w14:paraId="18AE0713">
            <w:pPr>
              <w:spacing w:line="240" w:lineRule="exact"/>
              <w:rPr>
                <w:rFonts w:hint="eastAsia" w:ascii="仿宋_GB2312" w:hAnsi="Times New Roman" w:eastAsia="仿宋_GB2312"/>
                <w:sz w:val="18"/>
                <w:szCs w:val="18"/>
              </w:rPr>
            </w:pPr>
          </w:p>
        </w:tc>
        <w:tc>
          <w:tcPr>
            <w:tcW w:w="0" w:type="auto"/>
          </w:tcPr>
          <w:p w14:paraId="19CA79B0">
            <w:pPr>
              <w:spacing w:line="240" w:lineRule="exact"/>
              <w:rPr>
                <w:rFonts w:hint="eastAsia" w:ascii="仿宋_GB2312" w:hAnsi="Times New Roman" w:eastAsia="仿宋_GB2312"/>
                <w:sz w:val="18"/>
                <w:szCs w:val="18"/>
              </w:rPr>
            </w:pPr>
          </w:p>
        </w:tc>
        <w:tc>
          <w:tcPr>
            <w:tcW w:w="0" w:type="auto"/>
          </w:tcPr>
          <w:p w14:paraId="7DCC008E">
            <w:pPr>
              <w:spacing w:line="240" w:lineRule="exact"/>
              <w:rPr>
                <w:rFonts w:hint="eastAsia" w:ascii="仿宋_GB2312" w:hAnsi="Times New Roman" w:eastAsia="仿宋_GB2312"/>
                <w:sz w:val="18"/>
                <w:szCs w:val="18"/>
              </w:rPr>
            </w:pPr>
          </w:p>
        </w:tc>
      </w:tr>
      <w:tr w14:paraId="412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Pr>
          <w:p w14:paraId="183B70CF">
            <w:pPr>
              <w:spacing w:line="240" w:lineRule="exact"/>
              <w:rPr>
                <w:rFonts w:hint="eastAsia" w:ascii="仿宋_GB2312" w:hAnsi="Times New Roman" w:eastAsia="仿宋_GB2312"/>
                <w:sz w:val="18"/>
                <w:szCs w:val="18"/>
              </w:rPr>
            </w:pPr>
          </w:p>
        </w:tc>
        <w:tc>
          <w:tcPr>
            <w:tcW w:w="734" w:type="dxa"/>
            <w:vMerge w:val="restart"/>
          </w:tcPr>
          <w:p w14:paraId="7BBB1643">
            <w:pPr>
              <w:spacing w:line="240" w:lineRule="exact"/>
              <w:jc w:val="center"/>
              <w:rPr>
                <w:rFonts w:hint="eastAsia" w:ascii="仿宋_GB2312" w:hAnsi="Times New Roman" w:eastAsia="仿宋_GB2312"/>
                <w:sz w:val="18"/>
                <w:szCs w:val="18"/>
              </w:rPr>
            </w:pPr>
          </w:p>
        </w:tc>
        <w:tc>
          <w:tcPr>
            <w:tcW w:w="1620" w:type="dxa"/>
            <w:vMerge w:val="restart"/>
          </w:tcPr>
          <w:p w14:paraId="3DE674DA">
            <w:pPr>
              <w:spacing w:line="240" w:lineRule="exact"/>
              <w:jc w:val="center"/>
              <w:rPr>
                <w:rFonts w:hint="eastAsia" w:ascii="仿宋_GB2312" w:hAnsi="Times New Roman" w:eastAsia="仿宋_GB2312"/>
                <w:color w:val="0000FF"/>
                <w:sz w:val="18"/>
                <w:szCs w:val="18"/>
              </w:rPr>
            </w:pPr>
          </w:p>
        </w:tc>
        <w:tc>
          <w:tcPr>
            <w:tcW w:w="0" w:type="auto"/>
            <w:shd w:val="clear" w:color="auto" w:fill="auto"/>
            <w:vAlign w:val="center"/>
          </w:tcPr>
          <w:p w14:paraId="0D748926">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0" w:type="auto"/>
          </w:tcPr>
          <w:p w14:paraId="4C2DE343">
            <w:pPr>
              <w:spacing w:line="240" w:lineRule="exact"/>
              <w:jc w:val="center"/>
              <w:rPr>
                <w:rFonts w:hint="eastAsia" w:ascii="仿宋_GB2312" w:hAnsi="Times New Roman" w:eastAsia="仿宋_GB2312"/>
                <w:sz w:val="18"/>
                <w:szCs w:val="18"/>
              </w:rPr>
            </w:pPr>
          </w:p>
        </w:tc>
        <w:tc>
          <w:tcPr>
            <w:tcW w:w="0" w:type="auto"/>
          </w:tcPr>
          <w:p w14:paraId="0E0B2D68">
            <w:pPr>
              <w:spacing w:line="240" w:lineRule="exact"/>
              <w:jc w:val="center"/>
              <w:rPr>
                <w:rFonts w:hint="eastAsia" w:ascii="仿宋_GB2312" w:hAnsi="Times New Roman" w:eastAsia="仿宋_GB2312"/>
                <w:sz w:val="18"/>
                <w:szCs w:val="18"/>
              </w:rPr>
            </w:pPr>
          </w:p>
        </w:tc>
        <w:tc>
          <w:tcPr>
            <w:tcW w:w="0" w:type="auto"/>
          </w:tcPr>
          <w:p w14:paraId="343C7EE7">
            <w:pPr>
              <w:jc w:val="center"/>
              <w:rPr>
                <w:rFonts w:hint="eastAsia" w:ascii="宋体" w:hAnsi="宋体" w:cs="宋体"/>
                <w:sz w:val="18"/>
                <w:szCs w:val="18"/>
                <w:lang w:val="en-US" w:eastAsia="zh-CN"/>
              </w:rPr>
            </w:pPr>
          </w:p>
        </w:tc>
        <w:tc>
          <w:tcPr>
            <w:tcW w:w="0" w:type="auto"/>
          </w:tcPr>
          <w:p w14:paraId="7EE7A186">
            <w:pPr>
              <w:spacing w:line="240" w:lineRule="exact"/>
              <w:rPr>
                <w:rFonts w:hint="eastAsia" w:ascii="仿宋_GB2312" w:hAnsi="Times New Roman" w:eastAsia="仿宋_GB2312"/>
                <w:sz w:val="18"/>
                <w:szCs w:val="18"/>
              </w:rPr>
            </w:pPr>
          </w:p>
        </w:tc>
        <w:tc>
          <w:tcPr>
            <w:tcW w:w="0" w:type="auto"/>
          </w:tcPr>
          <w:p w14:paraId="0F241F32">
            <w:pPr>
              <w:spacing w:line="240" w:lineRule="exact"/>
              <w:rPr>
                <w:rFonts w:hint="eastAsia" w:ascii="仿宋_GB2312" w:hAnsi="Times New Roman" w:eastAsia="仿宋_GB2312"/>
                <w:sz w:val="18"/>
                <w:szCs w:val="18"/>
              </w:rPr>
            </w:pPr>
          </w:p>
        </w:tc>
        <w:tc>
          <w:tcPr>
            <w:tcW w:w="0" w:type="auto"/>
          </w:tcPr>
          <w:p w14:paraId="7C64802A">
            <w:pPr>
              <w:spacing w:line="240" w:lineRule="exact"/>
              <w:rPr>
                <w:rFonts w:hint="eastAsia" w:ascii="仿宋_GB2312" w:hAnsi="Times New Roman" w:eastAsia="仿宋_GB2312"/>
                <w:sz w:val="18"/>
                <w:szCs w:val="18"/>
              </w:rPr>
            </w:pPr>
          </w:p>
        </w:tc>
        <w:tc>
          <w:tcPr>
            <w:tcW w:w="0" w:type="auto"/>
          </w:tcPr>
          <w:p w14:paraId="7B9BB81E">
            <w:pPr>
              <w:spacing w:line="240" w:lineRule="exact"/>
              <w:rPr>
                <w:rFonts w:hint="eastAsia" w:ascii="仿宋_GB2312" w:hAnsi="Times New Roman" w:eastAsia="仿宋_GB2312"/>
                <w:sz w:val="18"/>
                <w:szCs w:val="18"/>
              </w:rPr>
            </w:pPr>
          </w:p>
        </w:tc>
        <w:tc>
          <w:tcPr>
            <w:tcW w:w="0" w:type="auto"/>
          </w:tcPr>
          <w:p w14:paraId="0829706E">
            <w:pPr>
              <w:spacing w:line="240" w:lineRule="exact"/>
              <w:rPr>
                <w:rFonts w:hint="eastAsia" w:ascii="仿宋_GB2312" w:hAnsi="Times New Roman" w:eastAsia="仿宋_GB2312"/>
                <w:sz w:val="18"/>
                <w:szCs w:val="18"/>
              </w:rPr>
            </w:pPr>
          </w:p>
        </w:tc>
        <w:tc>
          <w:tcPr>
            <w:tcW w:w="0" w:type="auto"/>
          </w:tcPr>
          <w:p w14:paraId="469CD382">
            <w:pPr>
              <w:spacing w:line="240" w:lineRule="exact"/>
              <w:rPr>
                <w:rFonts w:hint="eastAsia" w:ascii="仿宋_GB2312" w:hAnsi="Times New Roman" w:eastAsia="仿宋_GB2312"/>
                <w:sz w:val="18"/>
                <w:szCs w:val="18"/>
              </w:rPr>
            </w:pPr>
          </w:p>
        </w:tc>
        <w:tc>
          <w:tcPr>
            <w:tcW w:w="0" w:type="auto"/>
          </w:tcPr>
          <w:p w14:paraId="73A4C044">
            <w:pPr>
              <w:spacing w:line="240" w:lineRule="exact"/>
              <w:rPr>
                <w:rFonts w:hint="eastAsia" w:ascii="仿宋_GB2312" w:hAnsi="Times New Roman" w:eastAsia="仿宋_GB2312"/>
                <w:sz w:val="18"/>
                <w:szCs w:val="18"/>
              </w:rPr>
            </w:pPr>
          </w:p>
        </w:tc>
      </w:tr>
      <w:tr w14:paraId="6580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14:paraId="6267E4F0">
            <w:pPr>
              <w:spacing w:line="240" w:lineRule="exact"/>
              <w:rPr>
                <w:rFonts w:hint="eastAsia" w:ascii="仿宋_GB2312" w:hAnsi="Times New Roman" w:eastAsia="仿宋_GB2312"/>
                <w:sz w:val="18"/>
                <w:szCs w:val="18"/>
              </w:rPr>
            </w:pPr>
          </w:p>
        </w:tc>
        <w:tc>
          <w:tcPr>
            <w:tcW w:w="734" w:type="dxa"/>
            <w:vMerge w:val="continue"/>
          </w:tcPr>
          <w:p w14:paraId="2D52A0D3">
            <w:pPr>
              <w:spacing w:line="240" w:lineRule="exact"/>
              <w:jc w:val="center"/>
              <w:rPr>
                <w:rFonts w:hint="eastAsia" w:ascii="仿宋_GB2312" w:hAnsi="Times New Roman" w:eastAsia="仿宋_GB2312"/>
                <w:sz w:val="18"/>
                <w:szCs w:val="18"/>
              </w:rPr>
            </w:pPr>
          </w:p>
        </w:tc>
        <w:tc>
          <w:tcPr>
            <w:tcW w:w="1620" w:type="dxa"/>
            <w:vMerge w:val="continue"/>
          </w:tcPr>
          <w:p w14:paraId="644DAA36">
            <w:pPr>
              <w:spacing w:line="240" w:lineRule="exact"/>
              <w:jc w:val="center"/>
              <w:rPr>
                <w:rFonts w:hint="eastAsia" w:ascii="仿宋_GB2312" w:hAnsi="Times New Roman" w:eastAsia="仿宋_GB2312"/>
                <w:color w:val="0000FF"/>
                <w:sz w:val="18"/>
                <w:szCs w:val="18"/>
              </w:rPr>
            </w:pPr>
          </w:p>
        </w:tc>
        <w:tc>
          <w:tcPr>
            <w:tcW w:w="0" w:type="auto"/>
            <w:shd w:val="clear" w:color="auto" w:fill="auto"/>
            <w:vAlign w:val="center"/>
          </w:tcPr>
          <w:p w14:paraId="37862404">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没有数据的表格应当列出空表并说明。</w:t>
            </w:r>
          </w:p>
        </w:tc>
        <w:tc>
          <w:tcPr>
            <w:tcW w:w="0" w:type="auto"/>
          </w:tcPr>
          <w:p w14:paraId="12E9D150">
            <w:pPr>
              <w:spacing w:line="240" w:lineRule="exact"/>
              <w:jc w:val="center"/>
              <w:rPr>
                <w:rFonts w:hint="eastAsia" w:ascii="仿宋_GB2312" w:hAnsi="Times New Roman" w:eastAsia="仿宋_GB2312"/>
                <w:sz w:val="18"/>
                <w:szCs w:val="18"/>
              </w:rPr>
            </w:pPr>
          </w:p>
        </w:tc>
        <w:tc>
          <w:tcPr>
            <w:tcW w:w="0" w:type="auto"/>
          </w:tcPr>
          <w:p w14:paraId="517E7059">
            <w:pPr>
              <w:spacing w:line="240" w:lineRule="exact"/>
              <w:jc w:val="center"/>
              <w:rPr>
                <w:rFonts w:hint="eastAsia" w:ascii="仿宋_GB2312" w:hAnsi="Times New Roman" w:eastAsia="仿宋_GB2312"/>
                <w:sz w:val="18"/>
                <w:szCs w:val="18"/>
              </w:rPr>
            </w:pPr>
          </w:p>
        </w:tc>
        <w:tc>
          <w:tcPr>
            <w:tcW w:w="0" w:type="auto"/>
          </w:tcPr>
          <w:p w14:paraId="53DC3D9B">
            <w:pPr>
              <w:jc w:val="center"/>
              <w:rPr>
                <w:rFonts w:hint="eastAsia" w:ascii="宋体" w:hAnsi="宋体" w:cs="宋体"/>
                <w:sz w:val="18"/>
                <w:szCs w:val="18"/>
                <w:lang w:val="en-US" w:eastAsia="zh-CN"/>
              </w:rPr>
            </w:pPr>
          </w:p>
        </w:tc>
        <w:tc>
          <w:tcPr>
            <w:tcW w:w="0" w:type="auto"/>
          </w:tcPr>
          <w:p w14:paraId="39FE7FD3">
            <w:pPr>
              <w:spacing w:line="240" w:lineRule="exact"/>
              <w:rPr>
                <w:rFonts w:hint="eastAsia" w:ascii="仿宋_GB2312" w:hAnsi="Times New Roman" w:eastAsia="仿宋_GB2312"/>
                <w:sz w:val="18"/>
                <w:szCs w:val="18"/>
              </w:rPr>
            </w:pPr>
          </w:p>
        </w:tc>
        <w:tc>
          <w:tcPr>
            <w:tcW w:w="0" w:type="auto"/>
          </w:tcPr>
          <w:p w14:paraId="196685A1">
            <w:pPr>
              <w:spacing w:line="240" w:lineRule="exact"/>
              <w:rPr>
                <w:rFonts w:hint="eastAsia" w:ascii="仿宋_GB2312" w:hAnsi="Times New Roman" w:eastAsia="仿宋_GB2312"/>
                <w:sz w:val="18"/>
                <w:szCs w:val="18"/>
              </w:rPr>
            </w:pPr>
          </w:p>
        </w:tc>
        <w:tc>
          <w:tcPr>
            <w:tcW w:w="0" w:type="auto"/>
          </w:tcPr>
          <w:p w14:paraId="31165803">
            <w:pPr>
              <w:spacing w:line="240" w:lineRule="exact"/>
              <w:rPr>
                <w:rFonts w:hint="eastAsia" w:ascii="仿宋_GB2312" w:hAnsi="Times New Roman" w:eastAsia="仿宋_GB2312"/>
                <w:sz w:val="18"/>
                <w:szCs w:val="18"/>
              </w:rPr>
            </w:pPr>
          </w:p>
        </w:tc>
        <w:tc>
          <w:tcPr>
            <w:tcW w:w="0" w:type="auto"/>
          </w:tcPr>
          <w:p w14:paraId="19C5E633">
            <w:pPr>
              <w:spacing w:line="240" w:lineRule="exact"/>
              <w:rPr>
                <w:rFonts w:hint="eastAsia" w:ascii="仿宋_GB2312" w:hAnsi="Times New Roman" w:eastAsia="仿宋_GB2312"/>
                <w:sz w:val="18"/>
                <w:szCs w:val="18"/>
              </w:rPr>
            </w:pPr>
          </w:p>
        </w:tc>
        <w:tc>
          <w:tcPr>
            <w:tcW w:w="0" w:type="auto"/>
          </w:tcPr>
          <w:p w14:paraId="30453F3C">
            <w:pPr>
              <w:spacing w:line="240" w:lineRule="exact"/>
              <w:rPr>
                <w:rFonts w:hint="eastAsia" w:ascii="仿宋_GB2312" w:hAnsi="Times New Roman" w:eastAsia="仿宋_GB2312"/>
                <w:sz w:val="18"/>
                <w:szCs w:val="18"/>
              </w:rPr>
            </w:pPr>
          </w:p>
        </w:tc>
        <w:tc>
          <w:tcPr>
            <w:tcW w:w="0" w:type="auto"/>
          </w:tcPr>
          <w:p w14:paraId="59D7EC05">
            <w:pPr>
              <w:spacing w:line="240" w:lineRule="exact"/>
              <w:rPr>
                <w:rFonts w:hint="eastAsia" w:ascii="仿宋_GB2312" w:hAnsi="Times New Roman" w:eastAsia="仿宋_GB2312"/>
                <w:sz w:val="18"/>
                <w:szCs w:val="18"/>
              </w:rPr>
            </w:pPr>
          </w:p>
        </w:tc>
        <w:tc>
          <w:tcPr>
            <w:tcW w:w="0" w:type="auto"/>
          </w:tcPr>
          <w:p w14:paraId="778E48F3">
            <w:pPr>
              <w:spacing w:line="240" w:lineRule="exact"/>
              <w:rPr>
                <w:rFonts w:hint="eastAsia" w:ascii="仿宋_GB2312" w:hAnsi="Times New Roman" w:eastAsia="仿宋_GB2312"/>
                <w:sz w:val="18"/>
                <w:szCs w:val="18"/>
              </w:rPr>
            </w:pPr>
          </w:p>
        </w:tc>
      </w:tr>
      <w:tr w14:paraId="0F54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14:paraId="347029D0">
            <w:pPr>
              <w:spacing w:line="240" w:lineRule="exact"/>
              <w:jc w:val="center"/>
              <w:rPr>
                <w:rFonts w:hint="eastAsia" w:ascii="仿宋_GB2312" w:hAnsi="Times New Roman" w:eastAsia="仿宋_GB2312"/>
                <w:sz w:val="18"/>
                <w:szCs w:val="18"/>
                <w:lang w:val="en-US" w:eastAsia="zh-CN"/>
              </w:rPr>
            </w:pPr>
          </w:p>
          <w:p w14:paraId="20C05D3B">
            <w:pPr>
              <w:spacing w:line="240" w:lineRule="exact"/>
              <w:jc w:val="center"/>
              <w:rPr>
                <w:rFonts w:hint="eastAsia" w:ascii="仿宋_GB2312" w:hAnsi="Times New Roman" w:eastAsia="仿宋_GB2312"/>
                <w:sz w:val="18"/>
                <w:szCs w:val="18"/>
                <w:lang w:val="en-US" w:eastAsia="zh-CN"/>
              </w:rPr>
            </w:pPr>
          </w:p>
          <w:p w14:paraId="38FF796C">
            <w:pPr>
              <w:spacing w:line="240" w:lineRule="exact"/>
              <w:jc w:val="center"/>
              <w:rPr>
                <w:rFonts w:hint="eastAsia" w:ascii="仿宋_GB2312" w:hAnsi="Times New Roman" w:eastAsia="仿宋_GB2312"/>
                <w:sz w:val="18"/>
                <w:szCs w:val="18"/>
                <w:lang w:val="en-US" w:eastAsia="zh-CN"/>
              </w:rPr>
            </w:pPr>
          </w:p>
          <w:p w14:paraId="227B6208">
            <w:pPr>
              <w:spacing w:line="240" w:lineRule="exact"/>
              <w:jc w:val="center"/>
              <w:rPr>
                <w:rFonts w:hint="eastAsia" w:ascii="仿宋_GB2312" w:hAnsi="Times New Roman" w:eastAsia="仿宋_GB2312"/>
                <w:sz w:val="18"/>
                <w:szCs w:val="18"/>
                <w:lang w:val="en-US" w:eastAsia="zh-CN"/>
              </w:rPr>
            </w:pPr>
          </w:p>
          <w:p w14:paraId="50EA40B8">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47</w:t>
            </w:r>
          </w:p>
        </w:tc>
        <w:tc>
          <w:tcPr>
            <w:tcW w:w="734" w:type="dxa"/>
            <w:shd w:val="clear" w:color="auto" w:fill="auto"/>
            <w:vAlign w:val="center"/>
          </w:tcPr>
          <w:p w14:paraId="3C4AB275">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财政预决算</w:t>
            </w:r>
          </w:p>
        </w:tc>
        <w:tc>
          <w:tcPr>
            <w:tcW w:w="0" w:type="auto"/>
            <w:shd w:val="clear" w:color="auto" w:fill="auto"/>
            <w:vAlign w:val="center"/>
          </w:tcPr>
          <w:p w14:paraId="341F69A1">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0" w:type="auto"/>
            <w:shd w:val="clear" w:color="auto" w:fill="auto"/>
            <w:vAlign w:val="center"/>
          </w:tcPr>
          <w:p w14:paraId="3F3196A3">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0" w:type="auto"/>
            <w:shd w:val="clear" w:color="auto" w:fill="auto"/>
            <w:vAlign w:val="center"/>
          </w:tcPr>
          <w:p w14:paraId="0A5F3DA4">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bookmarkStart w:id="1" w:name="_GoBack"/>
            <w:bookmarkEnd w:id="1"/>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0" w:type="auto"/>
            <w:shd w:val="clear" w:color="auto" w:fill="auto"/>
            <w:vAlign w:val="center"/>
          </w:tcPr>
          <w:p w14:paraId="09427341">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本级政府财政部门批复后20日内</w:t>
            </w:r>
          </w:p>
        </w:tc>
        <w:tc>
          <w:tcPr>
            <w:tcW w:w="0" w:type="auto"/>
            <w:shd w:val="clear" w:color="auto" w:fill="auto"/>
            <w:vAlign w:val="center"/>
          </w:tcPr>
          <w:p w14:paraId="72F1BD76">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地方各级预算部门</w:t>
            </w:r>
          </w:p>
        </w:tc>
        <w:tc>
          <w:tcPr>
            <w:tcW w:w="0" w:type="auto"/>
            <w:shd w:val="clear" w:color="auto" w:fill="auto"/>
            <w:vAlign w:val="center"/>
          </w:tcPr>
          <w:p w14:paraId="1555A87B">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6F9BE81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010391CE">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□政府公报</w:t>
            </w:r>
          </w:p>
        </w:tc>
        <w:tc>
          <w:tcPr>
            <w:tcW w:w="0" w:type="auto"/>
            <w:shd w:val="clear" w:color="auto" w:fill="auto"/>
            <w:vAlign w:val="center"/>
          </w:tcPr>
          <w:p w14:paraId="4C86F3D5">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shd w:val="clear" w:color="auto" w:fill="auto"/>
            <w:vAlign w:val="center"/>
          </w:tcPr>
          <w:p w14:paraId="011B56F8">
            <w:pPr>
              <w:widowControl/>
              <w:jc w:val="center"/>
              <w:textAlignment w:val="center"/>
              <w:rPr>
                <w:rFonts w:hint="eastAsia" w:ascii="仿宋_GB2312" w:hAnsi="宋体" w:eastAsia="仿宋_GB2312" w:cs="Times New Roman"/>
                <w:color w:val="000000"/>
                <w:kern w:val="2"/>
                <w:sz w:val="18"/>
                <w:szCs w:val="18"/>
                <w:lang w:val="en-US" w:eastAsia="zh-CN" w:bidi="ar-SA"/>
              </w:rPr>
            </w:pPr>
          </w:p>
        </w:tc>
        <w:tc>
          <w:tcPr>
            <w:tcW w:w="0" w:type="auto"/>
            <w:shd w:val="clear" w:color="auto" w:fill="auto"/>
            <w:vAlign w:val="center"/>
          </w:tcPr>
          <w:p w14:paraId="70D6CEE1">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shd w:val="clear" w:color="auto" w:fill="auto"/>
            <w:vAlign w:val="center"/>
          </w:tcPr>
          <w:p w14:paraId="0EBA3E99">
            <w:pPr>
              <w:widowControl/>
              <w:jc w:val="center"/>
              <w:textAlignment w:val="center"/>
              <w:rPr>
                <w:rFonts w:hint="eastAsia" w:ascii="仿宋_GB2312" w:hAnsi="宋体" w:eastAsia="仿宋_GB2312" w:cs="Times New Roman"/>
                <w:color w:val="000000"/>
                <w:kern w:val="2"/>
                <w:sz w:val="18"/>
                <w:szCs w:val="18"/>
                <w:lang w:val="en-US" w:eastAsia="zh-CN" w:bidi="ar-SA"/>
              </w:rPr>
            </w:pPr>
          </w:p>
        </w:tc>
        <w:tc>
          <w:tcPr>
            <w:tcW w:w="0" w:type="auto"/>
            <w:shd w:val="clear" w:color="auto" w:fill="auto"/>
            <w:vAlign w:val="center"/>
          </w:tcPr>
          <w:p w14:paraId="0A03D9E9">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shd w:val="clear" w:color="auto" w:fill="auto"/>
            <w:vAlign w:val="center"/>
          </w:tcPr>
          <w:p w14:paraId="23E2152F">
            <w:pPr>
              <w:widowControl/>
              <w:jc w:val="center"/>
              <w:textAlignment w:val="center"/>
              <w:rPr>
                <w:rFonts w:hint="eastAsia" w:ascii="仿宋_GB2312" w:hAnsi="宋体" w:eastAsia="仿宋_GB2312" w:cs="Times New Roman"/>
                <w:color w:val="000000"/>
                <w:kern w:val="2"/>
                <w:sz w:val="18"/>
                <w:szCs w:val="18"/>
                <w:lang w:val="en-US" w:eastAsia="zh-CN" w:bidi="ar-SA"/>
              </w:rPr>
            </w:pPr>
          </w:p>
        </w:tc>
      </w:tr>
      <w:tr w14:paraId="1AC2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tcPr>
          <w:p w14:paraId="5AFC90AA">
            <w:pPr>
              <w:spacing w:line="240" w:lineRule="exact"/>
              <w:rPr>
                <w:rFonts w:hint="eastAsia" w:ascii="仿宋_GB2312" w:hAnsi="Times New Roman" w:eastAsia="仿宋_GB2312"/>
                <w:sz w:val="18"/>
                <w:szCs w:val="18"/>
              </w:rPr>
            </w:pPr>
          </w:p>
        </w:tc>
        <w:tc>
          <w:tcPr>
            <w:tcW w:w="734" w:type="dxa"/>
            <w:vMerge w:val="restart"/>
          </w:tcPr>
          <w:p w14:paraId="0480EFD9">
            <w:pPr>
              <w:spacing w:line="240" w:lineRule="exact"/>
              <w:jc w:val="center"/>
              <w:rPr>
                <w:rFonts w:hint="eastAsia" w:ascii="仿宋_GB2312" w:hAnsi="Times New Roman" w:eastAsia="仿宋_GB2312"/>
                <w:sz w:val="18"/>
                <w:szCs w:val="18"/>
              </w:rPr>
            </w:pPr>
          </w:p>
        </w:tc>
        <w:tc>
          <w:tcPr>
            <w:tcW w:w="1620" w:type="dxa"/>
            <w:vMerge w:val="restart"/>
          </w:tcPr>
          <w:p w14:paraId="6DDC6D2E">
            <w:pPr>
              <w:spacing w:line="240" w:lineRule="exact"/>
              <w:jc w:val="center"/>
              <w:rPr>
                <w:rFonts w:hint="eastAsia" w:ascii="仿宋_GB2312" w:hAnsi="Times New Roman" w:eastAsia="仿宋_GB2312"/>
                <w:color w:val="0000FF"/>
                <w:sz w:val="18"/>
                <w:szCs w:val="18"/>
              </w:rPr>
            </w:pPr>
          </w:p>
        </w:tc>
        <w:tc>
          <w:tcPr>
            <w:tcW w:w="0" w:type="auto"/>
            <w:shd w:val="clear" w:color="auto" w:fill="auto"/>
            <w:vAlign w:val="center"/>
          </w:tcPr>
          <w:p w14:paraId="30D08F68">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0" w:type="auto"/>
          </w:tcPr>
          <w:p w14:paraId="13E7A53A">
            <w:pPr>
              <w:spacing w:line="240" w:lineRule="exact"/>
              <w:jc w:val="center"/>
              <w:rPr>
                <w:rFonts w:hint="eastAsia" w:ascii="仿宋_GB2312" w:hAnsi="Times New Roman" w:eastAsia="仿宋_GB2312"/>
                <w:sz w:val="18"/>
                <w:szCs w:val="18"/>
              </w:rPr>
            </w:pPr>
          </w:p>
        </w:tc>
        <w:tc>
          <w:tcPr>
            <w:tcW w:w="0" w:type="auto"/>
          </w:tcPr>
          <w:p w14:paraId="50625D10">
            <w:pPr>
              <w:spacing w:line="240" w:lineRule="exact"/>
              <w:jc w:val="center"/>
              <w:rPr>
                <w:rFonts w:hint="eastAsia" w:ascii="仿宋_GB2312" w:hAnsi="Times New Roman" w:eastAsia="仿宋_GB2312"/>
                <w:sz w:val="18"/>
                <w:szCs w:val="18"/>
              </w:rPr>
            </w:pPr>
          </w:p>
        </w:tc>
        <w:tc>
          <w:tcPr>
            <w:tcW w:w="0" w:type="auto"/>
          </w:tcPr>
          <w:p w14:paraId="3A071864">
            <w:pPr>
              <w:jc w:val="center"/>
              <w:rPr>
                <w:rFonts w:hint="eastAsia" w:ascii="宋体" w:hAnsi="宋体" w:cs="宋体"/>
                <w:sz w:val="18"/>
                <w:szCs w:val="18"/>
                <w:lang w:val="en-US" w:eastAsia="zh-CN"/>
              </w:rPr>
            </w:pPr>
          </w:p>
        </w:tc>
        <w:tc>
          <w:tcPr>
            <w:tcW w:w="0" w:type="auto"/>
          </w:tcPr>
          <w:p w14:paraId="4DE256AD">
            <w:pPr>
              <w:spacing w:line="240" w:lineRule="exact"/>
              <w:rPr>
                <w:rFonts w:hint="eastAsia" w:ascii="仿宋_GB2312" w:hAnsi="Times New Roman" w:eastAsia="仿宋_GB2312"/>
                <w:sz w:val="18"/>
                <w:szCs w:val="18"/>
              </w:rPr>
            </w:pPr>
          </w:p>
        </w:tc>
        <w:tc>
          <w:tcPr>
            <w:tcW w:w="0" w:type="auto"/>
          </w:tcPr>
          <w:p w14:paraId="0F56A926">
            <w:pPr>
              <w:spacing w:line="240" w:lineRule="exact"/>
              <w:rPr>
                <w:rFonts w:hint="eastAsia" w:ascii="仿宋_GB2312" w:hAnsi="Times New Roman" w:eastAsia="仿宋_GB2312"/>
                <w:sz w:val="18"/>
                <w:szCs w:val="18"/>
              </w:rPr>
            </w:pPr>
          </w:p>
        </w:tc>
        <w:tc>
          <w:tcPr>
            <w:tcW w:w="0" w:type="auto"/>
          </w:tcPr>
          <w:p w14:paraId="3A6409E1">
            <w:pPr>
              <w:spacing w:line="240" w:lineRule="exact"/>
              <w:rPr>
                <w:rFonts w:hint="eastAsia" w:ascii="仿宋_GB2312" w:hAnsi="Times New Roman" w:eastAsia="仿宋_GB2312"/>
                <w:sz w:val="18"/>
                <w:szCs w:val="18"/>
              </w:rPr>
            </w:pPr>
          </w:p>
        </w:tc>
        <w:tc>
          <w:tcPr>
            <w:tcW w:w="0" w:type="auto"/>
          </w:tcPr>
          <w:p w14:paraId="4862E93F">
            <w:pPr>
              <w:spacing w:line="240" w:lineRule="exact"/>
              <w:rPr>
                <w:rFonts w:hint="eastAsia" w:ascii="仿宋_GB2312" w:hAnsi="Times New Roman" w:eastAsia="仿宋_GB2312"/>
                <w:sz w:val="18"/>
                <w:szCs w:val="18"/>
              </w:rPr>
            </w:pPr>
          </w:p>
        </w:tc>
        <w:tc>
          <w:tcPr>
            <w:tcW w:w="0" w:type="auto"/>
          </w:tcPr>
          <w:p w14:paraId="2F52B713">
            <w:pPr>
              <w:spacing w:line="240" w:lineRule="exact"/>
              <w:rPr>
                <w:rFonts w:hint="eastAsia" w:ascii="仿宋_GB2312" w:hAnsi="Times New Roman" w:eastAsia="仿宋_GB2312"/>
                <w:sz w:val="18"/>
                <w:szCs w:val="18"/>
              </w:rPr>
            </w:pPr>
          </w:p>
        </w:tc>
        <w:tc>
          <w:tcPr>
            <w:tcW w:w="0" w:type="auto"/>
          </w:tcPr>
          <w:p w14:paraId="7926E0BB">
            <w:pPr>
              <w:spacing w:line="240" w:lineRule="exact"/>
              <w:rPr>
                <w:rFonts w:hint="eastAsia" w:ascii="仿宋_GB2312" w:hAnsi="Times New Roman" w:eastAsia="仿宋_GB2312"/>
                <w:sz w:val="18"/>
                <w:szCs w:val="18"/>
              </w:rPr>
            </w:pPr>
          </w:p>
        </w:tc>
        <w:tc>
          <w:tcPr>
            <w:tcW w:w="0" w:type="auto"/>
          </w:tcPr>
          <w:p w14:paraId="5606CB3C">
            <w:pPr>
              <w:spacing w:line="240" w:lineRule="exact"/>
              <w:rPr>
                <w:rFonts w:hint="eastAsia" w:ascii="仿宋_GB2312" w:hAnsi="Times New Roman" w:eastAsia="仿宋_GB2312"/>
                <w:sz w:val="18"/>
                <w:szCs w:val="18"/>
              </w:rPr>
            </w:pPr>
          </w:p>
        </w:tc>
      </w:tr>
      <w:tr w14:paraId="7AC0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14:paraId="63F7A450">
            <w:pPr>
              <w:spacing w:line="240" w:lineRule="exact"/>
              <w:rPr>
                <w:rFonts w:hint="eastAsia" w:ascii="仿宋_GB2312" w:hAnsi="Times New Roman" w:eastAsia="仿宋_GB2312"/>
                <w:sz w:val="18"/>
                <w:szCs w:val="18"/>
              </w:rPr>
            </w:pPr>
          </w:p>
        </w:tc>
        <w:tc>
          <w:tcPr>
            <w:tcW w:w="734" w:type="dxa"/>
            <w:vMerge w:val="continue"/>
          </w:tcPr>
          <w:p w14:paraId="74FA2E36">
            <w:pPr>
              <w:spacing w:line="240" w:lineRule="exact"/>
              <w:jc w:val="center"/>
              <w:rPr>
                <w:rFonts w:hint="eastAsia" w:ascii="仿宋_GB2312" w:hAnsi="Times New Roman" w:eastAsia="仿宋_GB2312"/>
                <w:sz w:val="18"/>
                <w:szCs w:val="18"/>
              </w:rPr>
            </w:pPr>
          </w:p>
        </w:tc>
        <w:tc>
          <w:tcPr>
            <w:tcW w:w="1620" w:type="dxa"/>
            <w:vMerge w:val="continue"/>
          </w:tcPr>
          <w:p w14:paraId="08C3D7CC">
            <w:pPr>
              <w:spacing w:line="240" w:lineRule="exact"/>
              <w:jc w:val="center"/>
              <w:rPr>
                <w:rFonts w:hint="eastAsia" w:ascii="仿宋_GB2312" w:hAnsi="Times New Roman" w:eastAsia="仿宋_GB2312"/>
                <w:color w:val="0000FF"/>
                <w:sz w:val="18"/>
                <w:szCs w:val="18"/>
              </w:rPr>
            </w:pPr>
          </w:p>
        </w:tc>
        <w:tc>
          <w:tcPr>
            <w:tcW w:w="0" w:type="auto"/>
            <w:shd w:val="clear" w:color="auto" w:fill="auto"/>
            <w:vAlign w:val="center"/>
          </w:tcPr>
          <w:p w14:paraId="17600D07">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0" w:type="auto"/>
          </w:tcPr>
          <w:p w14:paraId="4F63B7D7">
            <w:pPr>
              <w:spacing w:line="240" w:lineRule="exact"/>
              <w:jc w:val="center"/>
              <w:rPr>
                <w:rFonts w:hint="eastAsia" w:ascii="仿宋_GB2312" w:hAnsi="Times New Roman" w:eastAsia="仿宋_GB2312"/>
                <w:sz w:val="18"/>
                <w:szCs w:val="18"/>
              </w:rPr>
            </w:pPr>
          </w:p>
        </w:tc>
        <w:tc>
          <w:tcPr>
            <w:tcW w:w="0" w:type="auto"/>
          </w:tcPr>
          <w:p w14:paraId="68EE5769">
            <w:pPr>
              <w:spacing w:line="240" w:lineRule="exact"/>
              <w:jc w:val="center"/>
              <w:rPr>
                <w:rFonts w:hint="eastAsia" w:ascii="仿宋_GB2312" w:hAnsi="Times New Roman" w:eastAsia="仿宋_GB2312"/>
                <w:sz w:val="18"/>
                <w:szCs w:val="18"/>
              </w:rPr>
            </w:pPr>
          </w:p>
        </w:tc>
        <w:tc>
          <w:tcPr>
            <w:tcW w:w="0" w:type="auto"/>
          </w:tcPr>
          <w:p w14:paraId="389993DC">
            <w:pPr>
              <w:jc w:val="center"/>
              <w:rPr>
                <w:rFonts w:hint="eastAsia" w:ascii="宋体" w:hAnsi="宋体" w:cs="宋体"/>
                <w:sz w:val="18"/>
                <w:szCs w:val="18"/>
                <w:lang w:val="en-US" w:eastAsia="zh-CN"/>
              </w:rPr>
            </w:pPr>
          </w:p>
        </w:tc>
        <w:tc>
          <w:tcPr>
            <w:tcW w:w="0" w:type="auto"/>
          </w:tcPr>
          <w:p w14:paraId="59F0D841">
            <w:pPr>
              <w:spacing w:line="240" w:lineRule="exact"/>
              <w:rPr>
                <w:rFonts w:hint="eastAsia" w:ascii="仿宋_GB2312" w:hAnsi="Times New Roman" w:eastAsia="仿宋_GB2312"/>
                <w:sz w:val="18"/>
                <w:szCs w:val="18"/>
              </w:rPr>
            </w:pPr>
          </w:p>
        </w:tc>
        <w:tc>
          <w:tcPr>
            <w:tcW w:w="0" w:type="auto"/>
          </w:tcPr>
          <w:p w14:paraId="437B9857">
            <w:pPr>
              <w:spacing w:line="240" w:lineRule="exact"/>
              <w:rPr>
                <w:rFonts w:hint="eastAsia" w:ascii="仿宋_GB2312" w:hAnsi="Times New Roman" w:eastAsia="仿宋_GB2312"/>
                <w:sz w:val="18"/>
                <w:szCs w:val="18"/>
              </w:rPr>
            </w:pPr>
          </w:p>
        </w:tc>
        <w:tc>
          <w:tcPr>
            <w:tcW w:w="0" w:type="auto"/>
          </w:tcPr>
          <w:p w14:paraId="20FC3B40">
            <w:pPr>
              <w:spacing w:line="240" w:lineRule="exact"/>
              <w:rPr>
                <w:rFonts w:hint="eastAsia" w:ascii="仿宋_GB2312" w:hAnsi="Times New Roman" w:eastAsia="仿宋_GB2312"/>
                <w:sz w:val="18"/>
                <w:szCs w:val="18"/>
              </w:rPr>
            </w:pPr>
          </w:p>
        </w:tc>
        <w:tc>
          <w:tcPr>
            <w:tcW w:w="0" w:type="auto"/>
          </w:tcPr>
          <w:p w14:paraId="5D3ABF3E">
            <w:pPr>
              <w:spacing w:line="240" w:lineRule="exact"/>
              <w:rPr>
                <w:rFonts w:hint="eastAsia" w:ascii="仿宋_GB2312" w:hAnsi="Times New Roman" w:eastAsia="仿宋_GB2312"/>
                <w:sz w:val="18"/>
                <w:szCs w:val="18"/>
              </w:rPr>
            </w:pPr>
          </w:p>
        </w:tc>
        <w:tc>
          <w:tcPr>
            <w:tcW w:w="0" w:type="auto"/>
          </w:tcPr>
          <w:p w14:paraId="10AB88E4">
            <w:pPr>
              <w:spacing w:line="240" w:lineRule="exact"/>
              <w:rPr>
                <w:rFonts w:hint="eastAsia" w:ascii="仿宋_GB2312" w:hAnsi="Times New Roman" w:eastAsia="仿宋_GB2312"/>
                <w:sz w:val="18"/>
                <w:szCs w:val="18"/>
              </w:rPr>
            </w:pPr>
          </w:p>
        </w:tc>
        <w:tc>
          <w:tcPr>
            <w:tcW w:w="0" w:type="auto"/>
          </w:tcPr>
          <w:p w14:paraId="2B4EA541">
            <w:pPr>
              <w:spacing w:line="240" w:lineRule="exact"/>
              <w:rPr>
                <w:rFonts w:hint="eastAsia" w:ascii="仿宋_GB2312" w:hAnsi="Times New Roman" w:eastAsia="仿宋_GB2312"/>
                <w:sz w:val="18"/>
                <w:szCs w:val="18"/>
              </w:rPr>
            </w:pPr>
          </w:p>
        </w:tc>
        <w:tc>
          <w:tcPr>
            <w:tcW w:w="0" w:type="auto"/>
          </w:tcPr>
          <w:p w14:paraId="714AF2FA">
            <w:pPr>
              <w:spacing w:line="240" w:lineRule="exact"/>
              <w:rPr>
                <w:rFonts w:hint="eastAsia" w:ascii="仿宋_GB2312" w:hAnsi="Times New Roman" w:eastAsia="仿宋_GB2312"/>
                <w:sz w:val="18"/>
                <w:szCs w:val="18"/>
              </w:rPr>
            </w:pPr>
          </w:p>
        </w:tc>
      </w:tr>
      <w:tr w14:paraId="0BDA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14:paraId="2E6389D9">
            <w:pPr>
              <w:spacing w:line="240" w:lineRule="exact"/>
              <w:rPr>
                <w:rFonts w:hint="eastAsia" w:ascii="仿宋_GB2312" w:hAnsi="Times New Roman" w:eastAsia="仿宋_GB2312"/>
                <w:sz w:val="18"/>
                <w:szCs w:val="18"/>
              </w:rPr>
            </w:pPr>
          </w:p>
        </w:tc>
        <w:tc>
          <w:tcPr>
            <w:tcW w:w="734" w:type="dxa"/>
          </w:tcPr>
          <w:p w14:paraId="2BB45525">
            <w:pPr>
              <w:spacing w:line="240" w:lineRule="exact"/>
              <w:jc w:val="center"/>
              <w:rPr>
                <w:rFonts w:hint="eastAsia" w:ascii="仿宋_GB2312" w:hAnsi="Times New Roman" w:eastAsia="仿宋_GB2312"/>
                <w:sz w:val="18"/>
                <w:szCs w:val="18"/>
              </w:rPr>
            </w:pPr>
          </w:p>
        </w:tc>
        <w:tc>
          <w:tcPr>
            <w:tcW w:w="0" w:type="auto"/>
          </w:tcPr>
          <w:p w14:paraId="2B95ECCF">
            <w:pPr>
              <w:spacing w:line="240" w:lineRule="exact"/>
              <w:jc w:val="center"/>
              <w:rPr>
                <w:rFonts w:hint="eastAsia" w:ascii="仿宋_GB2312" w:hAnsi="Times New Roman" w:eastAsia="仿宋_GB2312"/>
                <w:color w:val="0000FF"/>
                <w:sz w:val="18"/>
                <w:szCs w:val="18"/>
              </w:rPr>
            </w:pPr>
          </w:p>
        </w:tc>
        <w:tc>
          <w:tcPr>
            <w:tcW w:w="0" w:type="auto"/>
            <w:shd w:val="clear" w:color="auto" w:fill="auto"/>
            <w:vAlign w:val="center"/>
          </w:tcPr>
          <w:p w14:paraId="293F8B3C">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0" w:type="auto"/>
          </w:tcPr>
          <w:p w14:paraId="7E01DE7B">
            <w:pPr>
              <w:spacing w:line="240" w:lineRule="exact"/>
              <w:jc w:val="center"/>
              <w:rPr>
                <w:rFonts w:hint="eastAsia" w:ascii="仿宋_GB2312" w:hAnsi="Times New Roman" w:eastAsia="仿宋_GB2312"/>
                <w:sz w:val="18"/>
                <w:szCs w:val="18"/>
              </w:rPr>
            </w:pPr>
          </w:p>
        </w:tc>
        <w:tc>
          <w:tcPr>
            <w:tcW w:w="0" w:type="auto"/>
          </w:tcPr>
          <w:p w14:paraId="513BA8F5">
            <w:pPr>
              <w:spacing w:line="240" w:lineRule="exact"/>
              <w:jc w:val="center"/>
              <w:rPr>
                <w:rFonts w:hint="eastAsia" w:ascii="仿宋_GB2312" w:hAnsi="Times New Roman" w:eastAsia="仿宋_GB2312"/>
                <w:sz w:val="18"/>
                <w:szCs w:val="18"/>
              </w:rPr>
            </w:pPr>
          </w:p>
        </w:tc>
        <w:tc>
          <w:tcPr>
            <w:tcW w:w="0" w:type="auto"/>
          </w:tcPr>
          <w:p w14:paraId="4C6FD495">
            <w:pPr>
              <w:jc w:val="center"/>
              <w:rPr>
                <w:rFonts w:hint="eastAsia" w:ascii="宋体" w:hAnsi="宋体" w:cs="宋体"/>
                <w:sz w:val="18"/>
                <w:szCs w:val="18"/>
                <w:lang w:val="en-US" w:eastAsia="zh-CN"/>
              </w:rPr>
            </w:pPr>
          </w:p>
        </w:tc>
        <w:tc>
          <w:tcPr>
            <w:tcW w:w="0" w:type="auto"/>
          </w:tcPr>
          <w:p w14:paraId="6CC0A745">
            <w:pPr>
              <w:spacing w:line="240" w:lineRule="exact"/>
              <w:rPr>
                <w:rFonts w:hint="eastAsia" w:ascii="仿宋_GB2312" w:hAnsi="Times New Roman" w:eastAsia="仿宋_GB2312"/>
                <w:sz w:val="18"/>
                <w:szCs w:val="18"/>
              </w:rPr>
            </w:pPr>
          </w:p>
        </w:tc>
        <w:tc>
          <w:tcPr>
            <w:tcW w:w="0" w:type="auto"/>
          </w:tcPr>
          <w:p w14:paraId="7672D866">
            <w:pPr>
              <w:spacing w:line="240" w:lineRule="exact"/>
              <w:rPr>
                <w:rFonts w:hint="eastAsia" w:ascii="仿宋_GB2312" w:hAnsi="Times New Roman" w:eastAsia="仿宋_GB2312"/>
                <w:sz w:val="18"/>
                <w:szCs w:val="18"/>
              </w:rPr>
            </w:pPr>
          </w:p>
        </w:tc>
        <w:tc>
          <w:tcPr>
            <w:tcW w:w="0" w:type="auto"/>
          </w:tcPr>
          <w:p w14:paraId="6F8FAF18">
            <w:pPr>
              <w:spacing w:line="240" w:lineRule="exact"/>
              <w:rPr>
                <w:rFonts w:hint="eastAsia" w:ascii="仿宋_GB2312" w:hAnsi="Times New Roman" w:eastAsia="仿宋_GB2312"/>
                <w:sz w:val="18"/>
                <w:szCs w:val="18"/>
              </w:rPr>
            </w:pPr>
          </w:p>
        </w:tc>
        <w:tc>
          <w:tcPr>
            <w:tcW w:w="0" w:type="auto"/>
          </w:tcPr>
          <w:p w14:paraId="25768A61">
            <w:pPr>
              <w:spacing w:line="240" w:lineRule="exact"/>
              <w:rPr>
                <w:rFonts w:hint="eastAsia" w:ascii="仿宋_GB2312" w:hAnsi="Times New Roman" w:eastAsia="仿宋_GB2312"/>
                <w:sz w:val="18"/>
                <w:szCs w:val="18"/>
              </w:rPr>
            </w:pPr>
          </w:p>
        </w:tc>
        <w:tc>
          <w:tcPr>
            <w:tcW w:w="0" w:type="auto"/>
          </w:tcPr>
          <w:p w14:paraId="62AE753B">
            <w:pPr>
              <w:spacing w:line="240" w:lineRule="exact"/>
              <w:rPr>
                <w:rFonts w:hint="eastAsia" w:ascii="仿宋_GB2312" w:hAnsi="Times New Roman" w:eastAsia="仿宋_GB2312"/>
                <w:sz w:val="18"/>
                <w:szCs w:val="18"/>
              </w:rPr>
            </w:pPr>
          </w:p>
        </w:tc>
        <w:tc>
          <w:tcPr>
            <w:tcW w:w="0" w:type="auto"/>
          </w:tcPr>
          <w:p w14:paraId="3C72B96C">
            <w:pPr>
              <w:spacing w:line="240" w:lineRule="exact"/>
              <w:rPr>
                <w:rFonts w:hint="eastAsia" w:ascii="仿宋_GB2312" w:hAnsi="Times New Roman" w:eastAsia="仿宋_GB2312"/>
                <w:sz w:val="18"/>
                <w:szCs w:val="18"/>
              </w:rPr>
            </w:pPr>
          </w:p>
        </w:tc>
        <w:tc>
          <w:tcPr>
            <w:tcW w:w="0" w:type="auto"/>
          </w:tcPr>
          <w:p w14:paraId="3DE4E802">
            <w:pPr>
              <w:spacing w:line="240" w:lineRule="exact"/>
              <w:rPr>
                <w:rFonts w:hint="eastAsia" w:ascii="仿宋_GB2312" w:hAnsi="Times New Roman" w:eastAsia="仿宋_GB2312"/>
                <w:sz w:val="18"/>
                <w:szCs w:val="18"/>
              </w:rPr>
            </w:pPr>
          </w:p>
        </w:tc>
      </w:tr>
      <w:tr w14:paraId="4EB7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14:paraId="6D2024D6">
            <w:pPr>
              <w:spacing w:line="240" w:lineRule="exact"/>
              <w:rPr>
                <w:rFonts w:hint="eastAsia" w:ascii="仿宋_GB2312" w:hAnsi="Times New Roman" w:eastAsia="仿宋_GB2312"/>
                <w:sz w:val="18"/>
                <w:szCs w:val="18"/>
                <w:lang w:val="en-US" w:eastAsia="zh-CN"/>
              </w:rPr>
            </w:pPr>
          </w:p>
          <w:p w14:paraId="3288E5F1">
            <w:pPr>
              <w:spacing w:line="240" w:lineRule="exact"/>
              <w:rPr>
                <w:rFonts w:hint="eastAsia" w:ascii="仿宋_GB2312" w:hAnsi="Times New Roman" w:eastAsia="仿宋_GB2312"/>
                <w:sz w:val="18"/>
                <w:szCs w:val="18"/>
                <w:lang w:val="en-US" w:eastAsia="zh-CN"/>
              </w:rPr>
            </w:pPr>
          </w:p>
          <w:p w14:paraId="3713B215">
            <w:pPr>
              <w:spacing w:line="240" w:lineRule="exact"/>
              <w:rPr>
                <w:rFonts w:hint="eastAsia" w:ascii="仿宋_GB2312" w:hAnsi="Times New Roman" w:eastAsia="仿宋_GB2312"/>
                <w:sz w:val="18"/>
                <w:szCs w:val="18"/>
                <w:lang w:val="en-US" w:eastAsia="zh-CN"/>
              </w:rPr>
            </w:pPr>
          </w:p>
          <w:p w14:paraId="057F2040">
            <w:pPr>
              <w:spacing w:line="240" w:lineRule="exact"/>
              <w:rPr>
                <w:rFonts w:hint="eastAsia" w:ascii="仿宋_GB2312" w:hAnsi="Times New Roman" w:eastAsia="仿宋_GB2312"/>
                <w:sz w:val="18"/>
                <w:szCs w:val="18"/>
                <w:lang w:val="en-US" w:eastAsia="zh-CN"/>
              </w:rPr>
            </w:pPr>
          </w:p>
          <w:p w14:paraId="4A7C939C">
            <w:pPr>
              <w:spacing w:line="240" w:lineRule="exact"/>
              <w:rPr>
                <w:rFonts w:hint="eastAsia" w:ascii="仿宋_GB2312" w:hAnsi="Times New Roman" w:eastAsia="仿宋_GB2312"/>
                <w:sz w:val="18"/>
                <w:szCs w:val="18"/>
                <w:lang w:val="en-US" w:eastAsia="zh-CN"/>
              </w:rPr>
            </w:pPr>
          </w:p>
          <w:p w14:paraId="0C41B6F7">
            <w:pPr>
              <w:spacing w:line="240" w:lineRule="exact"/>
              <w:rPr>
                <w:rFonts w:hint="eastAsia" w:ascii="仿宋_GB2312" w:hAnsi="Times New Roman" w:eastAsia="仿宋_GB2312"/>
                <w:sz w:val="18"/>
                <w:szCs w:val="18"/>
                <w:lang w:val="en-US" w:eastAsia="zh-CN"/>
              </w:rPr>
            </w:pPr>
          </w:p>
          <w:p w14:paraId="20BDD002">
            <w:pPr>
              <w:spacing w:line="240" w:lineRule="exact"/>
              <w:rPr>
                <w:rFonts w:hint="eastAsia" w:ascii="仿宋_GB2312" w:hAnsi="Times New Roman" w:eastAsia="仿宋_GB2312"/>
                <w:sz w:val="18"/>
                <w:szCs w:val="18"/>
                <w:lang w:val="en-US" w:eastAsia="zh-CN"/>
              </w:rPr>
            </w:pPr>
          </w:p>
          <w:p w14:paraId="56ECB1C0">
            <w:pPr>
              <w:spacing w:line="240" w:lineRule="exact"/>
              <w:rPr>
                <w:rFonts w:hint="eastAsia" w:ascii="仿宋_GB2312" w:hAnsi="Times New Roman" w:eastAsia="仿宋_GB2312"/>
                <w:sz w:val="18"/>
                <w:szCs w:val="18"/>
                <w:lang w:val="en-US" w:eastAsia="zh-CN"/>
              </w:rPr>
            </w:pPr>
          </w:p>
          <w:p w14:paraId="1AD0330A">
            <w:pPr>
              <w:spacing w:line="240" w:lineRule="exact"/>
              <w:rPr>
                <w:rFonts w:hint="eastAsia" w:ascii="仿宋_GB2312" w:hAnsi="Times New Roman" w:eastAsia="仿宋_GB2312"/>
                <w:sz w:val="18"/>
                <w:szCs w:val="18"/>
                <w:lang w:val="en-US" w:eastAsia="zh-CN"/>
              </w:rPr>
            </w:pPr>
          </w:p>
          <w:p w14:paraId="7DCD95E1">
            <w:pPr>
              <w:spacing w:line="240" w:lineRule="exact"/>
              <w:rPr>
                <w:rFonts w:hint="eastAsia" w:ascii="仿宋_GB2312" w:hAnsi="Times New Roman" w:eastAsia="仿宋_GB2312"/>
                <w:sz w:val="18"/>
                <w:szCs w:val="18"/>
                <w:lang w:val="en-US" w:eastAsia="zh-CN"/>
              </w:rPr>
            </w:pPr>
          </w:p>
          <w:p w14:paraId="0460948C">
            <w:pPr>
              <w:spacing w:line="240" w:lineRule="exact"/>
              <w:rPr>
                <w:rFonts w:hint="eastAsia" w:ascii="仿宋_GB2312" w:hAnsi="Times New Roman" w:eastAsia="仿宋_GB2312"/>
                <w:sz w:val="18"/>
                <w:szCs w:val="18"/>
                <w:lang w:val="en-US" w:eastAsia="zh-CN"/>
              </w:rPr>
            </w:pPr>
          </w:p>
          <w:p w14:paraId="19B29B04">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48</w:t>
            </w:r>
          </w:p>
        </w:tc>
        <w:tc>
          <w:tcPr>
            <w:tcW w:w="734" w:type="dxa"/>
            <w:shd w:val="clear" w:color="auto" w:fill="auto"/>
            <w:vAlign w:val="center"/>
          </w:tcPr>
          <w:p w14:paraId="48574D6F">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财政预决算</w:t>
            </w:r>
          </w:p>
        </w:tc>
        <w:tc>
          <w:tcPr>
            <w:tcW w:w="0" w:type="auto"/>
            <w:shd w:val="clear" w:color="auto" w:fill="auto"/>
            <w:vAlign w:val="center"/>
          </w:tcPr>
          <w:p w14:paraId="12AB5560">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0" w:type="auto"/>
            <w:shd w:val="clear" w:color="auto" w:fill="auto"/>
            <w:vAlign w:val="center"/>
          </w:tcPr>
          <w:p w14:paraId="630C954E">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0" w:type="auto"/>
            <w:shd w:val="clear" w:color="auto" w:fill="auto"/>
            <w:vAlign w:val="center"/>
          </w:tcPr>
          <w:p w14:paraId="5176F505">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0" w:type="auto"/>
            <w:shd w:val="clear" w:color="auto" w:fill="auto"/>
            <w:vAlign w:val="center"/>
          </w:tcPr>
          <w:p w14:paraId="06903986">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本级政府财政部门批复后20日内</w:t>
            </w:r>
          </w:p>
        </w:tc>
        <w:tc>
          <w:tcPr>
            <w:tcW w:w="0" w:type="auto"/>
            <w:shd w:val="clear" w:color="auto" w:fill="auto"/>
            <w:vAlign w:val="center"/>
          </w:tcPr>
          <w:p w14:paraId="01AF5CF6">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地方各级预算部门</w:t>
            </w:r>
          </w:p>
        </w:tc>
        <w:tc>
          <w:tcPr>
            <w:tcW w:w="0" w:type="auto"/>
            <w:shd w:val="clear" w:color="auto" w:fill="auto"/>
            <w:vAlign w:val="center"/>
          </w:tcPr>
          <w:p w14:paraId="5BB2FDFA">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50C1BFAB">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□财政部门网站公开平台</w:t>
            </w:r>
          </w:p>
          <w:p w14:paraId="208949E2">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□政府公报</w:t>
            </w:r>
          </w:p>
        </w:tc>
        <w:tc>
          <w:tcPr>
            <w:tcW w:w="0" w:type="auto"/>
            <w:shd w:val="clear" w:color="auto" w:fill="auto"/>
            <w:vAlign w:val="center"/>
          </w:tcPr>
          <w:p w14:paraId="32C827D6">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shd w:val="clear" w:color="auto" w:fill="auto"/>
            <w:vAlign w:val="center"/>
          </w:tcPr>
          <w:p w14:paraId="145D3F57">
            <w:pPr>
              <w:widowControl/>
              <w:jc w:val="center"/>
              <w:textAlignment w:val="center"/>
              <w:rPr>
                <w:rFonts w:hint="eastAsia" w:ascii="仿宋_GB2312" w:hAnsi="宋体" w:eastAsia="仿宋_GB2312" w:cs="Times New Roman"/>
                <w:color w:val="000000"/>
                <w:kern w:val="2"/>
                <w:sz w:val="18"/>
                <w:szCs w:val="18"/>
                <w:lang w:val="en-US" w:eastAsia="zh-CN" w:bidi="ar-SA"/>
              </w:rPr>
            </w:pPr>
          </w:p>
        </w:tc>
        <w:tc>
          <w:tcPr>
            <w:tcW w:w="0" w:type="auto"/>
            <w:shd w:val="clear" w:color="auto" w:fill="auto"/>
            <w:vAlign w:val="center"/>
          </w:tcPr>
          <w:p w14:paraId="0AAE1A34">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shd w:val="clear" w:color="auto" w:fill="auto"/>
            <w:vAlign w:val="center"/>
          </w:tcPr>
          <w:p w14:paraId="26CE7FCB">
            <w:pPr>
              <w:widowControl/>
              <w:jc w:val="center"/>
              <w:textAlignment w:val="center"/>
              <w:rPr>
                <w:rFonts w:hint="eastAsia" w:ascii="仿宋_GB2312" w:hAnsi="宋体" w:eastAsia="仿宋_GB2312" w:cs="Times New Roman"/>
                <w:color w:val="000000"/>
                <w:kern w:val="2"/>
                <w:sz w:val="18"/>
                <w:szCs w:val="18"/>
                <w:lang w:val="en-US" w:eastAsia="zh-CN" w:bidi="ar-SA"/>
              </w:rPr>
            </w:pPr>
          </w:p>
        </w:tc>
        <w:tc>
          <w:tcPr>
            <w:tcW w:w="0" w:type="auto"/>
            <w:shd w:val="clear" w:color="auto" w:fill="auto"/>
            <w:vAlign w:val="center"/>
          </w:tcPr>
          <w:p w14:paraId="535A1DD3">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0" w:type="auto"/>
            <w:shd w:val="clear" w:color="auto" w:fill="auto"/>
            <w:vAlign w:val="center"/>
          </w:tcPr>
          <w:p w14:paraId="5925C129">
            <w:pPr>
              <w:widowControl/>
              <w:jc w:val="center"/>
              <w:textAlignment w:val="center"/>
              <w:rPr>
                <w:rFonts w:hint="eastAsia" w:ascii="仿宋_GB2312" w:hAnsi="宋体" w:eastAsia="仿宋_GB2312" w:cs="Times New Roman"/>
                <w:color w:val="000000"/>
                <w:kern w:val="2"/>
                <w:sz w:val="18"/>
                <w:szCs w:val="18"/>
                <w:lang w:val="en-US" w:eastAsia="zh-CN" w:bidi="ar-SA"/>
              </w:rPr>
            </w:pPr>
          </w:p>
        </w:tc>
      </w:tr>
    </w:tbl>
    <w:p w14:paraId="04CAB6DD"/>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000000"/>
    <w:rsid w:val="01BF741B"/>
    <w:rsid w:val="07FB43F6"/>
    <w:rsid w:val="08A54D99"/>
    <w:rsid w:val="0DD428EC"/>
    <w:rsid w:val="0E2D409B"/>
    <w:rsid w:val="1844329B"/>
    <w:rsid w:val="192F4936"/>
    <w:rsid w:val="195509C2"/>
    <w:rsid w:val="1C626545"/>
    <w:rsid w:val="2AB21FFF"/>
    <w:rsid w:val="33247E65"/>
    <w:rsid w:val="3627493E"/>
    <w:rsid w:val="3A217919"/>
    <w:rsid w:val="4DDE52AB"/>
    <w:rsid w:val="52AE6050"/>
    <w:rsid w:val="78D5544C"/>
    <w:rsid w:val="7EE35FE0"/>
    <w:rsid w:val="7F2C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9323</Words>
  <Characters>9572</Characters>
  <Lines>0</Lines>
  <Paragraphs>0</Paragraphs>
  <TotalTime>5</TotalTime>
  <ScaleCrop>false</ScaleCrop>
  <LinksUpToDate>false</LinksUpToDate>
  <CharactersWithSpaces>10011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2023-07-03T05:47:00Z</dcterms:created>
  <dc:creator>Administrator</dc:creator>
  <cp:lastModifiedBy>碧云天</cp:lastModifiedBy>
  <cp:lastPrinted>2024-09-02T06:24:00Z</cp:lastPrinted>
  <dcterms:modified xsi:type="dcterms:W3CDTF">2025-06-04T07:11:28Z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F50B75878B7D4412B87E10F2A7E0A839_13</vt:lpwstr>
  </property>
  <property fmtid="{D5CDD505-2E9C-101B-9397-08002B2CF9AE}" pid="4" name="KSOTemplateDocerSaveRecord">
    <vt:lpwstr>eyJoZGlkIjoiNzI2ZGI0OGUzMDAzMzk0YmE1OTYyMDVlZGMwMmYyODYiLCJ1c2VySWQiOiIxMTM5NjM2MTk5In0=</vt:lpwstr>
  </property>
</Properties>
</file>