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A2EE0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奋进五载结硕果 新林镇“十四五”高质量发展交出亮眼成绩单</w:t>
      </w:r>
    </w:p>
    <w:p w14:paraId="49CEED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241A05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“十四五”时期是开启全面建设社会主义现代化国家新征程、向第二个百年奋斗目标进军的第一个五年。五年来，新林镇党委、政府始终坚持以习近平新时代中国特色社会主义思想为指导，深入学习贯彻党的十九大、二十大及历次全会精神，紧紧围绕“十四五”规划确立的目标任务，团结带领全镇广大党员干部群众，攻坚克难、锐意进取，统筹推进经济社会发展，全面加强党的建设，各项事业取得显著成效，为“十五五”发展奠定了坚实基础。</w:t>
      </w:r>
    </w:p>
    <w:p w14:paraId="2FEDED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黑体" w:hAnsi="黑体" w:eastAsia="黑体" w:cs="黑体"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auto"/>
          <w:sz w:val="32"/>
          <w:szCs w:val="32"/>
        </w:rPr>
        <w:t>一、聚焦</w:t>
      </w:r>
      <w:r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  <w:t>高质量发展</w:t>
      </w:r>
      <w:r>
        <w:rPr>
          <w:rFonts w:hint="eastAsia" w:ascii="黑体" w:hAnsi="黑体" w:eastAsia="黑体" w:cs="黑体"/>
          <w:color w:val="auto"/>
          <w:sz w:val="32"/>
          <w:szCs w:val="32"/>
        </w:rPr>
        <w:t>，综合实力显著增强</w:t>
      </w:r>
      <w:r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  <w:t>，</w:t>
      </w:r>
      <w:r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  <w:t>全面振兴未来可期</w:t>
      </w:r>
    </w:p>
    <w:p w14:paraId="023D2D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五年来，全镇地区生产总值年均增长8.5%，综合经济实力稳居全县前列。产业结构持续优化，新培育市级农业龙头企业1家，新增“三品一标”农产品3个。实施重点项目12个，累计完成固定资产投资1.2亿元。营商环境持续优化，新增市场主体285户，招商引资到位资金4500万元，创新创业氛围日益浓厚。2025年农村集体经济总收入200万元，同比“十三五”末增长105%，农民人均可支配收入达到18800元，比“十三五”末增长48%。</w:t>
      </w:r>
    </w:p>
    <w:p w14:paraId="5055C0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黑体" w:hAnsi="黑体" w:eastAsia="黑体" w:cs="黑体"/>
          <w:color w:val="auto"/>
          <w:sz w:val="32"/>
          <w:szCs w:val="32"/>
        </w:rPr>
      </w:pPr>
      <w:r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  <w:t>二、</w:t>
      </w:r>
      <w:r>
        <w:rPr>
          <w:rFonts w:hint="eastAsia" w:ascii="黑体" w:hAnsi="黑体" w:eastAsia="黑体" w:cs="黑体"/>
          <w:color w:val="auto"/>
          <w:sz w:val="32"/>
          <w:szCs w:val="32"/>
        </w:rPr>
        <w:t>聚焦产业振兴，发展动能更加强劲，富民根基持续夯实</w:t>
      </w:r>
    </w:p>
    <w:p w14:paraId="0A67E9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仿宋_GB2312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立足本地资源禀赋和产业基础，优化产业结构。传统农业加快转型升级，特色种养殖业规模扩大、效益提升。积极培育农产品加工、乡村旅游、农村电商等新产业新业态，促进一二三产业融合发展。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2023年</w:t>
      </w:r>
      <w:r>
        <w:rPr>
          <w:rFonts w:hint="eastAsia" w:ascii="仿宋_GB2312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新林镇成功获批全国农业产业强镇。</w:t>
      </w:r>
    </w:p>
    <w:p w14:paraId="612F10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仿宋_GB2312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仿宋_GB2312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4076700" cy="5619750"/>
            <wp:effectExtent l="0" t="0" r="0" b="0"/>
            <wp:docPr id="20" name="图片 20" descr="文件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文件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FF2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t>2023年新林镇获批全国农业产业强镇</w:t>
      </w:r>
    </w:p>
    <w:p w14:paraId="65FE18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楷体" w:hAnsi="楷体" w:eastAsia="楷体" w:cs="楷体"/>
          <w:color w:val="auto"/>
          <w:sz w:val="32"/>
          <w:szCs w:val="32"/>
        </w:rPr>
        <w:t>竹笋产业向“绿”而行，点“竹”成金开辟共富新路。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五年来，新增种植三月竹面积1.88万余亩，发放以奖代补种植补贴1000余万元，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试点探索“农户+村集体+企业”模式，推动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竹产业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规模化经营，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建成省级现代化竹产业基地2个，实现年均竹笋产值4800万元，笋农户均增收5万元，吸引就近就业6800人次，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让竹林真正成为群众的“绿色银行”。</w:t>
      </w:r>
    </w:p>
    <w:p w14:paraId="6E9AA9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32" name="图片 32" descr="竹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竹子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351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新林镇麻柳村万亩竹产业促农增收</w:t>
      </w:r>
    </w:p>
    <w:p w14:paraId="75EF5F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3848735" cy="5130165"/>
            <wp:effectExtent l="0" t="0" r="18415" b="13335"/>
            <wp:docPr id="33" name="图片 33" descr="竹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竹笋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48735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F080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新林镇麻柳村三月竹笋</w:t>
      </w:r>
    </w:p>
    <w:p w14:paraId="0B4549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32"/>
          <w:szCs w:val="32"/>
        </w:rPr>
        <w:t>天麻产业向“精”而</w:t>
      </w:r>
      <w:r>
        <w:rPr>
          <w:rFonts w:hint="eastAsia" w:ascii="楷体" w:hAnsi="楷体" w:eastAsia="楷体" w:cs="楷体"/>
          <w:color w:val="auto"/>
          <w:sz w:val="32"/>
          <w:szCs w:val="32"/>
          <w:lang w:val="en-US" w:eastAsia="zh-CN"/>
        </w:rPr>
        <w:t>营</w:t>
      </w:r>
      <w:r>
        <w:rPr>
          <w:rFonts w:hint="eastAsia" w:ascii="楷体" w:hAnsi="楷体" w:eastAsia="楷体" w:cs="楷体"/>
          <w:color w:val="auto"/>
          <w:sz w:val="32"/>
          <w:szCs w:val="32"/>
        </w:rPr>
        <w:t>，科技赋能打造“黄金”品牌。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通过村企协作、东西协作、校地协作，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投资1200万元，建成集天麻工厂立体栽培、农光互补、智慧农业于一体的现代产业园区。引进四川健宝中药材有限公司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生产经营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建成工厂化天麻基地6000平米、林下天麻种植220亩，加工生产天麻系列产品，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综合产值实现跨越式增长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每年带动1万人次务工，实现务工收入150万元，天麻之乡逐步盛名。</w:t>
      </w:r>
    </w:p>
    <w:p w14:paraId="2D4D95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1610" cy="3507740"/>
            <wp:effectExtent l="0" t="0" r="15240" b="16510"/>
            <wp:docPr id="28" name="图片 28" descr="川草健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川草健宝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B5B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2022年建成四川健宝公司乌天麻产业园区</w:t>
      </w:r>
    </w:p>
    <w:p w14:paraId="3ADF41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1610" cy="3507740"/>
            <wp:effectExtent l="0" t="0" r="15240" b="16510"/>
            <wp:docPr id="29" name="图片 29" descr="天麻展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天麻展示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8C2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天麻系列加工产品展示</w:t>
      </w:r>
    </w:p>
    <w:p w14:paraId="136A7A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三产融合向“新”而成，农林文旅推动全面振兴。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逐步打造新林村高山果蔬基地3000亩、黄泥村马铃薯基地2000亩、茗新村“竹药菇”产业基地5000亩。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建成白沙河片区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1000亩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粮果复合种植示范园和果蔬良种试验示范基地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2024年新林镇成功创建马铃薯省级三星级现代农业园区，实现峨边省级农业园区零的突破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。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十四五以来，</w: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整合东西部协作资金、各级衔接资金等5000余万建成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彝步千年文旅新寨综合体、浙川东西部协作农产品加工园区，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成功举办“森呼吸</w:t>
      </w:r>
      <w:r>
        <w:rPr>
          <w:rFonts w:hint="eastAsia" w:ascii="宋体" w:hAnsi="宋体" w:eastAsia="宋体" w:cs="宋体"/>
          <w:color w:val="auto"/>
          <w:sz w:val="32"/>
          <w:szCs w:val="32"/>
          <w:lang w:val="en-US" w:eastAsia="zh-CN"/>
        </w:rPr>
        <w:t>•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清凉行”避暑季和“森林瑜伽”等系列文旅活动，彝步千年</w:t>
      </w:r>
      <w:r>
        <w:rPr>
          <w:rFonts w:hint="eastAsia" w:ascii="宋体" w:hAnsi="宋体" w:eastAsia="宋体" w:cs="宋体"/>
          <w:color w:val="auto"/>
          <w:sz w:val="32"/>
          <w:szCs w:val="32"/>
          <w:lang w:val="en-US" w:eastAsia="zh-CN"/>
        </w:rPr>
        <w:t>•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文旅新寨和云岭1660康养民宿为主题的农林文旅融合发展逐步增效。</w:t>
      </w:r>
    </w:p>
    <w:p w14:paraId="44124E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8595" cy="3912870"/>
            <wp:effectExtent l="0" t="0" r="8255" b="11430"/>
            <wp:docPr id="18" name="图片 18" descr="综合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综合体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417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2023年建成彝步千年文旅新寨综合体</w:t>
      </w:r>
    </w:p>
    <w:p w14:paraId="1E5A14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9865" cy="3747135"/>
            <wp:effectExtent l="0" t="0" r="6985" b="5715"/>
            <wp:docPr id="17" name="图片 17" descr="志彪农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志彪农林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058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2025年建成云岭1660康养民宿</w:t>
      </w:r>
    </w:p>
    <w:p w14:paraId="51946C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7932EA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6055" cy="3611880"/>
            <wp:effectExtent l="0" t="0" r="10795" b="7620"/>
            <wp:docPr id="3" name="图片 3" descr="音乐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音乐会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3D9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2025年举办“森呼吸</w:t>
      </w:r>
      <w:r>
        <w:rPr>
          <w:rFonts w:hint="eastAsia" w:ascii="宋体" w:hAnsi="宋体" w:eastAsia="宋体" w:cs="宋体"/>
          <w:color w:val="auto"/>
          <w:sz w:val="32"/>
          <w:szCs w:val="32"/>
          <w:lang w:val="en-US" w:eastAsia="zh-CN"/>
        </w:rPr>
        <w:t>•</w:t>
      </w: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清凉行”避暑季活动</w:t>
      </w:r>
    </w:p>
    <w:p w14:paraId="5900EC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6690" cy="3511550"/>
            <wp:effectExtent l="0" t="0" r="10160" b="12700"/>
            <wp:docPr id="2" name="图片 2" descr="瑜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瑜伽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717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2025年举办“森林瑜伽”文旅活动</w:t>
      </w:r>
    </w:p>
    <w:p w14:paraId="405C08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黑体" w:hAnsi="黑体" w:eastAsia="黑体" w:cs="黑体"/>
          <w:color w:val="auto"/>
          <w:sz w:val="32"/>
          <w:szCs w:val="32"/>
        </w:rPr>
      </w:pPr>
      <w:r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  <w:t>三、</w:t>
      </w:r>
      <w:r>
        <w:rPr>
          <w:rFonts w:hint="eastAsia" w:ascii="黑体" w:hAnsi="黑体" w:eastAsia="黑体" w:cs="黑体"/>
          <w:color w:val="auto"/>
          <w:sz w:val="32"/>
          <w:szCs w:val="32"/>
        </w:rPr>
        <w:t>聚焦宜居宜业，</w:t>
      </w:r>
      <w:r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  <w:t>巩固拓展</w:t>
      </w:r>
      <w:r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  <w:t>脱贫攻坚成果</w:t>
      </w:r>
      <w:r>
        <w:rPr>
          <w:rFonts w:hint="eastAsia" w:ascii="黑体" w:hAnsi="黑体" w:eastAsia="黑体" w:cs="黑体"/>
          <w:color w:val="auto"/>
          <w:sz w:val="32"/>
          <w:szCs w:val="32"/>
        </w:rPr>
        <w:t>蝶变升级，美丽乡村底色更亮</w:t>
      </w:r>
    </w:p>
    <w:p w14:paraId="35F869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围绕基础设施建设、民生改善、产业发展等领域，积极谋划和实施了一批重点项目。交通、水利、电力、通信等基础设施条件得到改善，为发展注入新动力。</w:t>
      </w:r>
      <w:r>
        <w:rPr>
          <w:rFonts w:hint="eastAsia" w:ascii="仿宋_GB2312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2025年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新林镇茗新村高山粮蔬产业提升项目在全省</w:t>
      </w:r>
      <w:r>
        <w:rPr>
          <w:rFonts w:hint="eastAsia" w:ascii="仿宋_GB2312" w:hAnsi="仿宋_GB2312" w:eastAsia="仿宋_GB2312" w:cs="仿宋_GB2312"/>
          <w:snapToGrid w:val="0"/>
          <w:color w:val="auto"/>
          <w:kern w:val="0"/>
          <w:sz w:val="32"/>
          <w:szCs w:val="32"/>
          <w:highlight w:val="none"/>
          <w:shd w:val="clear" w:color="auto" w:fill="auto"/>
          <w:lang w:val="en-US" w:eastAsia="zh-CN" w:bidi="ar-SA"/>
        </w:rPr>
        <w:t>民族村寨项目评审中排名第一，实现乐山市争取四川省民族村寨项目零的突破。</w:t>
      </w:r>
    </w:p>
    <w:p w14:paraId="5D579D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一是基础设施日趋完善。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五年来，完成县道沙新路12千米路面整治工程，新建通村联网路10千米，实现“村村通”提质升级，交通网络更加畅通，彻底解决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群众“出行难”问题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新建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产业路8千米，黑化白沙河产业环线12千米，黄泥—麻柳13.2千米林区生产通道，杨河—新林的产业中环线，平等－新林－大堡百里林竹南环线全面贯通，林竹产业、林旅融合发展迎来春天。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实施农村安全饮水巩固提升工程和电网改造升级，农村电网改造全面完成，5G网络覆盖镇域重点区域。新安装太阳能路灯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386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余盏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，为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山区村寨点亮明灯。完成场镇风貌改造、店招整治，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集镇面貌焕然一新，集镇功能和人居品质大幅提升。</w:t>
      </w:r>
    </w:p>
    <w:p w14:paraId="46EB81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drawing>
          <wp:inline distT="0" distB="0" distL="114300" distR="114300">
            <wp:extent cx="5266690" cy="2964815"/>
            <wp:effectExtent l="0" t="0" r="10160" b="6985"/>
            <wp:docPr id="27" name="图片 27" descr="金通工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金通工程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162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color w:val="auto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eastAsia="zh-CN"/>
        </w:rPr>
        <w:t>“</w:t>
      </w: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金通工程</w:t>
      </w: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eastAsia="zh-CN"/>
        </w:rPr>
        <w:t>”</w:t>
      </w:r>
    </w:p>
    <w:p w14:paraId="235010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drawing>
          <wp:inline distT="0" distB="0" distL="114300" distR="114300">
            <wp:extent cx="5269865" cy="4690110"/>
            <wp:effectExtent l="0" t="0" r="6985" b="15240"/>
            <wp:docPr id="26" name="图片 26" descr="南环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南环线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69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AE7D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建设中的百里林竹产业南环线</w:t>
      </w:r>
    </w:p>
    <w:p w14:paraId="375F83E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二是巩固拓展脱贫攻坚</w:t>
      </w:r>
      <w:bookmarkStart w:id="0" w:name="_GoBack"/>
      <w:bookmarkEnd w:id="0"/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成果出圈出彩。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持续巩固拓展脱贫攻坚成果接续奋斗乡村振兴，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脱贫人口人均纯收入年均增长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15.8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%，内生发展动力持续增强。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五年来，围绕“两不愁三保障”和饮水安全，实施饮水、住房改造等系列工程，纳入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监测户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帮扶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159户610人，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落实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雨露计划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产业奖补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跨区域务工交通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补助等各类政策补助15800余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人次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3900多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万元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监测对象识别准确率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风险消除准确率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补贴发放及时率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脱贫户及监测户医保参保率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等核心指标均达到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100％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2021年—2023年连续三年高质量通过省级巩脱工作评估考核，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牵头推进国省评估、省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市县各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级暗访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督导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审计反馈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等各类问题218个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，全部实现销号清零。全面梳理2013年以来扶贫资产522个，涉及项目资金3.6788亿元。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先后承办了全省脱贫攻坚地区乡村振兴建设工作现场会、“东西融爱</w:t>
      </w:r>
      <w:r>
        <w:rPr>
          <w:rFonts w:hint="eastAsia" w:ascii="宋体" w:hAnsi="宋体" w:eastAsia="宋体" w:cs="宋体"/>
          <w:color w:val="auto"/>
          <w:sz w:val="32"/>
          <w:szCs w:val="32"/>
          <w:lang w:val="en-US" w:eastAsia="zh-CN"/>
        </w:rPr>
        <w:t>•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添翼助残”残疾儿童康复工作东西部协作现场培训会等省市重要现场会。先后有省长黄强、省政协主席田向利、省委常委靳磊、省人大常委会副主任罗强等领导到新林镇指导调研工作。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《求是》杂志刊载新林镇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茗新村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《乡村振兴新气象》，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《新闻联播》3分24秒专题报道“茗新实践”，创造乐山20多年来新闻宣传单条播发历史。</w:t>
      </w:r>
    </w:p>
    <w:p w14:paraId="46B306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2245" cy="3021965"/>
            <wp:effectExtent l="0" t="0" r="14605" b="6985"/>
            <wp:docPr id="11" name="图片 11" descr="新闻联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新闻联播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C40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t>2023年2月8日，《新闻联播》3分24秒专题报道</w:t>
      </w:r>
    </w:p>
    <w:p w14:paraId="4989D8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t>“茗新实践”</w:t>
      </w:r>
    </w:p>
    <w:p w14:paraId="542C6A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74310" cy="3316605"/>
            <wp:effectExtent l="0" t="0" r="2540" b="17145"/>
            <wp:docPr id="19" name="图片 19" descr="桃产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桃产业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FE7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t>新林镇新林村桃产业喜获丰收</w:t>
      </w:r>
    </w:p>
    <w:p w14:paraId="4A1FCC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4780280" cy="6369685"/>
            <wp:effectExtent l="0" t="0" r="1270" b="12065"/>
            <wp:docPr id="24" name="图片 24" descr="桃李产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桃李产业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80280" cy="636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FFB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t>新林镇新林村脆红李喜获丰收</w:t>
      </w:r>
    </w:p>
    <w:p w14:paraId="054181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25" name="图片 25" descr="四季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四季豆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017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t>新林镇新林村高山蔬菜产业基地</w:t>
      </w:r>
    </w:p>
    <w:p w14:paraId="42B2DB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048250" cy="2838450"/>
            <wp:effectExtent l="0" t="0" r="0" b="0"/>
            <wp:docPr id="4" name="图片 4" descr="黄泥产业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黄泥产业路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7B1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t>2024年新林镇黄泥村建成省级三星级“马铃薯+桃”</w:t>
      </w:r>
    </w:p>
    <w:p w14:paraId="799BC2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t>现代农业产业园区</w:t>
      </w:r>
    </w:p>
    <w:p w14:paraId="296F11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</w:p>
    <w:p w14:paraId="568F03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4785" cy="3950335"/>
            <wp:effectExtent l="0" t="0" r="12065" b="12065"/>
            <wp:docPr id="31" name="图片 31" descr="椴木香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椴木香菇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B95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sz w:val="32"/>
          <w:szCs w:val="32"/>
          <w:lang w:val="en-US" w:eastAsia="zh-CN"/>
        </w:rPr>
        <w:t>新林镇茗新村志彪农林万亩竹林人家椴木香菇产业基地</w:t>
      </w:r>
    </w:p>
    <w:p w14:paraId="2B8359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32"/>
          <w:szCs w:val="32"/>
          <w:lang w:val="en-US" w:eastAsia="zh-CN"/>
        </w:rPr>
        <w:t>三是人居</w:t>
      </w:r>
      <w:r>
        <w:rPr>
          <w:rFonts w:hint="eastAsia" w:ascii="楷体" w:hAnsi="楷体" w:eastAsia="楷体" w:cs="楷体"/>
          <w:color w:val="auto"/>
          <w:sz w:val="32"/>
          <w:szCs w:val="32"/>
        </w:rPr>
        <w:t>环境</w:t>
      </w:r>
      <w:r>
        <w:rPr>
          <w:rFonts w:hint="eastAsia" w:ascii="楷体" w:hAnsi="楷体" w:eastAsia="楷体" w:cs="楷体"/>
          <w:color w:val="auto"/>
          <w:sz w:val="32"/>
          <w:szCs w:val="32"/>
          <w:lang w:val="en-US" w:eastAsia="zh-CN"/>
        </w:rPr>
        <w:t>焕然一新</w:t>
      </w:r>
      <w:r>
        <w:rPr>
          <w:rFonts w:hint="eastAsia" w:ascii="楷体" w:hAnsi="楷体" w:eastAsia="楷体" w:cs="楷体"/>
          <w:color w:val="auto"/>
          <w:sz w:val="32"/>
          <w:szCs w:val="32"/>
        </w:rPr>
        <w:t>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始终聚焦宜居宜业和美乡村建设，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以“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五清行动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”为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抓手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，常态化开展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卫生大整治，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扎实推进“厕所革命”，累计完成卫生户厕改造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150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户。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实施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农村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生活污水处理提升项目6个，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大力整治房前屋后“四乱”（乱堆、乱放、乱搭、乱建），引导村民利用闲置空地建设“小花园、小菜园、小果园”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庭院经济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，村庄“颜值”不断提升。严格落实河（湖）长制、林长制，加强生态保护和修复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村庄绿化亮化美化逐步成为常态化。2024年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茗新村被评为中国美丽休闲乡村，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茗新村零碳乡村工作获评2025“零碳中国”优秀项目案例。</w:t>
      </w:r>
    </w:p>
    <w:p w14:paraId="297EB9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21" name="图片 21" descr="村寨变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村寨变化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9B5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b w:val="0"/>
          <w:bCs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/>
          <w:color w:val="auto"/>
          <w:sz w:val="32"/>
          <w:szCs w:val="32"/>
          <w:lang w:val="en-US" w:eastAsia="zh-CN"/>
        </w:rPr>
        <w:t>夕阳照射下的茗新村寨</w:t>
      </w:r>
    </w:p>
    <w:p w14:paraId="5270A1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6055" cy="3507740"/>
            <wp:effectExtent l="0" t="0" r="10795" b="16510"/>
            <wp:docPr id="12" name="图片 12" descr="美丽休闲乡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美丽休闲乡村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211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b w:val="0"/>
          <w:bCs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/>
          <w:color w:val="auto"/>
          <w:sz w:val="32"/>
          <w:szCs w:val="32"/>
          <w:lang w:val="en-US" w:eastAsia="zh-CN"/>
        </w:rPr>
        <w:t>2023年9月，新林镇茗新村获评“中国美丽休闲乡村”</w:t>
      </w:r>
    </w:p>
    <w:p w14:paraId="76AA42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3985895" cy="5147945"/>
            <wp:effectExtent l="0" t="0" r="14605" b="14605"/>
            <wp:docPr id="13" name="图片 13" descr="零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零碳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85895" cy="514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BFB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b w:val="0"/>
          <w:bCs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 w:val="0"/>
          <w:bCs/>
          <w:color w:val="auto"/>
          <w:sz w:val="32"/>
          <w:szCs w:val="32"/>
          <w:lang w:val="en-US" w:eastAsia="zh-CN"/>
        </w:rPr>
        <w:t>新林镇茗新村获评“2025‘零碳中国’优秀项目案例”</w:t>
      </w:r>
    </w:p>
    <w:p w14:paraId="4BC1C5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黑体" w:hAnsi="黑体" w:eastAsia="黑体" w:cs="黑体"/>
          <w:color w:val="auto"/>
          <w:sz w:val="32"/>
          <w:szCs w:val="32"/>
        </w:rPr>
      </w:pPr>
      <w:r>
        <w:rPr>
          <w:rFonts w:hint="eastAsia" w:ascii="黑体" w:hAnsi="黑体" w:eastAsia="黑体" w:cs="黑体"/>
          <w:color w:val="auto"/>
          <w:sz w:val="32"/>
          <w:szCs w:val="32"/>
        </w:rPr>
        <w:t>四、聚焦底线红线，安全发展基础稳固，民生福祉持续增进</w:t>
      </w:r>
    </w:p>
    <w:p w14:paraId="0158F4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一是民生底线坚决守住。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五年来，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社会事业协调发展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优先发展教育事业，改善办学条件，落实“双减”政策。医疗卫生服务体系更加健全，镇卫生院、村卫生室标准化建设达标率100%，群众看病就医更加便捷。文化体育设施日益完善，群众性文体活动丰富多彩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建成综合性文化服务站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个。城乡居民基本养老保险、医疗保险参保率稳定在较高水平。社会救助体系不断完善，困难群众基本生活得到有效保障。养老、托育等服务水平逐步提升。公共服务设施加快配套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城乡融合步伐加快，要素双向流动更加顺畅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。</w:t>
      </w:r>
    </w:p>
    <w:p w14:paraId="3A507A2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drawing>
          <wp:inline distT="0" distB="0" distL="114300" distR="114300">
            <wp:extent cx="5262245" cy="3401695"/>
            <wp:effectExtent l="0" t="0" r="14605" b="8255"/>
            <wp:docPr id="23" name="图片 23" descr="东西协作扶贫椒江太阳坪小学_pr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东西协作扶贫椒江太阳坪小学_proc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BCB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东西部协作援建的太阳坪椒江小学</w:t>
      </w:r>
    </w:p>
    <w:p w14:paraId="00AB8B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楷体" w:hAnsi="楷体" w:eastAsia="楷体" w:cs="楷体"/>
          <w:color w:val="auto"/>
          <w:sz w:val="32"/>
          <w:szCs w:val="32"/>
          <w:lang w:val="en-US" w:eastAsia="zh-CN"/>
        </w:rPr>
        <w:t>二是</w:t>
      </w:r>
      <w:r>
        <w:rPr>
          <w:rFonts w:hint="eastAsia" w:ascii="楷体" w:hAnsi="楷体" w:eastAsia="楷体" w:cs="楷体"/>
          <w:color w:val="auto"/>
          <w:sz w:val="32"/>
          <w:szCs w:val="32"/>
        </w:rPr>
        <w:t>安稳防线坚决守稳。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五年来，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建成农村生活污水处理设施6个，实施CD级危房改造28户，完成地灾点治理5个，受益群众73户359人，完成地灾避险搬迁138户。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全面落实安全生产责任制，紧盯森林防火、道路交通、食品药品、自建房、燃气消防等重点领域，常态化开展隐患排查整治，五年来未发生较大及以上生产安全事故。强化社会治安整体防控，常态化开展扫黑除恶，严厉打击电信网络诈骗等违法犯罪活动，人民群众的安全感、满意度持续提升。</w:t>
      </w:r>
    </w:p>
    <w:p w14:paraId="0C0880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三是耕地红线坚决守牢。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全面落实最严格的耕地保护制度，将耕地和永久基本农田保护任务带位置下达至各村、落实到地块。坚决遏制耕地“非农化”、防止“非粮化”，五年来整治违规占用耕地问题13起，恢复耕地2500余亩。先后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实施茗新村土地治理600亩、建成高标准农田1057亩。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粮食播种面积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稳定在13000亩以上，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真正做到了“手中有粮、心中不慌”，各类农业生产目标任务全部完成。</w:t>
      </w:r>
    </w:p>
    <w:p w14:paraId="38FBD4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73675" cy="5273675"/>
            <wp:effectExtent l="0" t="0" r="3175" b="3175"/>
            <wp:docPr id="15" name="图片 15" descr="土地治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土地治理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7F8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2023年实施茗新村土地治理项目</w:t>
      </w:r>
    </w:p>
    <w:p w14:paraId="3B1D8F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4150" cy="3001010"/>
            <wp:effectExtent l="0" t="0" r="12700" b="8890"/>
            <wp:docPr id="14" name="图片 14" descr="高标准农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高标准农田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00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D5C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2025年建成茗新村千亩高标准农田</w:t>
      </w:r>
    </w:p>
    <w:p w14:paraId="483050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黑体" w:hAnsi="黑体" w:eastAsia="黑体" w:cs="黑体"/>
          <w:color w:val="auto"/>
          <w:sz w:val="32"/>
          <w:szCs w:val="32"/>
        </w:rPr>
      </w:pPr>
      <w:r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  <w:t>五、</w:t>
      </w:r>
      <w:r>
        <w:rPr>
          <w:rFonts w:hint="eastAsia" w:ascii="黑体" w:hAnsi="黑体" w:eastAsia="黑体" w:cs="黑体"/>
          <w:color w:val="auto"/>
          <w:sz w:val="32"/>
          <w:szCs w:val="32"/>
        </w:rPr>
        <w:t>聚焦良法善治，治理效能显著提升，</w:t>
      </w:r>
      <w:r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  <w:t>党的建设全面加强</w:t>
      </w:r>
    </w:p>
    <w:p w14:paraId="0E89BF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一是</w:t>
      </w:r>
      <w:r>
        <w:rPr>
          <w:rFonts w:hint="eastAsia" w:ascii="楷体_GB2312" w:hAnsi="楷体_GB2312" w:eastAsia="楷体_GB2312" w:cs="楷体_GB2312"/>
          <w:color w:val="auto"/>
          <w:sz w:val="32"/>
          <w:szCs w:val="32"/>
        </w:rPr>
        <w:t>基层基础更加</w:t>
      </w: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夯实</w:t>
      </w:r>
      <w:r>
        <w:rPr>
          <w:rFonts w:hint="eastAsia" w:ascii="楷体_GB2312" w:hAnsi="楷体_GB2312" w:eastAsia="楷体_GB2312" w:cs="楷体_GB2312"/>
          <w:color w:val="auto"/>
          <w:sz w:val="32"/>
          <w:szCs w:val="32"/>
        </w:rPr>
        <w:t>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持续深化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习近平新时代中国特色社会主义思想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学习教育，扎实开展党史学习教育并形成常态长效机制，严格落实中央八项规定精神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学习教育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，推动党的创新理论入脑入心。深入实施基层党组织建设提质增效工程，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全覆盖培训轮训村干部、党员，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完成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新一届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村“两委”换届工作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提升党支部标准化规范化建设水平。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创新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“支部建在笋山上”“帐篷党支部”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工作法，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茗新村被评为省级5A级先进党组织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四川省先进基层党组织，镇域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风清气正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干事创业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的政治生态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逐步形成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。</w:t>
      </w:r>
    </w:p>
    <w:p w14:paraId="74817D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drawing>
          <wp:inline distT="0" distB="0" distL="114300" distR="114300">
            <wp:extent cx="4979035" cy="3233420"/>
            <wp:effectExtent l="0" t="0" r="12065" b="5080"/>
            <wp:docPr id="5" name="图片 5" descr="先进党组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先进党组织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7D2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2024年6月，新林镇茗新村获评“四川省先进基层党组织”</w:t>
      </w:r>
    </w:p>
    <w:p w14:paraId="54DB28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color w:val="auto"/>
          <w:sz w:val="32"/>
          <w:szCs w:val="32"/>
          <w:lang w:val="en-US" w:eastAsia="zh-CN"/>
        </w:rPr>
        <w:t>二是乡村治理更加精细。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积极推进“互联网+基层治理”，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新林镇司法所创建省级“枫桥式司法所”、新林镇便民服务中心被确认为第三批省级“示范便民服务中心”、新林镇政协工作联络站被政协四川省委员会表彰为“有事来协商”工作先进协商平台。深化“德古”调解法破解难题，创新“积分管理”激发动力、举办乡村阅读培塑文明，新时代文明实践中心实现全覆盖，社会主义核心价值观深入人心，移风易俗取得明显成效。麻柳村、茗新村、瓦洛村成功创建市级“六无平安村”，茗新村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先后被评为全国乡村治理示范村、全国民主法治示范村。</w:t>
      </w:r>
    </w:p>
    <w:p w14:paraId="34A64E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9230" cy="3512820"/>
            <wp:effectExtent l="0" t="0" r="7620" b="11430"/>
            <wp:docPr id="22" name="图片 22" descr="德古调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德古调解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2F8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新林镇瓦洛村“德古”调解矛盾纠纷</w:t>
      </w:r>
    </w:p>
    <w:p w14:paraId="6C3F3C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7325" cy="3476625"/>
            <wp:effectExtent l="0" t="0" r="9525" b="9525"/>
            <wp:docPr id="16" name="图片 16" descr="积分超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积分超市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78F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楷体_GB2312" w:hAnsi="楷体_GB2312" w:eastAsia="楷体_GB2312" w:cs="楷体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楷体_GB2312" w:hAnsi="楷体_GB2312" w:eastAsia="楷体_GB2312" w:cs="楷体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新林镇茗新村积分超市管理促文明新风</w:t>
      </w:r>
    </w:p>
    <w:p w14:paraId="1D476D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6055" cy="3507740"/>
            <wp:effectExtent l="0" t="0" r="10795" b="16510"/>
            <wp:docPr id="10" name="图片 10" descr="全国乡村治理示范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全国乡村治理示范村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608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新林镇茗新村</w:t>
      </w:r>
      <w:r>
        <w:rPr>
          <w:rFonts w:hint="eastAsia" w:ascii="楷体_GB2312" w:hAnsi="楷体_GB2312" w:eastAsia="楷体_GB2312" w:cs="楷体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获评全国乡村治理示范村</w:t>
      </w:r>
      <w:r>
        <w:rPr>
          <w:rFonts w:hint="default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3040" cy="3502660"/>
            <wp:effectExtent l="0" t="0" r="3810" b="2540"/>
            <wp:docPr id="9" name="图片 9" descr="全国民主法治示范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全国民主法治示范村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E5A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新林镇茗新村</w:t>
      </w:r>
      <w:r>
        <w:rPr>
          <w:rFonts w:hint="eastAsia" w:ascii="楷体_GB2312" w:hAnsi="楷体_GB2312" w:eastAsia="楷体_GB2312" w:cs="楷体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获评全国民主法治示范村</w:t>
      </w:r>
    </w:p>
    <w:p w14:paraId="6A8D66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仿宋_GB2312" w:hAnsi="仿宋_GB2312" w:eastAsia="仿宋_GB2312" w:cs="仿宋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</w:p>
    <w:p w14:paraId="71722A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楷体" w:hAnsi="楷体" w:eastAsia="楷体" w:cs="楷体"/>
          <w:color w:val="auto"/>
          <w:sz w:val="32"/>
          <w:szCs w:val="32"/>
          <w:lang w:val="en-US" w:eastAsia="zh-CN"/>
        </w:rPr>
        <w:t>三是</w:t>
      </w:r>
      <w:r>
        <w:rPr>
          <w:rFonts w:hint="eastAsia" w:ascii="楷体" w:hAnsi="楷体" w:eastAsia="楷体" w:cs="楷体"/>
          <w:color w:val="auto"/>
          <w:sz w:val="32"/>
          <w:szCs w:val="32"/>
        </w:rPr>
        <w:t>民族团结</w:t>
      </w:r>
      <w:r>
        <w:rPr>
          <w:rFonts w:hint="eastAsia" w:ascii="楷体" w:hAnsi="楷体" w:eastAsia="楷体" w:cs="楷体"/>
          <w:color w:val="auto"/>
          <w:sz w:val="32"/>
          <w:szCs w:val="32"/>
          <w:lang w:val="en-US" w:eastAsia="zh-CN"/>
        </w:rPr>
        <w:t>更加牢固</w:t>
      </w:r>
      <w:r>
        <w:rPr>
          <w:rFonts w:hint="eastAsia" w:ascii="楷体" w:hAnsi="楷体" w:eastAsia="楷体" w:cs="楷体"/>
          <w:color w:val="auto"/>
          <w:sz w:val="32"/>
          <w:szCs w:val="32"/>
        </w:rPr>
        <w:t>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完善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“院坝协商”“火塘议事”等民主协商机制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创新全过程人民民主“35445”工作法，推动乡村发展、乡村建设、乡村治理全民参与，全市全过程人民民主实践现场会在茗新召开，</w:t>
      </w:r>
      <w:r>
        <w:rPr>
          <w:rFonts w:hint="default" w:ascii="仿宋_GB2312" w:hAnsi="Times New Roman" w:eastAsia="仿宋_GB2312" w:cs="Times New Roman"/>
          <w:bCs/>
          <w:color w:val="auto"/>
          <w:kern w:val="2"/>
          <w:sz w:val="32"/>
          <w:szCs w:val="32"/>
          <w:lang w:val="en-US" w:eastAsia="zh-CN" w:bidi="ar-SA"/>
        </w:rPr>
        <w:t>新林镇茗新片区人大代表之家获评省级典型案例。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常态化开展“民族团结进步宣传月”活动，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积极开展全国民族团结进步示范县复创工作，茗新村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成功创建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省级民族团结进步示范模范集体。镇域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未发生重大群体性事件和民族纠纷，平安建设根基更加牢固。</w:t>
      </w:r>
    </w:p>
    <w:p w14:paraId="1EB7C4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drawing>
          <wp:inline distT="0" distB="0" distL="114300" distR="114300">
            <wp:extent cx="5261610" cy="3717925"/>
            <wp:effectExtent l="0" t="0" r="15240" b="15875"/>
            <wp:docPr id="30" name="图片 30" descr="民族团结示范集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民族团结示范集体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C9F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  <w:lang w:val="en-US" w:eastAsia="zh-CN"/>
        </w:rPr>
        <w:t>新林镇茗新村</w:t>
      </w:r>
      <w:r>
        <w:rPr>
          <w:rFonts w:hint="eastAsia" w:ascii="楷体_GB2312" w:hAnsi="楷体_GB2312" w:eastAsia="楷体_GB2312" w:cs="楷体_GB2312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获评四川省民族团结进步模范集体</w:t>
      </w:r>
    </w:p>
    <w:p w14:paraId="57EEC2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2051FC8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DEA97E5">
                          <w:pPr>
                            <w:pStyle w:val="2"/>
                            <w:rPr>
                              <w:b/>
                              <w:bCs/>
                              <w:sz w:val="24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40"/>
                            </w:rPr>
                            <w:t xml:space="preserve">— </w:t>
                          </w:r>
                          <w:r>
                            <w:rPr>
                              <w:b/>
                              <w:bCs/>
                              <w:sz w:val="24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b/>
                              <w:bCs/>
                              <w:sz w:val="24"/>
                              <w:szCs w:val="40"/>
                            </w:rPr>
                            <w:instrText xml:space="preserve"> PAGE  \* MERGEFORMAT </w:instrText>
                          </w:r>
                          <w:r>
                            <w:rPr>
                              <w:b/>
                              <w:bCs/>
                              <w:sz w:val="24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b/>
                              <w:bCs/>
                              <w:sz w:val="24"/>
                              <w:szCs w:val="40"/>
                            </w:rPr>
                            <w:t>1</w:t>
                          </w:r>
                          <w:r>
                            <w:rPr>
                              <w:b/>
                              <w:bCs/>
                              <w:sz w:val="24"/>
                              <w:szCs w:val="40"/>
                            </w:rPr>
                            <w:fldChar w:fldCharType="end"/>
                          </w:r>
                          <w:r>
                            <w:rPr>
                              <w:b/>
                              <w:bCs/>
                              <w:sz w:val="24"/>
                              <w:szCs w:val="40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DEA97E5">
                    <w:pPr>
                      <w:pStyle w:val="2"/>
                      <w:rPr>
                        <w:b/>
                        <w:bCs/>
                        <w:sz w:val="24"/>
                        <w:szCs w:val="40"/>
                      </w:rPr>
                    </w:pPr>
                    <w:r>
                      <w:rPr>
                        <w:b/>
                        <w:bCs/>
                        <w:sz w:val="24"/>
                        <w:szCs w:val="40"/>
                      </w:rPr>
                      <w:t xml:space="preserve">— </w:t>
                    </w:r>
                    <w:r>
                      <w:rPr>
                        <w:b/>
                        <w:bCs/>
                        <w:sz w:val="24"/>
                        <w:szCs w:val="40"/>
                      </w:rPr>
                      <w:fldChar w:fldCharType="begin"/>
                    </w:r>
                    <w:r>
                      <w:rPr>
                        <w:b/>
                        <w:bCs/>
                        <w:sz w:val="24"/>
                        <w:szCs w:val="40"/>
                      </w:rPr>
                      <w:instrText xml:space="preserve"> PAGE  \* MERGEFORMAT </w:instrText>
                    </w:r>
                    <w:r>
                      <w:rPr>
                        <w:b/>
                        <w:bCs/>
                        <w:sz w:val="24"/>
                        <w:szCs w:val="40"/>
                      </w:rPr>
                      <w:fldChar w:fldCharType="separate"/>
                    </w:r>
                    <w:r>
                      <w:rPr>
                        <w:b/>
                        <w:bCs/>
                        <w:sz w:val="24"/>
                        <w:szCs w:val="40"/>
                      </w:rPr>
                      <w:t>1</w:t>
                    </w:r>
                    <w:r>
                      <w:rPr>
                        <w:b/>
                        <w:bCs/>
                        <w:sz w:val="24"/>
                        <w:szCs w:val="40"/>
                      </w:rPr>
                      <w:fldChar w:fldCharType="end"/>
                    </w:r>
                    <w:r>
                      <w:rPr>
                        <w:b/>
                        <w:bCs/>
                        <w:sz w:val="24"/>
                        <w:szCs w:val="40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76D5604"/>
    <w:rsid w:val="00DE3995"/>
    <w:rsid w:val="011B1FEA"/>
    <w:rsid w:val="027C5214"/>
    <w:rsid w:val="03A965F3"/>
    <w:rsid w:val="0591547A"/>
    <w:rsid w:val="05FC4EA3"/>
    <w:rsid w:val="073D0CEA"/>
    <w:rsid w:val="078E1545"/>
    <w:rsid w:val="08C47915"/>
    <w:rsid w:val="095C516D"/>
    <w:rsid w:val="09AB7FBD"/>
    <w:rsid w:val="0BE1433A"/>
    <w:rsid w:val="0C9870EE"/>
    <w:rsid w:val="0E9E6512"/>
    <w:rsid w:val="12962C07"/>
    <w:rsid w:val="14602A92"/>
    <w:rsid w:val="1638724C"/>
    <w:rsid w:val="17132DEF"/>
    <w:rsid w:val="196F551C"/>
    <w:rsid w:val="1FB42039"/>
    <w:rsid w:val="1FF83B8C"/>
    <w:rsid w:val="2188423B"/>
    <w:rsid w:val="231D6F6C"/>
    <w:rsid w:val="24F46A34"/>
    <w:rsid w:val="2B8F395A"/>
    <w:rsid w:val="2E81758A"/>
    <w:rsid w:val="2F3C5BA7"/>
    <w:rsid w:val="2F762E67"/>
    <w:rsid w:val="305D3167"/>
    <w:rsid w:val="37585269"/>
    <w:rsid w:val="3A696C49"/>
    <w:rsid w:val="3AB605BC"/>
    <w:rsid w:val="3BFE3762"/>
    <w:rsid w:val="3C3A6FCB"/>
    <w:rsid w:val="3C9708C1"/>
    <w:rsid w:val="3FCD6102"/>
    <w:rsid w:val="4016126A"/>
    <w:rsid w:val="42CB6BCE"/>
    <w:rsid w:val="444C3D3F"/>
    <w:rsid w:val="45EC57D9"/>
    <w:rsid w:val="48092B19"/>
    <w:rsid w:val="48772ACE"/>
    <w:rsid w:val="48DC7D87"/>
    <w:rsid w:val="4A372D9B"/>
    <w:rsid w:val="4A9D52F4"/>
    <w:rsid w:val="4D9F3131"/>
    <w:rsid w:val="4EE259CC"/>
    <w:rsid w:val="4F391364"/>
    <w:rsid w:val="56350AD7"/>
    <w:rsid w:val="576D5604"/>
    <w:rsid w:val="5956075A"/>
    <w:rsid w:val="5AE26D53"/>
    <w:rsid w:val="5B5437AD"/>
    <w:rsid w:val="5B793FC4"/>
    <w:rsid w:val="5BAA7871"/>
    <w:rsid w:val="5BD743DE"/>
    <w:rsid w:val="5C2C64D8"/>
    <w:rsid w:val="5C3A6E47"/>
    <w:rsid w:val="5CC22998"/>
    <w:rsid w:val="5D755C5D"/>
    <w:rsid w:val="5DAE1EDC"/>
    <w:rsid w:val="5E007C1C"/>
    <w:rsid w:val="5F0F4AFD"/>
    <w:rsid w:val="60255B24"/>
    <w:rsid w:val="6093657B"/>
    <w:rsid w:val="6166248C"/>
    <w:rsid w:val="6283216D"/>
    <w:rsid w:val="63F43D7F"/>
    <w:rsid w:val="6578278E"/>
    <w:rsid w:val="6B6C3CD1"/>
    <w:rsid w:val="6BF27AAD"/>
    <w:rsid w:val="6F6A3147"/>
    <w:rsid w:val="6FEB6F07"/>
    <w:rsid w:val="706C7393"/>
    <w:rsid w:val="71211F2C"/>
    <w:rsid w:val="71864D87"/>
    <w:rsid w:val="72EE408F"/>
    <w:rsid w:val="73B07597"/>
    <w:rsid w:val="74F040EF"/>
    <w:rsid w:val="75070AFC"/>
    <w:rsid w:val="771E5550"/>
    <w:rsid w:val="77A07B5F"/>
    <w:rsid w:val="781F6A99"/>
    <w:rsid w:val="7B653379"/>
    <w:rsid w:val="7C9A4219"/>
    <w:rsid w:val="7F482D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Title"/>
    <w:basedOn w:val="1"/>
    <w:next w:val="1"/>
    <w:qFormat/>
    <w:uiPriority w:val="10"/>
    <w:pPr>
      <w:spacing w:line="700" w:lineRule="exact"/>
      <w:jc w:val="center"/>
    </w:pPr>
    <w:rPr>
      <w:rFonts w:eastAsia="方正小标宋简体"/>
      <w:color w:val="000000"/>
      <w:kern w:val="0"/>
      <w:sz w:val="44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6" Type="http://schemas.openxmlformats.org/officeDocument/2006/relationships/fontTable" Target="fontTable.xml"/><Relationship Id="rId35" Type="http://schemas.openxmlformats.org/officeDocument/2006/relationships/customXml" Target="../customXml/item2.xml"/><Relationship Id="rId34" Type="http://schemas.openxmlformats.org/officeDocument/2006/relationships/customXml" Target="../customXml/item1.xml"/><Relationship Id="rId33" Type="http://schemas.openxmlformats.org/officeDocument/2006/relationships/image" Target="media/image29.jpe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jpe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jpe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contractReview xmlns="http://schemas.wps.cn/vas-ai-hub/contract-review">
  <reviewItems>
    <reviewItem>
      <errorID>21d40afa-1a54-49e9-a1d2-c6a5b24fff07</errorID>
      <errorWord>省长</errorWord>
      <group>L1_Political</group>
      <groupName>政治性问题</groupName>
      <ability>L2_Leader</ability>
      <abilityName>领导人姓名/职务</abilityName>
      <candidateList/>
      <explain>领导人&lt;黄强&gt;和职务&lt;省长&gt;搭配错误。&lt;黄强&gt;的主要职务包括：第二十届中央委员、二十届中央委员、中共二十届中央委员、中国共产党第二十届中央委员会委员、吉林省委书记、省委书记、吉林省人大常委会主任、吉林省军区党委第一书记。</explain>
      <paraID>375F83E2</paraID>
      <start>388</start>
      <end>390</end>
      <status>unmodified</status>
      <modifiedWord/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be7c3e2-6f26-426c-b192-1701747d0ee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566</Words>
  <Characters>594</Characters>
  <Lines>0</Lines>
  <Paragraphs>0</Paragraphs>
  <TotalTime>11</TotalTime>
  <ScaleCrop>false</ScaleCrop>
  <LinksUpToDate>false</LinksUpToDate>
  <CharactersWithSpaces>595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2026-01-04T11:18:00Z</dcterms:created>
  <dc:creator>沙玛挖体</dc:creator>
  <cp:lastModifiedBy>碧云天</cp:lastModifiedBy>
  <cp:lastPrinted>2026-01-08T07:36:00Z</cp:lastPrinted>
  <dcterms:modified xsi:type="dcterms:W3CDTF">2026-01-28T07:28:32Z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280CCED7CBA1465A9EA2BE026BEACF2B_13</vt:lpwstr>
  </property>
  <property fmtid="{D5CDD505-2E9C-101B-9397-08002B2CF9AE}" pid="4" name="KSOTemplateDocerSaveRecord">
    <vt:lpwstr>eyJoZGlkIjoiNzI2ZGI0OGUzMDAzMzk0YmE1OTYyMDVlZGMwMmYyODYiLCJ1c2VySWQiOiIxMTM5NjM2MTk5In0=</vt:lpwstr>
  </property>
</Properties>
</file>